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8E0543">
      <w:pPr>
        <w:pStyle w:val="10"/>
        <w:rPr>
          <w:sz w:val="20"/>
        </w:rPr>
      </w:pPr>
    </w:p>
    <w:p w14:paraId="5BBCAE4C">
      <w:pPr>
        <w:jc w:val="center"/>
        <w:rPr>
          <w:b/>
          <w:bCs/>
          <w:sz w:val="40"/>
          <w:szCs w:val="40"/>
          <w:lang w:val="en-US" w:eastAsia="en-US" w:bidi="ar-SA"/>
        </w:rPr>
      </w:pPr>
      <w:r>
        <w:rPr>
          <w:sz w:val="20"/>
        </w:rPr>
        <w:t xml:space="preserve">             </w:t>
      </w:r>
      <w:r>
        <w:rPr>
          <w:b/>
          <w:bCs/>
          <w:sz w:val="40"/>
          <w:szCs w:val="40"/>
          <w:lang w:val="en-US" w:eastAsia="en-US" w:bidi="ar-SA"/>
        </w:rPr>
        <w:t>LICEUL TEHNOLOGIC „SIMION LEONESCU”</w:t>
      </w:r>
    </w:p>
    <w:p w14:paraId="70778654">
      <w:pPr>
        <w:widowControl/>
        <w:autoSpaceDE/>
        <w:autoSpaceDN/>
        <w:jc w:val="center"/>
        <w:rPr>
          <w:b/>
          <w:bCs/>
          <w:sz w:val="52"/>
          <w:szCs w:val="24"/>
          <w:lang w:val="en-US" w:eastAsia="en-US" w:bidi="ar-SA"/>
        </w:rPr>
      </w:pPr>
      <w:r>
        <w:rPr>
          <w:b/>
          <w:bCs/>
          <w:sz w:val="52"/>
          <w:szCs w:val="24"/>
          <w:lang w:val="en-US" w:eastAsia="en-US" w:bidi="ar-SA"/>
        </w:rPr>
        <w:t>LUNCAVIŢA</w:t>
      </w:r>
    </w:p>
    <w:p w14:paraId="42F755C4">
      <w:pPr>
        <w:widowControl/>
        <w:autoSpaceDE/>
        <w:autoSpaceDN/>
        <w:spacing w:after="200" w:line="276" w:lineRule="auto"/>
        <w:jc w:val="center"/>
        <w:rPr>
          <w:rFonts w:ascii="Calibri" w:hAnsi="Calibri" w:eastAsia="Calibri"/>
          <w:lang w:val="en-US" w:eastAsia="en-US" w:bidi="ar-SA"/>
        </w:rPr>
      </w:pPr>
      <w:r>
        <w:rPr>
          <w:b/>
          <w:bCs/>
          <w:sz w:val="52"/>
          <w:szCs w:val="24"/>
          <w:lang w:val="en-US" w:eastAsia="en-US" w:bidi="ar-SA"/>
        </w:rPr>
        <w:t>TULCEA</w:t>
      </w:r>
    </w:p>
    <w:p w14:paraId="25A207B0">
      <w:pPr>
        <w:widowControl/>
        <w:autoSpaceDE/>
        <w:autoSpaceDN/>
        <w:spacing w:after="200" w:line="276" w:lineRule="auto"/>
        <w:rPr>
          <w:rFonts w:ascii="Calibri" w:hAnsi="Calibri" w:eastAsia="Calibri"/>
          <w:lang w:val="en-US" w:eastAsia="en-US" w:bidi="ar-SA"/>
        </w:rPr>
      </w:pPr>
    </w:p>
    <w:p w14:paraId="540DA95A">
      <w:pPr>
        <w:widowControl/>
        <w:autoSpaceDE/>
        <w:autoSpaceDN/>
        <w:spacing w:after="200" w:line="276" w:lineRule="auto"/>
        <w:jc w:val="center"/>
        <w:rPr>
          <w:rFonts w:ascii="Calibri" w:hAnsi="Calibri" w:eastAsia="Calibri"/>
          <w:lang w:val="en-US" w:eastAsia="en-US" w:bidi="ar-SA"/>
        </w:rPr>
      </w:pPr>
      <w:r>
        <w:rPr>
          <w:rFonts w:ascii="Calibri" w:hAnsi="Calibri" w:eastAsia="Calibri"/>
          <w:lang w:val="en-US" w:eastAsia="en-US" w:bidi="ar-SA"/>
        </w:rPr>
        <w:drawing>
          <wp:inline distT="0" distB="0" distL="114300" distR="114300">
            <wp:extent cx="4918710" cy="2372995"/>
            <wp:effectExtent l="0" t="0" r="3810" b="4445"/>
            <wp:docPr id="38" name="Picture 38" descr="WhatsApp Image 2025-12-03 at 11.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WhatsApp Image 2025-12-03 at 11.58.52"/>
                    <pic:cNvPicPr>
                      <a:picLocks noChangeAspect="1"/>
                    </pic:cNvPicPr>
                  </pic:nvPicPr>
                  <pic:blipFill>
                    <a:blip r:embed="rId10"/>
                    <a:srcRect l="12827" t="23159" r="13145" b="29433"/>
                    <a:stretch>
                      <a:fillRect/>
                    </a:stretch>
                  </pic:blipFill>
                  <pic:spPr>
                    <a:xfrm>
                      <a:off x="0" y="0"/>
                      <a:ext cx="4918710" cy="2372995"/>
                    </a:xfrm>
                    <a:prstGeom prst="rect">
                      <a:avLst/>
                    </a:prstGeom>
                  </pic:spPr>
                </pic:pic>
              </a:graphicData>
            </a:graphic>
          </wp:inline>
        </w:drawing>
      </w:r>
      <w:r>
        <w:rPr>
          <w:rFonts w:ascii="Calibri" w:hAnsi="Calibri" w:eastAsia="Calibri"/>
          <w:lang w:val="en-US" w:eastAsia="en-US" w:bidi="ar-SA"/>
        </w:rPr>
        <w:drawing>
          <wp:inline distT="0" distB="0" distL="114300" distR="114300">
            <wp:extent cx="4913630" cy="3018790"/>
            <wp:effectExtent l="0" t="0" r="8890" b="13970"/>
            <wp:docPr id="1" name="Picture 1" descr="WhatsApp Image 2025-12-03 at 11.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atsApp Image 2025-12-03 at 11.58.51"/>
                    <pic:cNvPicPr>
                      <a:picLocks noChangeAspect="1"/>
                    </pic:cNvPicPr>
                  </pic:nvPicPr>
                  <pic:blipFill>
                    <a:blip r:embed="rId11"/>
                    <a:srcRect t="7687" r="5331" b="14773"/>
                    <a:stretch>
                      <a:fillRect/>
                    </a:stretch>
                  </pic:blipFill>
                  <pic:spPr>
                    <a:xfrm>
                      <a:off x="0" y="0"/>
                      <a:ext cx="4913630" cy="3018790"/>
                    </a:xfrm>
                    <a:prstGeom prst="rect">
                      <a:avLst/>
                    </a:prstGeom>
                  </pic:spPr>
                </pic:pic>
              </a:graphicData>
            </a:graphic>
          </wp:inline>
        </w:drawing>
      </w:r>
    </w:p>
    <w:p w14:paraId="7A3C3BEA">
      <w:pPr>
        <w:widowControl/>
        <w:autoSpaceDE/>
        <w:autoSpaceDN/>
        <w:spacing w:after="200" w:line="276" w:lineRule="auto"/>
        <w:rPr>
          <w:rFonts w:ascii="Calibri" w:hAnsi="Calibri" w:eastAsia="Calibri"/>
          <w:lang w:val="en-US" w:eastAsia="en-US" w:bidi="ar-SA"/>
        </w:rPr>
      </w:pPr>
    </w:p>
    <w:p w14:paraId="60C52F28">
      <w:pPr>
        <w:widowControl/>
        <w:autoSpaceDE/>
        <w:autoSpaceDN/>
        <w:spacing w:after="200" w:line="276" w:lineRule="auto"/>
        <w:rPr>
          <w:rFonts w:ascii="Calibri" w:hAnsi="Calibri" w:eastAsia="Calibri"/>
          <w:lang w:val="en-US" w:eastAsia="en-US" w:bidi="ar-SA"/>
        </w:rPr>
      </w:pPr>
    </w:p>
    <w:p w14:paraId="1A513BC5">
      <w:pPr>
        <w:widowControl/>
        <w:autoSpaceDE/>
        <w:autoSpaceDN/>
        <w:spacing w:after="200" w:line="276" w:lineRule="auto"/>
        <w:rPr>
          <w:rFonts w:ascii="Calibri" w:hAnsi="Calibri" w:eastAsia="Calibri"/>
          <w:lang w:val="en-US" w:eastAsia="en-US" w:bidi="ar-SA"/>
        </w:rPr>
      </w:pPr>
    </w:p>
    <w:p w14:paraId="760D68E9">
      <w:pPr>
        <w:widowControl/>
        <w:autoSpaceDE/>
        <w:autoSpaceDN/>
        <w:spacing w:after="200" w:line="276" w:lineRule="auto"/>
        <w:rPr>
          <w:rFonts w:ascii="Calibri" w:hAnsi="Calibri" w:eastAsia="Calibri"/>
          <w:lang w:val="en-US" w:eastAsia="en-US" w:bidi="ar-SA"/>
        </w:rPr>
      </w:pPr>
    </w:p>
    <w:p w14:paraId="02C86DAF">
      <w:pPr>
        <w:widowControl/>
        <w:autoSpaceDE/>
        <w:autoSpaceDN/>
        <w:spacing w:after="200" w:line="276" w:lineRule="auto"/>
        <w:rPr>
          <w:rFonts w:ascii="Calibri" w:hAnsi="Calibri" w:eastAsia="Calibri"/>
          <w:lang w:val="en-US" w:eastAsia="en-US" w:bidi="ar-SA"/>
        </w:rPr>
      </w:pPr>
    </w:p>
    <w:p w14:paraId="320F89F9">
      <w:pPr>
        <w:widowControl/>
        <w:autoSpaceDE/>
        <w:autoSpaceDN/>
        <w:spacing w:after="200" w:line="276" w:lineRule="auto"/>
        <w:rPr>
          <w:rFonts w:ascii="Calibri" w:hAnsi="Calibri" w:eastAsia="Calibri"/>
          <w:lang w:val="en-US" w:eastAsia="en-US" w:bidi="ar-SA"/>
        </w:rPr>
      </w:pPr>
    </w:p>
    <w:p w14:paraId="37E050BA">
      <w:pPr>
        <w:widowControl/>
        <w:autoSpaceDE/>
        <w:autoSpaceDN/>
        <w:spacing w:after="200" w:line="276" w:lineRule="auto"/>
        <w:rPr>
          <w:rFonts w:ascii="Calibri" w:hAnsi="Calibri" w:eastAsia="Calibri"/>
          <w:lang w:val="en-US" w:eastAsia="en-US" w:bidi="ar-SA"/>
        </w:rPr>
      </w:pPr>
    </w:p>
    <w:p w14:paraId="73D38514">
      <w:pPr>
        <w:widowControl/>
        <w:autoSpaceDE/>
        <w:autoSpaceDN/>
        <w:jc w:val="center"/>
        <w:rPr>
          <w:b/>
          <w:bCs/>
          <w:sz w:val="56"/>
          <w:szCs w:val="24"/>
          <w:lang w:val="nl-NL" w:eastAsia="en-US" w:bidi="ar-SA"/>
        </w:rPr>
      </w:pPr>
      <w:r>
        <w:rPr>
          <w:b/>
          <w:bCs/>
          <w:sz w:val="56"/>
          <w:szCs w:val="24"/>
          <w:lang w:val="nl-NL" w:eastAsia="en-US" w:bidi="ar-SA"/>
        </w:rPr>
        <w:t>PLAN</w:t>
      </w:r>
    </w:p>
    <w:p w14:paraId="14A540E3">
      <w:pPr>
        <w:widowControl/>
        <w:autoSpaceDE/>
        <w:autoSpaceDN/>
        <w:jc w:val="center"/>
        <w:rPr>
          <w:b/>
          <w:bCs/>
          <w:sz w:val="56"/>
          <w:szCs w:val="24"/>
          <w:lang w:val="nl-NL" w:eastAsia="en-US" w:bidi="ar-SA"/>
        </w:rPr>
      </w:pPr>
      <w:r>
        <w:rPr>
          <w:b/>
          <w:bCs/>
          <w:sz w:val="56"/>
          <w:szCs w:val="24"/>
          <w:lang w:val="nl-NL" w:eastAsia="en-US" w:bidi="ar-SA"/>
        </w:rPr>
        <w:t>DE ACŢIUNE AL ŞCOLII</w:t>
      </w:r>
    </w:p>
    <w:p w14:paraId="605E29B4">
      <w:pPr>
        <w:widowControl/>
        <w:autoSpaceDE/>
        <w:autoSpaceDN/>
        <w:jc w:val="center"/>
        <w:rPr>
          <w:b/>
          <w:bCs/>
          <w:sz w:val="56"/>
          <w:szCs w:val="24"/>
          <w:lang w:val="nl-NL" w:eastAsia="en-US" w:bidi="ar-SA"/>
        </w:rPr>
      </w:pPr>
      <w:r>
        <w:rPr>
          <w:b/>
          <w:bCs/>
          <w:sz w:val="56"/>
          <w:szCs w:val="24"/>
          <w:lang w:val="nl-NL" w:eastAsia="en-US" w:bidi="ar-SA"/>
        </w:rPr>
        <w:t>202</w:t>
      </w:r>
      <w:r>
        <w:rPr>
          <w:rFonts w:hint="default"/>
          <w:b/>
          <w:bCs/>
          <w:sz w:val="56"/>
          <w:szCs w:val="24"/>
          <w:lang w:val="en-US" w:eastAsia="en-US" w:bidi="ar-SA"/>
        </w:rPr>
        <w:t>5</w:t>
      </w:r>
      <w:r>
        <w:rPr>
          <w:b/>
          <w:bCs/>
          <w:sz w:val="56"/>
          <w:szCs w:val="24"/>
          <w:lang w:val="nl-NL" w:eastAsia="en-US" w:bidi="ar-SA"/>
        </w:rPr>
        <w:t>-202</w:t>
      </w:r>
      <w:r>
        <w:rPr>
          <w:rFonts w:hint="default"/>
          <w:b/>
          <w:bCs/>
          <w:sz w:val="56"/>
          <w:szCs w:val="24"/>
          <w:lang w:val="en-US" w:eastAsia="en-US" w:bidi="ar-SA"/>
        </w:rPr>
        <w:t>6</w:t>
      </w:r>
    </w:p>
    <w:tbl>
      <w:tblPr>
        <w:tblStyle w:val="18"/>
        <w:tblpPr w:leftFromText="180" w:rightFromText="180" w:vertAnchor="text" w:horzAnchor="page" w:tblpX="1349" w:tblpY="186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7231"/>
        <w:gridCol w:w="1275"/>
      </w:tblGrid>
      <w:tr w14:paraId="6984B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43AF1C3E">
            <w:pPr>
              <w:pStyle w:val="21"/>
              <w:spacing w:line="256" w:lineRule="exact"/>
              <w:rPr>
                <w:sz w:val="24"/>
              </w:rPr>
            </w:pPr>
            <w:r>
              <w:rPr>
                <w:sz w:val="24"/>
              </w:rPr>
              <w:t>Nr crt</w:t>
            </w:r>
          </w:p>
        </w:tc>
        <w:tc>
          <w:tcPr>
            <w:tcW w:w="7231" w:type="dxa"/>
          </w:tcPr>
          <w:p w14:paraId="52D8BF53">
            <w:pPr>
              <w:pStyle w:val="21"/>
              <w:spacing w:line="256" w:lineRule="exact"/>
              <w:rPr>
                <w:sz w:val="24"/>
              </w:rPr>
            </w:pPr>
            <w:r>
              <w:rPr>
                <w:sz w:val="24"/>
              </w:rPr>
              <w:t>Conţinut</w:t>
            </w:r>
          </w:p>
        </w:tc>
        <w:tc>
          <w:tcPr>
            <w:tcW w:w="1275" w:type="dxa"/>
          </w:tcPr>
          <w:p w14:paraId="5B5B9E14">
            <w:pPr>
              <w:pStyle w:val="21"/>
              <w:spacing w:line="256" w:lineRule="exact"/>
              <w:rPr>
                <w:sz w:val="24"/>
              </w:rPr>
            </w:pPr>
            <w:r>
              <w:rPr>
                <w:sz w:val="24"/>
              </w:rPr>
              <w:t>Pag</w:t>
            </w:r>
          </w:p>
        </w:tc>
      </w:tr>
      <w:tr w14:paraId="27899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60" w:type="dxa"/>
          </w:tcPr>
          <w:p w14:paraId="297023E0">
            <w:pPr>
              <w:pStyle w:val="21"/>
              <w:ind w:left="0"/>
              <w:rPr>
                <w:sz w:val="20"/>
              </w:rPr>
            </w:pPr>
          </w:p>
        </w:tc>
        <w:tc>
          <w:tcPr>
            <w:tcW w:w="7231" w:type="dxa"/>
          </w:tcPr>
          <w:p w14:paraId="305D0914">
            <w:pPr>
              <w:pStyle w:val="21"/>
              <w:spacing w:line="258" w:lineRule="exact"/>
              <w:rPr>
                <w:sz w:val="24"/>
              </w:rPr>
            </w:pPr>
            <w:r>
              <w:rPr>
                <w:sz w:val="24"/>
              </w:rPr>
              <w:t>Partea I-Contextul</w:t>
            </w:r>
          </w:p>
        </w:tc>
        <w:tc>
          <w:tcPr>
            <w:tcW w:w="1275" w:type="dxa"/>
          </w:tcPr>
          <w:p w14:paraId="4FEEA97C">
            <w:pPr>
              <w:pStyle w:val="21"/>
              <w:ind w:left="0"/>
              <w:rPr>
                <w:sz w:val="20"/>
              </w:rPr>
            </w:pPr>
          </w:p>
        </w:tc>
      </w:tr>
      <w:tr w14:paraId="4F175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6903F103">
            <w:pPr>
              <w:pStyle w:val="21"/>
              <w:spacing w:line="256" w:lineRule="exact"/>
              <w:rPr>
                <w:sz w:val="24"/>
              </w:rPr>
            </w:pPr>
            <w:r>
              <w:rPr>
                <w:sz w:val="24"/>
              </w:rPr>
              <w:t>1.1</w:t>
            </w:r>
          </w:p>
        </w:tc>
        <w:tc>
          <w:tcPr>
            <w:tcW w:w="7231" w:type="dxa"/>
          </w:tcPr>
          <w:p w14:paraId="4625CD1F">
            <w:pPr>
              <w:pStyle w:val="21"/>
              <w:spacing w:line="256" w:lineRule="exact"/>
              <w:rPr>
                <w:sz w:val="24"/>
              </w:rPr>
            </w:pPr>
            <w:r>
              <w:rPr>
                <w:sz w:val="24"/>
              </w:rPr>
              <w:t>Viziunea școlii. Misiunea școlii</w:t>
            </w:r>
          </w:p>
        </w:tc>
        <w:tc>
          <w:tcPr>
            <w:tcW w:w="1275" w:type="dxa"/>
          </w:tcPr>
          <w:p w14:paraId="0B4B31CF">
            <w:pPr>
              <w:pStyle w:val="21"/>
              <w:spacing w:line="256" w:lineRule="exact"/>
              <w:rPr>
                <w:sz w:val="24"/>
              </w:rPr>
            </w:pPr>
            <w:r>
              <w:rPr>
                <w:sz w:val="24"/>
              </w:rPr>
              <w:t>3</w:t>
            </w:r>
          </w:p>
        </w:tc>
      </w:tr>
      <w:tr w14:paraId="088AD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11360493">
            <w:pPr>
              <w:pStyle w:val="21"/>
              <w:spacing w:line="256" w:lineRule="exact"/>
              <w:rPr>
                <w:sz w:val="24"/>
              </w:rPr>
            </w:pPr>
            <w:r>
              <w:rPr>
                <w:sz w:val="24"/>
              </w:rPr>
              <w:t>1.2</w:t>
            </w:r>
          </w:p>
        </w:tc>
        <w:tc>
          <w:tcPr>
            <w:tcW w:w="7231" w:type="dxa"/>
          </w:tcPr>
          <w:p w14:paraId="2B4E08EB">
            <w:pPr>
              <w:pStyle w:val="21"/>
              <w:spacing w:line="256" w:lineRule="exact"/>
              <w:rPr>
                <w:sz w:val="24"/>
              </w:rPr>
            </w:pPr>
            <w:r>
              <w:rPr>
                <w:sz w:val="24"/>
              </w:rPr>
              <w:t>Misiunea școlii</w:t>
            </w:r>
          </w:p>
        </w:tc>
        <w:tc>
          <w:tcPr>
            <w:tcW w:w="1275" w:type="dxa"/>
          </w:tcPr>
          <w:p w14:paraId="71A3707D">
            <w:pPr>
              <w:pStyle w:val="21"/>
              <w:spacing w:line="256" w:lineRule="exact"/>
              <w:rPr>
                <w:sz w:val="24"/>
              </w:rPr>
            </w:pPr>
            <w:r>
              <w:rPr>
                <w:sz w:val="24"/>
              </w:rPr>
              <w:t>3</w:t>
            </w:r>
          </w:p>
        </w:tc>
      </w:tr>
      <w:tr w14:paraId="736AA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33352BB4">
            <w:pPr>
              <w:pStyle w:val="21"/>
              <w:spacing w:line="256" w:lineRule="exact"/>
              <w:rPr>
                <w:sz w:val="24"/>
              </w:rPr>
            </w:pPr>
            <w:r>
              <w:rPr>
                <w:sz w:val="24"/>
              </w:rPr>
              <w:t>1.3</w:t>
            </w:r>
          </w:p>
        </w:tc>
        <w:tc>
          <w:tcPr>
            <w:tcW w:w="7231" w:type="dxa"/>
          </w:tcPr>
          <w:p w14:paraId="0113A43A">
            <w:pPr>
              <w:pStyle w:val="21"/>
              <w:spacing w:line="256" w:lineRule="exact"/>
              <w:rPr>
                <w:sz w:val="24"/>
              </w:rPr>
            </w:pPr>
            <w:r>
              <w:rPr>
                <w:sz w:val="24"/>
              </w:rPr>
              <w:t>Oferta educațională a școlii</w:t>
            </w:r>
          </w:p>
        </w:tc>
        <w:tc>
          <w:tcPr>
            <w:tcW w:w="1275" w:type="dxa"/>
          </w:tcPr>
          <w:p w14:paraId="05E03CF9">
            <w:pPr>
              <w:pStyle w:val="21"/>
              <w:spacing w:line="256" w:lineRule="exact"/>
              <w:rPr>
                <w:sz w:val="24"/>
              </w:rPr>
            </w:pPr>
            <w:r>
              <w:rPr>
                <w:sz w:val="24"/>
              </w:rPr>
              <w:t>4</w:t>
            </w:r>
          </w:p>
        </w:tc>
      </w:tr>
      <w:tr w14:paraId="1A61A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960" w:type="dxa"/>
          </w:tcPr>
          <w:p w14:paraId="04D2168C">
            <w:pPr>
              <w:pStyle w:val="21"/>
              <w:ind w:left="0"/>
              <w:rPr>
                <w:sz w:val="20"/>
              </w:rPr>
            </w:pPr>
          </w:p>
        </w:tc>
        <w:tc>
          <w:tcPr>
            <w:tcW w:w="7231" w:type="dxa"/>
          </w:tcPr>
          <w:p w14:paraId="02F253BE">
            <w:pPr>
              <w:pStyle w:val="21"/>
              <w:spacing w:line="256" w:lineRule="exact"/>
              <w:rPr>
                <w:sz w:val="24"/>
              </w:rPr>
            </w:pPr>
            <w:r>
              <w:rPr>
                <w:sz w:val="24"/>
              </w:rPr>
              <w:t>Partea a II-a Analiza nevoilor</w:t>
            </w:r>
          </w:p>
        </w:tc>
        <w:tc>
          <w:tcPr>
            <w:tcW w:w="1275" w:type="dxa"/>
          </w:tcPr>
          <w:p w14:paraId="08CA469F">
            <w:pPr>
              <w:pStyle w:val="21"/>
              <w:spacing w:line="256" w:lineRule="exact"/>
              <w:rPr>
                <w:sz w:val="24"/>
              </w:rPr>
            </w:pPr>
            <w:r>
              <w:rPr>
                <w:sz w:val="24"/>
              </w:rPr>
              <w:t>14</w:t>
            </w:r>
          </w:p>
        </w:tc>
      </w:tr>
      <w:tr w14:paraId="3BDCE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2A3E58F6">
            <w:pPr>
              <w:pStyle w:val="21"/>
              <w:spacing w:line="256" w:lineRule="exact"/>
              <w:rPr>
                <w:sz w:val="24"/>
              </w:rPr>
            </w:pPr>
            <w:r>
              <w:rPr>
                <w:sz w:val="24"/>
              </w:rPr>
              <w:t>2.1</w:t>
            </w:r>
          </w:p>
        </w:tc>
        <w:tc>
          <w:tcPr>
            <w:tcW w:w="7231" w:type="dxa"/>
          </w:tcPr>
          <w:p w14:paraId="52FE4114">
            <w:pPr>
              <w:pStyle w:val="21"/>
              <w:spacing w:line="256" w:lineRule="exact"/>
              <w:rPr>
                <w:sz w:val="24"/>
              </w:rPr>
            </w:pPr>
            <w:r>
              <w:rPr>
                <w:sz w:val="24"/>
              </w:rPr>
              <w:t>Analiza mediului extern</w:t>
            </w:r>
          </w:p>
        </w:tc>
        <w:tc>
          <w:tcPr>
            <w:tcW w:w="1275" w:type="dxa"/>
          </w:tcPr>
          <w:p w14:paraId="0CF51A87">
            <w:pPr>
              <w:pStyle w:val="21"/>
              <w:spacing w:line="256" w:lineRule="exact"/>
              <w:rPr>
                <w:sz w:val="24"/>
              </w:rPr>
            </w:pPr>
            <w:r>
              <w:rPr>
                <w:sz w:val="24"/>
              </w:rPr>
              <w:t>14</w:t>
            </w:r>
          </w:p>
        </w:tc>
      </w:tr>
      <w:tr w14:paraId="078D7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60" w:type="dxa"/>
          </w:tcPr>
          <w:p w14:paraId="52E5CDF6">
            <w:pPr>
              <w:pStyle w:val="21"/>
              <w:spacing w:line="258" w:lineRule="exact"/>
              <w:rPr>
                <w:sz w:val="24"/>
              </w:rPr>
            </w:pPr>
            <w:r>
              <w:rPr>
                <w:sz w:val="24"/>
              </w:rPr>
              <w:t>2.1.1</w:t>
            </w:r>
          </w:p>
        </w:tc>
        <w:tc>
          <w:tcPr>
            <w:tcW w:w="7231" w:type="dxa"/>
          </w:tcPr>
          <w:p w14:paraId="37735D93">
            <w:pPr>
              <w:pStyle w:val="21"/>
              <w:spacing w:line="258" w:lineRule="exact"/>
              <w:rPr>
                <w:sz w:val="24"/>
              </w:rPr>
            </w:pPr>
            <w:r>
              <w:rPr>
                <w:sz w:val="24"/>
              </w:rPr>
              <w:t>Contextul naţional.Politicile educaţionale</w:t>
            </w:r>
          </w:p>
        </w:tc>
        <w:tc>
          <w:tcPr>
            <w:tcW w:w="1275" w:type="dxa"/>
          </w:tcPr>
          <w:p w14:paraId="7C53942A">
            <w:pPr>
              <w:pStyle w:val="21"/>
              <w:spacing w:line="258" w:lineRule="exact"/>
              <w:rPr>
                <w:sz w:val="24"/>
              </w:rPr>
            </w:pPr>
            <w:r>
              <w:rPr>
                <w:sz w:val="24"/>
              </w:rPr>
              <w:t>14</w:t>
            </w:r>
          </w:p>
        </w:tc>
      </w:tr>
      <w:tr w14:paraId="5FC33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41C0D3E1">
            <w:pPr>
              <w:pStyle w:val="21"/>
              <w:spacing w:line="256" w:lineRule="exact"/>
              <w:rPr>
                <w:sz w:val="24"/>
              </w:rPr>
            </w:pPr>
            <w:r>
              <w:rPr>
                <w:sz w:val="24"/>
              </w:rPr>
              <w:t>2.1.2</w:t>
            </w:r>
          </w:p>
        </w:tc>
        <w:tc>
          <w:tcPr>
            <w:tcW w:w="7231" w:type="dxa"/>
          </w:tcPr>
          <w:p w14:paraId="58C0E0D0">
            <w:pPr>
              <w:pStyle w:val="21"/>
              <w:spacing w:line="256" w:lineRule="exact"/>
              <w:rPr>
                <w:sz w:val="24"/>
              </w:rPr>
            </w:pPr>
            <w:r>
              <w:rPr>
                <w:sz w:val="24"/>
              </w:rPr>
              <w:t>Contextul regional.Contextul judeţean</w:t>
            </w:r>
          </w:p>
        </w:tc>
        <w:tc>
          <w:tcPr>
            <w:tcW w:w="1275" w:type="dxa"/>
          </w:tcPr>
          <w:p w14:paraId="6262D6C9">
            <w:pPr>
              <w:pStyle w:val="21"/>
              <w:spacing w:line="256" w:lineRule="exact"/>
              <w:rPr>
                <w:sz w:val="24"/>
              </w:rPr>
            </w:pPr>
            <w:r>
              <w:rPr>
                <w:sz w:val="24"/>
              </w:rPr>
              <w:t>16</w:t>
            </w:r>
          </w:p>
        </w:tc>
      </w:tr>
      <w:tr w14:paraId="071C1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4FFDFCE0">
            <w:pPr>
              <w:pStyle w:val="21"/>
              <w:spacing w:line="256" w:lineRule="exact"/>
              <w:rPr>
                <w:sz w:val="24"/>
              </w:rPr>
            </w:pPr>
            <w:r>
              <w:rPr>
                <w:sz w:val="24"/>
              </w:rPr>
              <w:t>2.1.3</w:t>
            </w:r>
          </w:p>
        </w:tc>
        <w:tc>
          <w:tcPr>
            <w:tcW w:w="7231" w:type="dxa"/>
          </w:tcPr>
          <w:p w14:paraId="57700B87">
            <w:pPr>
              <w:pStyle w:val="21"/>
              <w:spacing w:line="256" w:lineRule="exact"/>
              <w:rPr>
                <w:sz w:val="24"/>
              </w:rPr>
            </w:pPr>
            <w:r>
              <w:rPr>
                <w:sz w:val="24"/>
              </w:rPr>
              <w:t>Repere socio-economice ale judeţului Tulcea</w:t>
            </w:r>
          </w:p>
        </w:tc>
        <w:tc>
          <w:tcPr>
            <w:tcW w:w="1275" w:type="dxa"/>
          </w:tcPr>
          <w:p w14:paraId="6F4B9C84">
            <w:pPr>
              <w:pStyle w:val="21"/>
              <w:spacing w:line="256" w:lineRule="exact"/>
              <w:rPr>
                <w:sz w:val="24"/>
              </w:rPr>
            </w:pPr>
            <w:r>
              <w:rPr>
                <w:sz w:val="24"/>
              </w:rPr>
              <w:t>23</w:t>
            </w:r>
          </w:p>
        </w:tc>
      </w:tr>
      <w:tr w14:paraId="554E0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5F16C502">
            <w:pPr>
              <w:pStyle w:val="21"/>
              <w:spacing w:line="256" w:lineRule="exact"/>
              <w:rPr>
                <w:sz w:val="24"/>
              </w:rPr>
            </w:pPr>
            <w:r>
              <w:rPr>
                <w:sz w:val="24"/>
              </w:rPr>
              <w:t>2.1.4</w:t>
            </w:r>
          </w:p>
        </w:tc>
        <w:tc>
          <w:tcPr>
            <w:tcW w:w="7231" w:type="dxa"/>
          </w:tcPr>
          <w:p w14:paraId="504BA36E">
            <w:pPr>
              <w:pStyle w:val="21"/>
              <w:spacing w:line="256" w:lineRule="exact"/>
              <w:rPr>
                <w:sz w:val="24"/>
              </w:rPr>
            </w:pPr>
            <w:r>
              <w:rPr>
                <w:sz w:val="24"/>
              </w:rPr>
              <w:t>Concluzii din analiza mediului economic.Implicaţii pentru IPT</w:t>
            </w:r>
          </w:p>
        </w:tc>
        <w:tc>
          <w:tcPr>
            <w:tcW w:w="1275" w:type="dxa"/>
          </w:tcPr>
          <w:p w14:paraId="2155ECA6">
            <w:pPr>
              <w:pStyle w:val="21"/>
              <w:spacing w:line="256" w:lineRule="exact"/>
              <w:rPr>
                <w:sz w:val="24"/>
              </w:rPr>
            </w:pPr>
            <w:r>
              <w:rPr>
                <w:sz w:val="24"/>
              </w:rPr>
              <w:t>29</w:t>
            </w:r>
          </w:p>
        </w:tc>
      </w:tr>
      <w:tr w14:paraId="045CC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25515182">
            <w:pPr>
              <w:pStyle w:val="21"/>
              <w:spacing w:line="256" w:lineRule="exact"/>
              <w:rPr>
                <w:sz w:val="24"/>
              </w:rPr>
            </w:pPr>
            <w:r>
              <w:rPr>
                <w:sz w:val="24"/>
              </w:rPr>
              <w:t>2.1.5</w:t>
            </w:r>
          </w:p>
        </w:tc>
        <w:tc>
          <w:tcPr>
            <w:tcW w:w="7231" w:type="dxa"/>
          </w:tcPr>
          <w:p w14:paraId="6904C729">
            <w:pPr>
              <w:pStyle w:val="21"/>
              <w:spacing w:line="256" w:lineRule="exact"/>
              <w:rPr>
                <w:sz w:val="24"/>
              </w:rPr>
            </w:pPr>
            <w:r>
              <w:rPr>
                <w:sz w:val="24"/>
              </w:rPr>
              <w:t>Propuneri pentru planul de şcolarizare la nivel judeţean</w:t>
            </w:r>
          </w:p>
        </w:tc>
        <w:tc>
          <w:tcPr>
            <w:tcW w:w="1275" w:type="dxa"/>
          </w:tcPr>
          <w:p w14:paraId="1A5A22B9">
            <w:pPr>
              <w:pStyle w:val="21"/>
              <w:spacing w:line="256" w:lineRule="exact"/>
              <w:rPr>
                <w:sz w:val="24"/>
              </w:rPr>
            </w:pPr>
            <w:r>
              <w:rPr>
                <w:sz w:val="24"/>
              </w:rPr>
              <w:t>30</w:t>
            </w:r>
          </w:p>
        </w:tc>
      </w:tr>
      <w:tr w14:paraId="7379C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7DB4A58F">
            <w:pPr>
              <w:pStyle w:val="21"/>
              <w:spacing w:line="256" w:lineRule="exact"/>
              <w:rPr>
                <w:sz w:val="24"/>
              </w:rPr>
            </w:pPr>
            <w:r>
              <w:rPr>
                <w:sz w:val="24"/>
              </w:rPr>
              <w:t>2.2</w:t>
            </w:r>
          </w:p>
        </w:tc>
        <w:tc>
          <w:tcPr>
            <w:tcW w:w="7231" w:type="dxa"/>
          </w:tcPr>
          <w:p w14:paraId="6531DEF7">
            <w:pPr>
              <w:pStyle w:val="21"/>
              <w:spacing w:line="256" w:lineRule="exact"/>
              <w:rPr>
                <w:sz w:val="24"/>
              </w:rPr>
            </w:pPr>
            <w:r>
              <w:rPr>
                <w:sz w:val="24"/>
              </w:rPr>
              <w:t>Analiza mediului intern</w:t>
            </w:r>
          </w:p>
        </w:tc>
        <w:tc>
          <w:tcPr>
            <w:tcW w:w="1275" w:type="dxa"/>
          </w:tcPr>
          <w:p w14:paraId="53D3E6E3">
            <w:pPr>
              <w:pStyle w:val="21"/>
              <w:spacing w:line="256" w:lineRule="exact"/>
              <w:rPr>
                <w:sz w:val="24"/>
              </w:rPr>
            </w:pPr>
            <w:r>
              <w:rPr>
                <w:sz w:val="24"/>
              </w:rPr>
              <w:t>32</w:t>
            </w:r>
          </w:p>
        </w:tc>
      </w:tr>
      <w:tr w14:paraId="63B56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565D1409">
            <w:pPr>
              <w:pStyle w:val="21"/>
              <w:spacing w:line="256" w:lineRule="exact"/>
              <w:rPr>
                <w:sz w:val="24"/>
              </w:rPr>
            </w:pPr>
            <w:r>
              <w:rPr>
                <w:sz w:val="24"/>
              </w:rPr>
              <w:t>2.2.1</w:t>
            </w:r>
          </w:p>
        </w:tc>
        <w:tc>
          <w:tcPr>
            <w:tcW w:w="7231" w:type="dxa"/>
          </w:tcPr>
          <w:p w14:paraId="70840833">
            <w:pPr>
              <w:pStyle w:val="21"/>
              <w:spacing w:line="256" w:lineRule="exact"/>
              <w:rPr>
                <w:sz w:val="24"/>
              </w:rPr>
            </w:pPr>
            <w:r>
              <w:rPr>
                <w:sz w:val="24"/>
              </w:rPr>
              <w:t>Caracterizarea social-economicǎ a comunei Luncaviţa</w:t>
            </w:r>
          </w:p>
        </w:tc>
        <w:tc>
          <w:tcPr>
            <w:tcW w:w="1275" w:type="dxa"/>
          </w:tcPr>
          <w:p w14:paraId="6B4CC4D1">
            <w:pPr>
              <w:pStyle w:val="21"/>
              <w:spacing w:line="256" w:lineRule="exact"/>
              <w:rPr>
                <w:sz w:val="24"/>
              </w:rPr>
            </w:pPr>
            <w:r>
              <w:rPr>
                <w:sz w:val="24"/>
              </w:rPr>
              <w:t>32</w:t>
            </w:r>
          </w:p>
        </w:tc>
      </w:tr>
      <w:tr w14:paraId="01609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60" w:type="dxa"/>
          </w:tcPr>
          <w:p w14:paraId="0F4FDE83">
            <w:pPr>
              <w:pStyle w:val="21"/>
              <w:spacing w:line="258" w:lineRule="exact"/>
              <w:rPr>
                <w:sz w:val="24"/>
              </w:rPr>
            </w:pPr>
            <w:r>
              <w:rPr>
                <w:sz w:val="24"/>
              </w:rPr>
              <w:t>2.2.2</w:t>
            </w:r>
          </w:p>
        </w:tc>
        <w:tc>
          <w:tcPr>
            <w:tcW w:w="7231" w:type="dxa"/>
          </w:tcPr>
          <w:p w14:paraId="4E9138BF">
            <w:pPr>
              <w:pStyle w:val="21"/>
              <w:spacing w:line="258" w:lineRule="exact"/>
              <w:rPr>
                <w:sz w:val="24"/>
              </w:rPr>
            </w:pPr>
            <w:r>
              <w:rPr>
                <w:sz w:val="24"/>
              </w:rPr>
              <w:t>Analiza SWOT</w:t>
            </w:r>
          </w:p>
        </w:tc>
        <w:tc>
          <w:tcPr>
            <w:tcW w:w="1275" w:type="dxa"/>
          </w:tcPr>
          <w:p w14:paraId="4112D82E">
            <w:pPr>
              <w:pStyle w:val="21"/>
              <w:spacing w:line="258" w:lineRule="exact"/>
              <w:rPr>
                <w:sz w:val="24"/>
              </w:rPr>
            </w:pPr>
            <w:r>
              <w:rPr>
                <w:sz w:val="24"/>
              </w:rPr>
              <w:t>37</w:t>
            </w:r>
          </w:p>
        </w:tc>
      </w:tr>
      <w:tr w14:paraId="61BE9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0D9B09E2">
            <w:pPr>
              <w:pStyle w:val="21"/>
              <w:spacing w:line="256" w:lineRule="exact"/>
              <w:rPr>
                <w:sz w:val="24"/>
              </w:rPr>
            </w:pPr>
            <w:r>
              <w:rPr>
                <w:sz w:val="24"/>
              </w:rPr>
              <w:t>2.2.3</w:t>
            </w:r>
          </w:p>
        </w:tc>
        <w:tc>
          <w:tcPr>
            <w:tcW w:w="7231" w:type="dxa"/>
          </w:tcPr>
          <w:p w14:paraId="62E74872">
            <w:pPr>
              <w:pStyle w:val="21"/>
              <w:spacing w:line="256" w:lineRule="exact"/>
              <w:rPr>
                <w:sz w:val="24"/>
              </w:rPr>
            </w:pPr>
            <w:r>
              <w:rPr>
                <w:sz w:val="24"/>
              </w:rPr>
              <w:t>Analiza nevoilor de formare profesionalǎ</w:t>
            </w:r>
          </w:p>
        </w:tc>
        <w:tc>
          <w:tcPr>
            <w:tcW w:w="1275" w:type="dxa"/>
          </w:tcPr>
          <w:p w14:paraId="10137A2A">
            <w:pPr>
              <w:pStyle w:val="21"/>
              <w:spacing w:line="256" w:lineRule="exact"/>
              <w:rPr>
                <w:sz w:val="24"/>
              </w:rPr>
            </w:pPr>
            <w:r>
              <w:rPr>
                <w:sz w:val="24"/>
              </w:rPr>
              <w:t>41</w:t>
            </w:r>
          </w:p>
        </w:tc>
      </w:tr>
      <w:tr w14:paraId="065D0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60" w:type="dxa"/>
          </w:tcPr>
          <w:p w14:paraId="24E1645B">
            <w:pPr>
              <w:pStyle w:val="21"/>
              <w:spacing w:line="268" w:lineRule="exact"/>
              <w:rPr>
                <w:sz w:val="24"/>
              </w:rPr>
            </w:pPr>
            <w:r>
              <w:rPr>
                <w:sz w:val="24"/>
              </w:rPr>
              <w:t>2.2 4</w:t>
            </w:r>
          </w:p>
        </w:tc>
        <w:tc>
          <w:tcPr>
            <w:tcW w:w="7231" w:type="dxa"/>
          </w:tcPr>
          <w:p w14:paraId="557C3B2B">
            <w:pPr>
              <w:pStyle w:val="21"/>
              <w:spacing w:line="268" w:lineRule="exact"/>
              <w:rPr>
                <w:sz w:val="24"/>
              </w:rPr>
            </w:pPr>
            <w:r>
              <w:rPr>
                <w:sz w:val="24"/>
              </w:rPr>
              <w:t>Direcţii de organizare a reţelei şcolare a Liceului Tehnologic “Simion</w:t>
            </w:r>
          </w:p>
          <w:p w14:paraId="200EEAEA">
            <w:pPr>
              <w:pStyle w:val="21"/>
              <w:spacing w:line="264" w:lineRule="exact"/>
              <w:rPr>
                <w:sz w:val="24"/>
              </w:rPr>
            </w:pPr>
            <w:r>
              <w:rPr>
                <w:sz w:val="24"/>
              </w:rPr>
              <w:t>Leonescu”</w:t>
            </w:r>
          </w:p>
        </w:tc>
        <w:tc>
          <w:tcPr>
            <w:tcW w:w="1275" w:type="dxa"/>
          </w:tcPr>
          <w:p w14:paraId="2BF71C1E">
            <w:pPr>
              <w:pStyle w:val="21"/>
              <w:spacing w:line="268" w:lineRule="exact"/>
              <w:rPr>
                <w:sz w:val="24"/>
              </w:rPr>
            </w:pPr>
            <w:r>
              <w:rPr>
                <w:sz w:val="24"/>
              </w:rPr>
              <w:t>42</w:t>
            </w:r>
          </w:p>
        </w:tc>
      </w:tr>
      <w:tr w14:paraId="7A429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60" w:type="dxa"/>
          </w:tcPr>
          <w:p w14:paraId="4E8B6FAF">
            <w:pPr>
              <w:pStyle w:val="21"/>
              <w:spacing w:line="268" w:lineRule="exact"/>
              <w:rPr>
                <w:sz w:val="24"/>
              </w:rPr>
            </w:pPr>
            <w:r>
              <w:rPr>
                <w:sz w:val="24"/>
              </w:rPr>
              <w:t>2.2.5</w:t>
            </w:r>
          </w:p>
        </w:tc>
        <w:tc>
          <w:tcPr>
            <w:tcW w:w="7231" w:type="dxa"/>
          </w:tcPr>
          <w:p w14:paraId="7723718C">
            <w:pPr>
              <w:pStyle w:val="21"/>
              <w:spacing w:line="268" w:lineRule="exact"/>
              <w:rPr>
                <w:sz w:val="24"/>
              </w:rPr>
            </w:pPr>
            <w:r>
              <w:rPr>
                <w:sz w:val="24"/>
              </w:rPr>
              <w:t>Concluzii în legǎturǎ cu implicaţiile privind viitorul ÎPT în şcoala</w:t>
            </w:r>
          </w:p>
          <w:p w14:paraId="470156AA">
            <w:pPr>
              <w:pStyle w:val="21"/>
              <w:spacing w:line="264" w:lineRule="exact"/>
              <w:rPr>
                <w:sz w:val="24"/>
              </w:rPr>
            </w:pPr>
            <w:r>
              <w:rPr>
                <w:sz w:val="24"/>
              </w:rPr>
              <w:t>noastrǎ</w:t>
            </w:r>
          </w:p>
        </w:tc>
        <w:tc>
          <w:tcPr>
            <w:tcW w:w="1275" w:type="dxa"/>
          </w:tcPr>
          <w:p w14:paraId="314FC0F0">
            <w:pPr>
              <w:pStyle w:val="21"/>
              <w:spacing w:line="268" w:lineRule="exact"/>
              <w:rPr>
                <w:sz w:val="24"/>
              </w:rPr>
            </w:pPr>
            <w:r>
              <w:rPr>
                <w:sz w:val="24"/>
              </w:rPr>
              <w:t>44</w:t>
            </w:r>
          </w:p>
        </w:tc>
      </w:tr>
      <w:tr w14:paraId="74193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60" w:type="dxa"/>
          </w:tcPr>
          <w:p w14:paraId="207A7280">
            <w:pPr>
              <w:pStyle w:val="21"/>
              <w:ind w:left="0"/>
              <w:rPr>
                <w:sz w:val="24"/>
              </w:rPr>
            </w:pPr>
          </w:p>
        </w:tc>
        <w:tc>
          <w:tcPr>
            <w:tcW w:w="7231" w:type="dxa"/>
          </w:tcPr>
          <w:p w14:paraId="7E21CEC3">
            <w:pPr>
              <w:pStyle w:val="21"/>
              <w:spacing w:line="268" w:lineRule="exact"/>
              <w:rPr>
                <w:sz w:val="24"/>
              </w:rPr>
            </w:pPr>
            <w:r>
              <w:rPr>
                <w:sz w:val="24"/>
              </w:rPr>
              <w:t>Partea a III-a: Principalele aspecte care necesitǎ dezvoltare în anul şcolar</w:t>
            </w:r>
          </w:p>
          <w:p w14:paraId="183E7AA0">
            <w:pPr>
              <w:pStyle w:val="21"/>
              <w:spacing w:line="264" w:lineRule="exact"/>
              <w:rPr>
                <w:sz w:val="24"/>
              </w:rPr>
            </w:pPr>
            <w:r>
              <w:rPr>
                <w:sz w:val="24"/>
              </w:rPr>
              <w:t>202</w:t>
            </w:r>
            <w:r>
              <w:rPr>
                <w:rFonts w:hint="default"/>
                <w:sz w:val="24"/>
                <w:lang w:val="en-US"/>
              </w:rPr>
              <w:t>5</w:t>
            </w:r>
            <w:r>
              <w:rPr>
                <w:sz w:val="24"/>
              </w:rPr>
              <w:t>-202</w:t>
            </w:r>
            <w:r>
              <w:rPr>
                <w:rFonts w:hint="default"/>
                <w:sz w:val="24"/>
                <w:lang w:val="en-US"/>
              </w:rPr>
              <w:t>6</w:t>
            </w:r>
            <w:r>
              <w:rPr>
                <w:sz w:val="24"/>
              </w:rPr>
              <w:t xml:space="preserve"> în Liceul Tehnologic “Simion Leonescu”</w:t>
            </w:r>
          </w:p>
        </w:tc>
        <w:tc>
          <w:tcPr>
            <w:tcW w:w="1275" w:type="dxa"/>
          </w:tcPr>
          <w:p w14:paraId="51AE8216">
            <w:pPr>
              <w:pStyle w:val="21"/>
              <w:spacing w:line="268" w:lineRule="exact"/>
              <w:rPr>
                <w:sz w:val="24"/>
              </w:rPr>
            </w:pPr>
            <w:r>
              <w:rPr>
                <w:sz w:val="24"/>
              </w:rPr>
              <w:t>45</w:t>
            </w:r>
          </w:p>
        </w:tc>
      </w:tr>
      <w:tr w14:paraId="3C55B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5BD7D598">
            <w:pPr>
              <w:pStyle w:val="21"/>
              <w:spacing w:line="256" w:lineRule="exact"/>
              <w:rPr>
                <w:sz w:val="24"/>
              </w:rPr>
            </w:pPr>
            <w:r>
              <w:rPr>
                <w:sz w:val="24"/>
              </w:rPr>
              <w:t>3.1</w:t>
            </w:r>
          </w:p>
        </w:tc>
        <w:tc>
          <w:tcPr>
            <w:tcW w:w="7231" w:type="dxa"/>
          </w:tcPr>
          <w:p w14:paraId="6C941E1B">
            <w:pPr>
              <w:pStyle w:val="21"/>
              <w:spacing w:line="256" w:lineRule="exact"/>
              <w:rPr>
                <w:sz w:val="24"/>
              </w:rPr>
            </w:pPr>
            <w:r>
              <w:rPr>
                <w:sz w:val="24"/>
              </w:rPr>
              <w:t>Prioritǎţi,context,obiective,indicatori</w:t>
            </w:r>
          </w:p>
        </w:tc>
        <w:tc>
          <w:tcPr>
            <w:tcW w:w="1275" w:type="dxa"/>
          </w:tcPr>
          <w:p w14:paraId="46E7EC0B">
            <w:pPr>
              <w:pStyle w:val="21"/>
              <w:spacing w:line="256" w:lineRule="exact"/>
              <w:rPr>
                <w:sz w:val="24"/>
              </w:rPr>
            </w:pPr>
            <w:r>
              <w:rPr>
                <w:sz w:val="24"/>
              </w:rPr>
              <w:t>45</w:t>
            </w:r>
          </w:p>
        </w:tc>
      </w:tr>
      <w:tr w14:paraId="2C081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60" w:type="dxa"/>
          </w:tcPr>
          <w:p w14:paraId="6E9EA01E">
            <w:pPr>
              <w:pStyle w:val="21"/>
              <w:spacing w:line="258" w:lineRule="exact"/>
              <w:rPr>
                <w:sz w:val="24"/>
              </w:rPr>
            </w:pPr>
            <w:r>
              <w:rPr>
                <w:sz w:val="24"/>
              </w:rPr>
              <w:t>3.2</w:t>
            </w:r>
          </w:p>
        </w:tc>
        <w:tc>
          <w:tcPr>
            <w:tcW w:w="7231" w:type="dxa"/>
          </w:tcPr>
          <w:p w14:paraId="1F48A151">
            <w:pPr>
              <w:pStyle w:val="21"/>
              <w:spacing w:line="258" w:lineRule="exact"/>
              <w:rPr>
                <w:rFonts w:hint="default"/>
                <w:sz w:val="24"/>
                <w:lang w:val="en-US"/>
              </w:rPr>
            </w:pPr>
            <w:r>
              <w:rPr>
                <w:sz w:val="24"/>
              </w:rPr>
              <w:t>Planul operaţional pentru anul şcolar 202</w:t>
            </w:r>
            <w:r>
              <w:rPr>
                <w:rFonts w:hint="default"/>
                <w:sz w:val="24"/>
                <w:lang w:val="en-US"/>
              </w:rPr>
              <w:t>5</w:t>
            </w:r>
            <w:r>
              <w:rPr>
                <w:sz w:val="24"/>
              </w:rPr>
              <w:t>-202</w:t>
            </w:r>
            <w:r>
              <w:rPr>
                <w:rFonts w:hint="default"/>
                <w:sz w:val="24"/>
                <w:lang w:val="en-US"/>
              </w:rPr>
              <w:t>6</w:t>
            </w:r>
          </w:p>
        </w:tc>
        <w:tc>
          <w:tcPr>
            <w:tcW w:w="1275" w:type="dxa"/>
          </w:tcPr>
          <w:p w14:paraId="7A43CD5E">
            <w:pPr>
              <w:pStyle w:val="21"/>
              <w:spacing w:line="258" w:lineRule="exact"/>
              <w:rPr>
                <w:sz w:val="24"/>
              </w:rPr>
            </w:pPr>
            <w:r>
              <w:rPr>
                <w:sz w:val="24"/>
              </w:rPr>
              <w:t>52</w:t>
            </w:r>
          </w:p>
        </w:tc>
      </w:tr>
      <w:tr w14:paraId="78EF3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60" w:type="dxa"/>
          </w:tcPr>
          <w:p w14:paraId="1F199A11">
            <w:pPr>
              <w:pStyle w:val="21"/>
              <w:spacing w:line="256" w:lineRule="exact"/>
              <w:rPr>
                <w:sz w:val="24"/>
              </w:rPr>
            </w:pPr>
            <w:r>
              <w:rPr>
                <w:sz w:val="24"/>
              </w:rPr>
              <w:t>3.3</w:t>
            </w:r>
          </w:p>
        </w:tc>
        <w:tc>
          <w:tcPr>
            <w:tcW w:w="7231" w:type="dxa"/>
          </w:tcPr>
          <w:p w14:paraId="2EA9FC58">
            <w:pPr>
              <w:pStyle w:val="21"/>
              <w:spacing w:line="256" w:lineRule="exact"/>
              <w:rPr>
                <w:sz w:val="24"/>
              </w:rPr>
            </w:pPr>
            <w:r>
              <w:rPr>
                <w:sz w:val="24"/>
              </w:rPr>
              <w:t>Strategie PAS</w:t>
            </w:r>
          </w:p>
        </w:tc>
        <w:tc>
          <w:tcPr>
            <w:tcW w:w="1275" w:type="dxa"/>
          </w:tcPr>
          <w:p w14:paraId="35761EE8">
            <w:pPr>
              <w:pStyle w:val="21"/>
              <w:spacing w:line="256" w:lineRule="exact"/>
              <w:rPr>
                <w:sz w:val="24"/>
              </w:rPr>
            </w:pPr>
            <w:r>
              <w:rPr>
                <w:sz w:val="24"/>
              </w:rPr>
              <w:t>74</w:t>
            </w:r>
          </w:p>
        </w:tc>
      </w:tr>
      <w:tr w14:paraId="6CBE6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60" w:type="dxa"/>
          </w:tcPr>
          <w:p w14:paraId="61EB1C3D">
            <w:pPr>
              <w:pStyle w:val="21"/>
              <w:spacing w:line="268" w:lineRule="exact"/>
              <w:rPr>
                <w:sz w:val="24"/>
              </w:rPr>
            </w:pPr>
            <w:r>
              <w:rPr>
                <w:sz w:val="24"/>
              </w:rPr>
              <w:t>3.4</w:t>
            </w:r>
          </w:p>
        </w:tc>
        <w:tc>
          <w:tcPr>
            <w:tcW w:w="7231" w:type="dxa"/>
          </w:tcPr>
          <w:p w14:paraId="6A371E81">
            <w:pPr>
              <w:pStyle w:val="21"/>
              <w:spacing w:line="268" w:lineRule="exact"/>
              <w:rPr>
                <w:sz w:val="24"/>
              </w:rPr>
            </w:pPr>
            <w:r>
              <w:rPr>
                <w:sz w:val="24"/>
              </w:rPr>
              <w:t>Managementul calitǎţii în şcoalǎ</w:t>
            </w:r>
          </w:p>
        </w:tc>
        <w:tc>
          <w:tcPr>
            <w:tcW w:w="1275" w:type="dxa"/>
          </w:tcPr>
          <w:p w14:paraId="0F606660">
            <w:pPr>
              <w:pStyle w:val="21"/>
              <w:spacing w:line="268" w:lineRule="exact"/>
              <w:rPr>
                <w:sz w:val="24"/>
              </w:rPr>
            </w:pPr>
            <w:r>
              <w:rPr>
                <w:sz w:val="24"/>
              </w:rPr>
              <w:t>83</w:t>
            </w:r>
          </w:p>
        </w:tc>
      </w:tr>
      <w:tr w14:paraId="19F6F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960" w:type="dxa"/>
          </w:tcPr>
          <w:p w14:paraId="1729DFA9">
            <w:pPr>
              <w:pStyle w:val="21"/>
              <w:ind w:left="0"/>
              <w:rPr>
                <w:sz w:val="20"/>
              </w:rPr>
            </w:pPr>
          </w:p>
        </w:tc>
        <w:tc>
          <w:tcPr>
            <w:tcW w:w="7231" w:type="dxa"/>
          </w:tcPr>
          <w:p w14:paraId="48541215">
            <w:pPr>
              <w:pStyle w:val="21"/>
              <w:spacing w:line="256" w:lineRule="exact"/>
              <w:rPr>
                <w:sz w:val="24"/>
              </w:rPr>
            </w:pPr>
            <w:r>
              <w:rPr>
                <w:sz w:val="24"/>
              </w:rPr>
              <w:t>Partea a IV-a: Consultare, monitorizare, evaluare</w:t>
            </w:r>
          </w:p>
        </w:tc>
        <w:tc>
          <w:tcPr>
            <w:tcW w:w="1275" w:type="dxa"/>
          </w:tcPr>
          <w:p w14:paraId="5838F1A4">
            <w:pPr>
              <w:pStyle w:val="21"/>
              <w:spacing w:line="256" w:lineRule="exact"/>
              <w:rPr>
                <w:sz w:val="24"/>
              </w:rPr>
            </w:pPr>
            <w:r>
              <w:rPr>
                <w:sz w:val="24"/>
              </w:rPr>
              <w:t>84</w:t>
            </w:r>
          </w:p>
        </w:tc>
      </w:tr>
    </w:tbl>
    <w:p w14:paraId="42D89894">
      <w:pPr>
        <w:widowControl/>
        <w:autoSpaceDE/>
        <w:autoSpaceDN/>
        <w:jc w:val="center"/>
        <w:rPr>
          <w:b/>
          <w:bCs/>
          <w:sz w:val="56"/>
          <w:szCs w:val="24"/>
          <w:lang w:val="nl-NL" w:eastAsia="en-US" w:bidi="ar-SA"/>
        </w:rPr>
      </w:pPr>
    </w:p>
    <w:p w14:paraId="2A489C1F">
      <w:pPr>
        <w:widowControl/>
        <w:autoSpaceDE/>
        <w:autoSpaceDN/>
        <w:jc w:val="center"/>
        <w:rPr>
          <w:rFonts w:hint="default"/>
          <w:b/>
          <w:bCs/>
          <w:sz w:val="44"/>
          <w:szCs w:val="24"/>
          <w:lang w:val="en-US" w:eastAsia="en-US" w:bidi="ar-SA"/>
        </w:rPr>
      </w:pPr>
      <w:r>
        <w:rPr>
          <w:b/>
          <w:bCs/>
          <w:sz w:val="44"/>
          <w:szCs w:val="24"/>
          <w:lang w:val="en-US" w:eastAsia="en-US" w:bidi="ar-SA"/>
        </w:rPr>
        <w:t>Plan operational 202</w:t>
      </w:r>
      <w:r>
        <w:rPr>
          <w:rFonts w:hint="default"/>
          <w:b/>
          <w:bCs/>
          <w:sz w:val="44"/>
          <w:szCs w:val="24"/>
          <w:lang w:val="en-US" w:eastAsia="en-US" w:bidi="ar-SA"/>
        </w:rPr>
        <w:t>5</w:t>
      </w:r>
      <w:r>
        <w:rPr>
          <w:b/>
          <w:bCs/>
          <w:sz w:val="44"/>
          <w:szCs w:val="24"/>
          <w:lang w:val="en-US" w:eastAsia="en-US" w:bidi="ar-SA"/>
        </w:rPr>
        <w:t>-202</w:t>
      </w:r>
      <w:r>
        <w:rPr>
          <w:rFonts w:hint="default"/>
          <w:b/>
          <w:bCs/>
          <w:sz w:val="44"/>
          <w:szCs w:val="24"/>
          <w:lang w:val="en-US" w:eastAsia="en-US" w:bidi="ar-SA"/>
        </w:rPr>
        <w:t>6</w:t>
      </w:r>
    </w:p>
    <w:p w14:paraId="536C9E2D">
      <w:pPr>
        <w:pStyle w:val="10"/>
        <w:spacing w:before="10"/>
        <w:rPr>
          <w:sz w:val="20"/>
        </w:rPr>
      </w:pPr>
    </w:p>
    <w:p w14:paraId="1EC956DB">
      <w:pPr>
        <w:pStyle w:val="10"/>
        <w:spacing w:before="10"/>
        <w:jc w:val="center"/>
        <w:rPr>
          <w:sz w:val="24"/>
        </w:rPr>
        <w:sectPr>
          <w:headerReference r:id="rId5" w:type="default"/>
          <w:footerReference r:id="rId6" w:type="default"/>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r>
        <w:rPr>
          <w:rFonts w:hint="default"/>
          <w:sz w:val="20"/>
          <w:lang w:val="en-US"/>
        </w:rPr>
        <w:t>Cuprins</w:t>
      </w:r>
    </w:p>
    <w:p w14:paraId="0E78B4D8">
      <w:pPr>
        <w:pStyle w:val="10"/>
        <w:spacing w:before="3"/>
      </w:pPr>
    </w:p>
    <w:p w14:paraId="47BE7E09">
      <w:pPr>
        <w:spacing w:before="42" w:line="414" w:lineRule="exact"/>
        <w:ind w:left="1625" w:right="1523"/>
        <w:jc w:val="center"/>
        <w:rPr>
          <w:b/>
          <w:sz w:val="36"/>
        </w:rPr>
      </w:pPr>
      <w:r>
        <w:rPr>
          <w:b/>
          <w:sz w:val="36"/>
        </w:rPr>
        <w:t>PLAN DE ACȚIUNE</w:t>
      </w:r>
    </w:p>
    <w:p w14:paraId="71F6089E">
      <w:pPr>
        <w:pStyle w:val="3"/>
        <w:spacing w:line="321" w:lineRule="exact"/>
        <w:ind w:left="1625" w:right="1523"/>
        <w:jc w:val="center"/>
        <w:rPr>
          <w:rFonts w:ascii="Times New Roman"/>
        </w:rPr>
      </w:pPr>
      <w:r>
        <w:rPr>
          <w:rFonts w:ascii="Times New Roman"/>
        </w:rPr>
        <w:t>AL</w:t>
      </w:r>
    </w:p>
    <w:p w14:paraId="06B57E14">
      <w:pPr>
        <w:ind w:left="1623" w:right="1523"/>
        <w:jc w:val="center"/>
        <w:rPr>
          <w:b/>
          <w:sz w:val="28"/>
        </w:rPr>
      </w:pPr>
      <w:r>
        <w:rPr>
          <w:b/>
          <w:sz w:val="28"/>
        </w:rPr>
        <w:t>LICEULUI TEHNOLOGIC “SIMION LEONESCU”LUNCAVIȚA</w:t>
      </w:r>
    </w:p>
    <w:p w14:paraId="7BB26F4C">
      <w:pPr>
        <w:pStyle w:val="10"/>
        <w:spacing w:before="1"/>
        <w:rPr>
          <w:b/>
          <w:sz w:val="28"/>
        </w:rPr>
      </w:pPr>
    </w:p>
    <w:p w14:paraId="0764B2FE">
      <w:pPr>
        <w:ind w:left="1380"/>
        <w:rPr>
          <w:b/>
          <w:sz w:val="28"/>
        </w:rPr>
      </w:pPr>
      <w:r>
        <w:rPr>
          <w:b/>
          <w:sz w:val="28"/>
        </w:rPr>
        <w:t>PARTEA I: CONTEXTUL</w:t>
      </w:r>
    </w:p>
    <w:p w14:paraId="3D3381D5">
      <w:pPr>
        <w:pStyle w:val="10"/>
        <w:spacing w:before="1"/>
        <w:rPr>
          <w:b/>
          <w:sz w:val="20"/>
        </w:rPr>
      </w:pPr>
    </w:p>
    <w:p w14:paraId="7C088DC2">
      <w:pPr>
        <w:pStyle w:val="4"/>
        <w:spacing w:before="90"/>
      </w:pPr>
      <w:r>
        <w:rPr>
          <w:i/>
        </w:rPr>
        <w:t>1.1 Viziunea şi misiunea şcolii</w:t>
      </w:r>
      <w:r>
        <w:t>.</w:t>
      </w:r>
    </w:p>
    <w:p w14:paraId="6F335352">
      <w:pPr>
        <w:spacing w:line="253" w:lineRule="exact"/>
        <w:ind w:left="1560"/>
        <w:rPr>
          <w:b/>
        </w:rPr>
      </w:pPr>
      <w:r>
        <w:rPr>
          <w:b/>
        </w:rPr>
        <w:t xml:space="preserve">       MOTTO</w:t>
      </w:r>
    </w:p>
    <w:p w14:paraId="1F1056C5">
      <w:pPr>
        <w:spacing w:line="253" w:lineRule="exact"/>
        <w:ind w:left="1380"/>
        <w:rPr>
          <w:b/>
          <w:i/>
        </w:rPr>
      </w:pPr>
      <w:r>
        <w:rPr>
          <w:b/>
          <w:i/>
        </w:rPr>
        <w:t>“ Educaţia înseamnă putere, ştiinţa reprezintă libertate’’</w:t>
      </w:r>
    </w:p>
    <w:p w14:paraId="50DD7F49">
      <w:pPr>
        <w:spacing w:line="253" w:lineRule="exact"/>
        <w:ind w:left="1380"/>
        <w:rPr>
          <w:b/>
        </w:rPr>
      </w:pPr>
    </w:p>
    <w:p w14:paraId="5C68E471">
      <w:pPr>
        <w:spacing w:line="253" w:lineRule="exact"/>
        <w:ind w:left="1380"/>
        <w:rPr>
          <w:b/>
          <w:i/>
        </w:rPr>
      </w:pPr>
      <w:r>
        <w:rPr>
          <w:b/>
        </w:rPr>
        <w:t xml:space="preserve">      </w:t>
      </w:r>
      <w:r>
        <w:rPr>
          <w:b/>
          <w:i/>
        </w:rPr>
        <w:t>Viziunea şcolii</w:t>
      </w:r>
    </w:p>
    <w:p w14:paraId="3F10A37C">
      <w:pPr>
        <w:pStyle w:val="10"/>
        <w:spacing w:before="7"/>
        <w:rPr>
          <w:b/>
          <w:sz w:val="21"/>
        </w:rPr>
      </w:pPr>
    </w:p>
    <w:p w14:paraId="7C5C9D1E">
      <w:pPr>
        <w:ind w:left="1380" w:right="1346" w:firstLine="496"/>
      </w:pPr>
      <w:r>
        <w:t>Liceul Tehnologic”Simion Leonescu”este o şcoalǎ a calitǎţii,puternic angajatǎ în dezvoltarea comunitǎţii locale,capabilǎ sǎ creeze condiţii de educaţie şi formare profesionalǎ pentru tineri care sǎ dovedeascǎ adaptabilitate la dinamica societǎţii democratice bazatǎ pe economia de piaţa şi care sǎ fie responsabili in ceea ce priveşte formarea lor continuǎ, cu reale competenţe profesionale pentru imediata integrare în peisajul ocupaţional specific zonei în care ne aflǎm.</w:t>
      </w:r>
    </w:p>
    <w:p w14:paraId="08047646">
      <w:pPr>
        <w:pStyle w:val="10"/>
        <w:spacing w:before="3"/>
        <w:rPr>
          <w:sz w:val="22"/>
        </w:rPr>
      </w:pPr>
    </w:p>
    <w:p w14:paraId="2E39FDF9">
      <w:pPr>
        <w:pStyle w:val="20"/>
        <w:tabs>
          <w:tab w:val="left" w:pos="1712"/>
        </w:tabs>
        <w:spacing w:before="1"/>
        <w:ind w:left="1711" w:firstLine="0"/>
        <w:rPr>
          <w:b/>
          <w:i/>
        </w:rPr>
      </w:pPr>
      <w:r>
        <w:rPr>
          <w:b/>
          <w:i/>
        </w:rPr>
        <w:t>Misiunea şcolii.</w:t>
      </w:r>
    </w:p>
    <w:p w14:paraId="01D1092F">
      <w:pPr>
        <w:pStyle w:val="10"/>
        <w:spacing w:before="7"/>
        <w:rPr>
          <w:b/>
          <w:sz w:val="21"/>
        </w:rPr>
      </w:pPr>
    </w:p>
    <w:p w14:paraId="4B5A0DBD">
      <w:pPr>
        <w:spacing w:line="242" w:lineRule="auto"/>
        <w:ind w:left="1380" w:right="1323"/>
      </w:pPr>
      <w:r>
        <w:t xml:space="preserve">       Demersul didactic promovat de Liceul Tehnologic”Simion Leonescu”are în vedere ca fiecare elev sǎ atingǎ maximum de capacit</w:t>
      </w:r>
      <w:r>
        <w:rPr>
          <w:rFonts w:ascii="Calibri" w:hAnsi="Calibri"/>
        </w:rPr>
        <w:t>ăţ</w:t>
      </w:r>
      <w:r>
        <w:t xml:space="preserve">i intelectuale, morale, civice </w:t>
      </w:r>
      <w:r>
        <w:rPr>
          <w:rFonts w:ascii="Calibri" w:hAnsi="Calibri"/>
        </w:rPr>
        <w:t>ş</w:t>
      </w:r>
      <w:r>
        <w:t>i de lucru in echip</w:t>
      </w:r>
      <w:r>
        <w:rPr>
          <w:rFonts w:ascii="Calibri" w:hAnsi="Calibri"/>
        </w:rPr>
        <w:t>ă</w:t>
      </w:r>
      <w:r>
        <w:t>, pentru a putea face fa</w:t>
      </w:r>
      <w:r>
        <w:rPr>
          <w:rFonts w:ascii="Calibri" w:hAnsi="Calibri"/>
        </w:rPr>
        <w:t xml:space="preserve">ţă </w:t>
      </w:r>
      <w:r>
        <w:t>mediului social concuren</w:t>
      </w:r>
      <w:r>
        <w:rPr>
          <w:rFonts w:ascii="Calibri" w:hAnsi="Calibri"/>
        </w:rPr>
        <w:t>ţ</w:t>
      </w:r>
      <w:r>
        <w:t>ial specific unei societ</w:t>
      </w:r>
      <w:r>
        <w:rPr>
          <w:rFonts w:ascii="Calibri" w:hAnsi="Calibri"/>
        </w:rPr>
        <w:t>ăţ</w:t>
      </w:r>
      <w:r>
        <w:t xml:space="preserve">i deschise </w:t>
      </w:r>
      <w:r>
        <w:rPr>
          <w:rFonts w:ascii="Calibri" w:hAnsi="Calibri"/>
        </w:rPr>
        <w:t>ş</w:t>
      </w:r>
      <w:r>
        <w:t>i economiei viitorului.</w:t>
      </w:r>
    </w:p>
    <w:p w14:paraId="58CDF84F">
      <w:pPr>
        <w:ind w:left="1380" w:right="1375" w:firstLine="827"/>
      </w:pPr>
      <w:r>
        <w:rPr>
          <w:rFonts w:ascii="Calibri" w:hAnsi="Calibri"/>
        </w:rPr>
        <w:t>Ş</w:t>
      </w:r>
      <w:r>
        <w:t>coala noastr</w:t>
      </w:r>
      <w:r>
        <w:rPr>
          <w:rFonts w:ascii="Calibri" w:hAnsi="Calibri"/>
        </w:rPr>
        <w:t xml:space="preserve">ă </w:t>
      </w:r>
      <w:r>
        <w:t>ofer</w:t>
      </w:r>
      <w:r>
        <w:rPr>
          <w:rFonts w:ascii="Calibri" w:hAnsi="Calibri"/>
        </w:rPr>
        <w:t xml:space="preserve">ă </w:t>
      </w:r>
      <w:r>
        <w:t>oportunit</w:t>
      </w:r>
      <w:r>
        <w:rPr>
          <w:rFonts w:ascii="Calibri" w:hAnsi="Calibri"/>
        </w:rPr>
        <w:t>ăţ</w:t>
      </w:r>
      <w:r>
        <w:t>i de educa</w:t>
      </w:r>
      <w:r>
        <w:rPr>
          <w:rFonts w:ascii="Calibri" w:hAnsi="Calibri"/>
        </w:rPr>
        <w:t>ţ</w:t>
      </w:r>
      <w:r>
        <w:t xml:space="preserve">ie </w:t>
      </w:r>
      <w:r>
        <w:rPr>
          <w:rFonts w:ascii="Calibri" w:hAnsi="Calibri"/>
        </w:rPr>
        <w:t>ş</w:t>
      </w:r>
      <w:r>
        <w:t>i instruire de înalt</w:t>
      </w:r>
      <w:r>
        <w:rPr>
          <w:rFonts w:ascii="Calibri" w:hAnsi="Calibri"/>
        </w:rPr>
        <w:t xml:space="preserve">ă </w:t>
      </w:r>
      <w:r>
        <w:t xml:space="preserve">calitate </w:t>
      </w:r>
      <w:r>
        <w:rPr>
          <w:rFonts w:ascii="Calibri" w:hAnsi="Calibri"/>
        </w:rPr>
        <w:t>î</w:t>
      </w:r>
      <w:r>
        <w:t>n agroturism, facilit</w:t>
      </w:r>
      <w:r>
        <w:rPr>
          <w:rFonts w:ascii="Calibri" w:hAnsi="Calibri"/>
        </w:rPr>
        <w:t>â</w:t>
      </w:r>
      <w:r>
        <w:t xml:space="preserve">nd dezvoltarea carierei </w:t>
      </w:r>
      <w:r>
        <w:rPr>
          <w:rFonts w:ascii="Calibri" w:hAnsi="Calibri"/>
        </w:rPr>
        <w:t>î</w:t>
      </w:r>
      <w:r>
        <w:t xml:space="preserve">n domeniu </w:t>
      </w:r>
      <w:r>
        <w:rPr>
          <w:rFonts w:ascii="Calibri" w:hAnsi="Calibri"/>
        </w:rPr>
        <w:t>ş</w:t>
      </w:r>
      <w:r>
        <w:t>i satisfacerea cererii de for</w:t>
      </w:r>
      <w:r>
        <w:rPr>
          <w:rFonts w:ascii="Calibri" w:hAnsi="Calibri"/>
        </w:rPr>
        <w:t xml:space="preserve">ţă </w:t>
      </w:r>
      <w:r>
        <w:t>de munc</w:t>
      </w:r>
      <w:r>
        <w:rPr>
          <w:rFonts w:ascii="Calibri" w:hAnsi="Calibri"/>
        </w:rPr>
        <w:t xml:space="preserve">ă </w:t>
      </w:r>
      <w:r>
        <w:t>calificat</w:t>
      </w:r>
      <w:r>
        <w:rPr>
          <w:rFonts w:ascii="Calibri" w:hAnsi="Calibri"/>
        </w:rPr>
        <w:t xml:space="preserve">ă </w:t>
      </w:r>
      <w:r>
        <w:t>la nivelul comunit</w:t>
      </w:r>
      <w:r>
        <w:rPr>
          <w:rFonts w:ascii="Calibri" w:hAnsi="Calibri"/>
        </w:rPr>
        <w:t>ăţ</w:t>
      </w:r>
      <w:r>
        <w:t>ii locale.</w:t>
      </w:r>
    </w:p>
    <w:p w14:paraId="70BBC7B6">
      <w:pPr>
        <w:ind w:left="1932"/>
      </w:pPr>
      <w:r>
        <w:t xml:space="preserve">În Liceul Tehnologic”Simion Leonescu”elevul va beneficia de un </w:t>
      </w:r>
      <w:r>
        <w:rPr>
          <w:rFonts w:ascii="Calibri" w:hAnsi="Calibri"/>
        </w:rPr>
        <w:t>î</w:t>
      </w:r>
      <w:r>
        <w:t>nv</w:t>
      </w:r>
      <w:r>
        <w:rPr>
          <w:rFonts w:ascii="Calibri" w:hAnsi="Calibri"/>
        </w:rPr>
        <w:t>ăţă</w:t>
      </w:r>
      <w:r>
        <w:t>m</w:t>
      </w:r>
      <w:r>
        <w:rPr>
          <w:rFonts w:ascii="Calibri" w:hAnsi="Calibri"/>
        </w:rPr>
        <w:t>â</w:t>
      </w:r>
      <w:r>
        <w:t>nt :</w:t>
      </w:r>
    </w:p>
    <w:p w14:paraId="6EE9893A">
      <w:pPr>
        <w:pStyle w:val="20"/>
        <w:numPr>
          <w:ilvl w:val="0"/>
          <w:numId w:val="1"/>
        </w:numPr>
        <w:tabs>
          <w:tab w:val="left" w:pos="1800"/>
          <w:tab w:val="left" w:pos="1801"/>
        </w:tabs>
        <w:ind w:right="1371"/>
        <w:rPr>
          <w:rFonts w:ascii="Wingdings" w:hAnsi="Wingdings"/>
        </w:rPr>
      </w:pPr>
      <w:r>
        <w:t xml:space="preserve">retehnologizat </w:t>
      </w:r>
      <w:r>
        <w:rPr>
          <w:rFonts w:ascii="Calibri" w:hAnsi="Calibri"/>
        </w:rPr>
        <w:t>:</w:t>
      </w:r>
      <w:r>
        <w:t>laboratoare dotate corespunz</w:t>
      </w:r>
      <w:r>
        <w:rPr>
          <w:rFonts w:ascii="Calibri" w:hAnsi="Calibri"/>
        </w:rPr>
        <w:t>ă</w:t>
      </w:r>
      <w:r>
        <w:t>tor, func</w:t>
      </w:r>
      <w:r>
        <w:rPr>
          <w:rFonts w:ascii="Calibri" w:hAnsi="Calibri"/>
        </w:rPr>
        <w:t>ţ</w:t>
      </w:r>
      <w:r>
        <w:t>ionarea re</w:t>
      </w:r>
      <w:r>
        <w:rPr>
          <w:rFonts w:ascii="Calibri" w:hAnsi="Calibri"/>
        </w:rPr>
        <w:t>ţ</w:t>
      </w:r>
      <w:r>
        <w:t>elei informa</w:t>
      </w:r>
      <w:r>
        <w:rPr>
          <w:rFonts w:ascii="Calibri" w:hAnsi="Calibri"/>
        </w:rPr>
        <w:t>ţ</w:t>
      </w:r>
      <w:r>
        <w:t>ionale, tehnologii didactice audiovizuale modernizate</w:t>
      </w:r>
      <w:r>
        <w:rPr>
          <w:rFonts w:ascii="Calibri" w:hAnsi="Calibri"/>
        </w:rPr>
        <w:t>;</w:t>
      </w:r>
    </w:p>
    <w:p w14:paraId="10425682">
      <w:pPr>
        <w:pStyle w:val="20"/>
        <w:numPr>
          <w:ilvl w:val="0"/>
          <w:numId w:val="1"/>
        </w:numPr>
        <w:tabs>
          <w:tab w:val="left" w:pos="1801"/>
        </w:tabs>
        <w:spacing w:line="237" w:lineRule="auto"/>
        <w:ind w:right="1608"/>
        <w:jc w:val="both"/>
        <w:rPr>
          <w:rFonts w:ascii="Wingdings" w:hAnsi="Wingdings"/>
        </w:rPr>
      </w:pPr>
      <w:r>
        <w:t>cuplat cu nevoile de calificare</w:t>
      </w:r>
      <w:r>
        <w:rPr>
          <w:rFonts w:ascii="Calibri" w:hAnsi="Calibri"/>
        </w:rPr>
        <w:t xml:space="preserve">: </w:t>
      </w:r>
      <w:r>
        <w:t xml:space="preserve">mobilitate </w:t>
      </w:r>
      <w:r>
        <w:rPr>
          <w:rFonts w:ascii="Calibri" w:hAnsi="Calibri"/>
        </w:rPr>
        <w:t>ş</w:t>
      </w:r>
      <w:r>
        <w:t xml:space="preserve">i flexibilitate </w:t>
      </w:r>
      <w:r>
        <w:rPr>
          <w:rFonts w:ascii="Calibri" w:hAnsi="Calibri"/>
        </w:rPr>
        <w:t xml:space="preserve">pe </w:t>
      </w:r>
      <w:r>
        <w:t>pia</w:t>
      </w:r>
      <w:r>
        <w:rPr>
          <w:rFonts w:ascii="Calibri" w:hAnsi="Calibri"/>
        </w:rPr>
        <w:t>ţ</w:t>
      </w:r>
      <w:r>
        <w:t>a muncii,capacitate de luare a deciziilor şi de utilizare contextualǎ a informaţiilor complexe,capacitate de integrare activǎ în grupuri sociale diferite,receptivitate privind conceptul de învǎţare pe tot parcursul vieţii;</w:t>
      </w:r>
    </w:p>
    <w:p w14:paraId="5BFD6402">
      <w:pPr>
        <w:pStyle w:val="20"/>
        <w:numPr>
          <w:ilvl w:val="0"/>
          <w:numId w:val="1"/>
        </w:numPr>
        <w:tabs>
          <w:tab w:val="left" w:pos="1800"/>
          <w:tab w:val="left" w:pos="1801"/>
        </w:tabs>
        <w:spacing w:before="2" w:line="252" w:lineRule="exact"/>
        <w:rPr>
          <w:rFonts w:ascii="Wingdings" w:hAnsi="Wingdings"/>
        </w:rPr>
      </w:pPr>
      <w:r>
        <w:t>deschis, promovând egalitatea şanselor, care sǎ dezvolte dimensiunea europeanǎ în educaţie la</w:t>
      </w:r>
    </w:p>
    <w:p w14:paraId="22F29611">
      <w:pPr>
        <w:spacing w:line="252" w:lineRule="exact"/>
        <w:ind w:left="1800"/>
      </w:pPr>
      <w:r>
        <w:t>toate nivelurile ;</w:t>
      </w:r>
    </w:p>
    <w:p w14:paraId="4F73CEE2">
      <w:pPr>
        <w:pStyle w:val="20"/>
        <w:numPr>
          <w:ilvl w:val="0"/>
          <w:numId w:val="1"/>
        </w:numPr>
        <w:tabs>
          <w:tab w:val="left" w:pos="1800"/>
          <w:tab w:val="left" w:pos="1801"/>
        </w:tabs>
        <w:spacing w:line="253" w:lineRule="exact"/>
        <w:rPr>
          <w:rFonts w:ascii="Wingdings" w:hAnsi="Wingdings"/>
        </w:rPr>
      </w:pPr>
      <w:r>
        <w:t>cu standarde ridicate, orientat spre utilizarea strategiilor didactice moderne, centrate pe elev;</w:t>
      </w:r>
    </w:p>
    <w:p w14:paraId="28D4A399">
      <w:pPr>
        <w:pStyle w:val="20"/>
        <w:numPr>
          <w:ilvl w:val="0"/>
          <w:numId w:val="1"/>
        </w:numPr>
        <w:tabs>
          <w:tab w:val="left" w:pos="1800"/>
          <w:tab w:val="left" w:pos="1801"/>
        </w:tabs>
        <w:spacing w:before="1"/>
        <w:rPr>
          <w:rFonts w:ascii="Wingdings" w:hAnsi="Wingdings"/>
        </w:rPr>
      </w:pPr>
      <w:r>
        <w:t>bazat pe un management şcolar de calitate.</w:t>
      </w:r>
    </w:p>
    <w:p w14:paraId="0094E2DA">
      <w:pPr>
        <w:spacing w:line="252" w:lineRule="exact"/>
      </w:pPr>
    </w:p>
    <w:p w14:paraId="6ACF767F">
      <w:pPr>
        <w:spacing w:line="252" w:lineRule="exact"/>
        <w:rPr>
          <w:b/>
          <w:i/>
        </w:rPr>
      </w:pPr>
      <w:r>
        <w:rPr>
          <w:b/>
          <w:i/>
        </w:rPr>
        <w:t xml:space="preserve">                        1.2 Profilul şcolii</w:t>
      </w:r>
    </w:p>
    <w:p w14:paraId="3401D3E9">
      <w:pPr>
        <w:spacing w:line="252" w:lineRule="exact"/>
      </w:pPr>
    </w:p>
    <w:p w14:paraId="452B54B5">
      <w:pPr>
        <w:spacing w:line="252" w:lineRule="exact"/>
      </w:pPr>
      <w:r>
        <w:t xml:space="preserve">                                Liceul Tehnologic “Simion Leonescu”Luncaviţa este amplasat in comuna Luncaviţa, in</w:t>
      </w:r>
    </w:p>
    <w:p w14:paraId="2A5D6D09">
      <w:pPr>
        <w:spacing w:line="252" w:lineRule="exact"/>
        <w:ind w:left="1380"/>
      </w:pPr>
      <w:r>
        <w:t xml:space="preserve">Nord-vestul judeţului Tulcea . </w:t>
      </w:r>
    </w:p>
    <w:p w14:paraId="5D2CBE78">
      <w:pPr>
        <w:widowControl/>
        <w:autoSpaceDE/>
        <w:autoSpaceDN/>
        <w:ind w:left="1380" w:right="1320"/>
        <w:rPr>
          <w:sz w:val="24"/>
          <w:szCs w:val="24"/>
          <w:lang w:bidi="ar-SA"/>
        </w:rPr>
      </w:pPr>
      <w:r>
        <w:rPr>
          <w:sz w:val="24"/>
          <w:szCs w:val="24"/>
          <w:lang w:bidi="ar-SA"/>
        </w:rPr>
        <w:t xml:space="preserve">      Școala din Luncavița este atestatǎ documentar de peste 120 de ani.Prima școalǎ de baieți, având că învǎțǎtor pe Ioan Diaconu, normalist din Bârlad a fost întemeiată, aici din 1887. În același an, se organizează și o școală pentru fete, la care învățătoare este numită Sevastita Diaconu, absolventă a unei școli secundare din Galați. Abia în 1890 se va construi primul local de școală, an în care au fost înmatriculați 110 elevi. </w:t>
      </w:r>
    </w:p>
    <w:p w14:paraId="1893F762">
      <w:pPr>
        <w:widowControl/>
        <w:autoSpaceDE/>
        <w:autoSpaceDN/>
        <w:ind w:left="1380" w:right="1320"/>
        <w:rPr>
          <w:sz w:val="24"/>
          <w:szCs w:val="24"/>
          <w:lang w:bidi="ar-SA"/>
        </w:rPr>
      </w:pPr>
      <w:r>
        <w:rPr>
          <w:sz w:val="24"/>
          <w:szCs w:val="24"/>
          <w:lang w:bidi="ar-SA"/>
        </w:rPr>
        <w:t xml:space="preserve">      Unitatea de învǎţǎmânt are în proprietate 10 ha de pământ arabil. Școala funcționează, până în 1925 doar cu clase primare, după care, sub conducerea lui Simion Leonescu se înființează și învăţământul gimnazial.De peste 30 de ani, la Luncavita se desfășoară și învățământ profesional, cu profil agricol.În anul 2011,în urmă obținerii autorizației de funcționare pentru nivel 3,liceal,în domeniul agricol, calificarea tehnician în agroturism, unitatea școlară s-a transformat în grup școlar,iar în 2016 a fost acreditatǎ sǎ funcţioneze ca liceu tehnologic,nivel 4.</w:t>
      </w:r>
    </w:p>
    <w:p w14:paraId="7F8632C1">
      <w:pPr>
        <w:widowControl/>
        <w:autoSpaceDE/>
        <w:autoSpaceDN/>
        <w:ind w:left="1380" w:right="1296"/>
        <w:rPr>
          <w:sz w:val="24"/>
          <w:szCs w:val="24"/>
          <w:lang w:bidi="ar-SA"/>
        </w:rPr>
      </w:pPr>
      <w:r>
        <w:rPr>
          <w:sz w:val="24"/>
          <w:szCs w:val="24"/>
          <w:lang w:bidi="ar-SA"/>
        </w:rPr>
        <w:t xml:space="preserve">        Profilul actual și cel de perspectivă al școlii derivǎ din principala preocupare a locuitorilor de aici, aceea de agricultori.De altfel, însǎși denumirea satului, Luncavița-lunca a viței , face trimitere la îndeletnicirea cea dintâi a oamenilor acestor locuri, aceea de cultivatori ai viței de vie, îndeletnicire impusǎ de așezarea geografică- la poalele munților Măcinului, în largă depresiune a Luncaviței, zona cu mare potențial de fertilitate a pamântului, cu vechi traditii agricole.</w:t>
      </w:r>
    </w:p>
    <w:p w14:paraId="5A56133E">
      <w:pPr>
        <w:pStyle w:val="10"/>
      </w:pPr>
      <w:r>
        <w:rPr>
          <w:sz w:val="22"/>
          <w:szCs w:val="22"/>
        </w:rPr>
        <w:t xml:space="preserve">                                 De peste 35 de ani în școală noastră se predǎ învǎţǎmânt agricol, după cum urmeazǎ :</w:t>
      </w:r>
    </w:p>
    <w:p w14:paraId="332D188D">
      <w:pPr>
        <w:pStyle w:val="10"/>
        <w:spacing w:before="1"/>
      </w:pPr>
    </w:p>
    <w:tbl>
      <w:tblPr>
        <w:tblStyle w:val="18"/>
        <w:tblW w:w="0" w:type="auto"/>
        <w:tblInd w:w="1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0"/>
        <w:gridCol w:w="5672"/>
        <w:gridCol w:w="2381"/>
      </w:tblGrid>
      <w:tr w14:paraId="68611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140" w:type="dxa"/>
            <w:shd w:val="clear" w:color="auto" w:fill="CCFFFF"/>
          </w:tcPr>
          <w:p w14:paraId="6413A9B2">
            <w:pPr>
              <w:pStyle w:val="21"/>
              <w:spacing w:line="268" w:lineRule="exact"/>
              <w:rPr>
                <w:sz w:val="24"/>
              </w:rPr>
            </w:pPr>
            <w:r>
              <w:rPr>
                <w:sz w:val="24"/>
              </w:rPr>
              <w:t>Nr crt</w:t>
            </w:r>
          </w:p>
        </w:tc>
        <w:tc>
          <w:tcPr>
            <w:tcW w:w="5672" w:type="dxa"/>
            <w:shd w:val="clear" w:color="auto" w:fill="CCFFFF"/>
          </w:tcPr>
          <w:p w14:paraId="6161EEA6">
            <w:pPr>
              <w:pStyle w:val="21"/>
              <w:ind w:left="1188" w:right="2887" w:hanging="239"/>
              <w:rPr>
                <w:sz w:val="24"/>
              </w:rPr>
            </w:pPr>
            <w:r>
              <w:rPr>
                <w:sz w:val="24"/>
              </w:rPr>
              <w:t>Învăţământ agricol calificari</w:t>
            </w:r>
          </w:p>
        </w:tc>
        <w:tc>
          <w:tcPr>
            <w:tcW w:w="2381" w:type="dxa"/>
            <w:tcBorders>
              <w:right w:val="single" w:color="000000" w:sz="6" w:space="0"/>
            </w:tcBorders>
            <w:shd w:val="clear" w:color="auto" w:fill="CCFFFF"/>
          </w:tcPr>
          <w:p w14:paraId="050D401B">
            <w:pPr>
              <w:pStyle w:val="21"/>
              <w:spacing w:line="268" w:lineRule="exact"/>
              <w:ind w:left="348"/>
              <w:rPr>
                <w:sz w:val="24"/>
              </w:rPr>
            </w:pPr>
            <w:r>
              <w:rPr>
                <w:sz w:val="24"/>
              </w:rPr>
              <w:t>Anii de funcţionare</w:t>
            </w:r>
          </w:p>
        </w:tc>
      </w:tr>
      <w:tr w14:paraId="152B3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40" w:type="dxa"/>
          </w:tcPr>
          <w:p w14:paraId="6EEBC5A2">
            <w:pPr>
              <w:pStyle w:val="21"/>
              <w:spacing w:line="256" w:lineRule="exact"/>
              <w:rPr>
                <w:sz w:val="24"/>
              </w:rPr>
            </w:pPr>
            <w:r>
              <w:rPr>
                <w:sz w:val="24"/>
              </w:rPr>
              <w:t>1</w:t>
            </w:r>
          </w:p>
        </w:tc>
        <w:tc>
          <w:tcPr>
            <w:tcW w:w="5672" w:type="dxa"/>
          </w:tcPr>
          <w:p w14:paraId="6609CF83">
            <w:pPr>
              <w:pStyle w:val="21"/>
              <w:spacing w:line="256" w:lineRule="exact"/>
              <w:rPr>
                <w:sz w:val="24"/>
              </w:rPr>
            </w:pPr>
            <w:r>
              <w:rPr>
                <w:sz w:val="24"/>
              </w:rPr>
              <w:t>Învătământ profesional agro-industrial</w:t>
            </w:r>
          </w:p>
        </w:tc>
        <w:tc>
          <w:tcPr>
            <w:tcW w:w="2381" w:type="dxa"/>
            <w:tcBorders>
              <w:right w:val="single" w:color="000000" w:sz="6" w:space="0"/>
            </w:tcBorders>
          </w:tcPr>
          <w:p w14:paraId="216AB194">
            <w:pPr>
              <w:pStyle w:val="21"/>
              <w:spacing w:line="256" w:lineRule="exact"/>
              <w:ind w:left="108"/>
              <w:rPr>
                <w:sz w:val="24"/>
              </w:rPr>
            </w:pPr>
            <w:r>
              <w:rPr>
                <w:sz w:val="24"/>
              </w:rPr>
              <w:t>1980-1990</w:t>
            </w:r>
          </w:p>
        </w:tc>
      </w:tr>
      <w:tr w14:paraId="02C33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40" w:type="dxa"/>
          </w:tcPr>
          <w:p w14:paraId="36FE16A6">
            <w:pPr>
              <w:pStyle w:val="21"/>
              <w:spacing w:line="256" w:lineRule="exact"/>
              <w:rPr>
                <w:sz w:val="24"/>
              </w:rPr>
            </w:pPr>
            <w:r>
              <w:rPr>
                <w:sz w:val="24"/>
              </w:rPr>
              <w:t>2</w:t>
            </w:r>
          </w:p>
        </w:tc>
        <w:tc>
          <w:tcPr>
            <w:tcW w:w="5672" w:type="dxa"/>
          </w:tcPr>
          <w:p w14:paraId="4CB7BC44">
            <w:pPr>
              <w:pStyle w:val="21"/>
              <w:spacing w:line="256" w:lineRule="exact"/>
              <w:rPr>
                <w:sz w:val="24"/>
              </w:rPr>
            </w:pPr>
            <w:r>
              <w:rPr>
                <w:sz w:val="24"/>
              </w:rPr>
              <w:t>Școala complementară,calificarea :tractoriști</w:t>
            </w:r>
          </w:p>
        </w:tc>
        <w:tc>
          <w:tcPr>
            <w:tcW w:w="2381" w:type="dxa"/>
            <w:tcBorders>
              <w:right w:val="single" w:color="000000" w:sz="6" w:space="0"/>
            </w:tcBorders>
          </w:tcPr>
          <w:p w14:paraId="3FBE4E00">
            <w:pPr>
              <w:pStyle w:val="21"/>
              <w:spacing w:line="256" w:lineRule="exact"/>
              <w:ind w:left="108"/>
              <w:rPr>
                <w:sz w:val="24"/>
              </w:rPr>
            </w:pPr>
            <w:r>
              <w:rPr>
                <w:sz w:val="24"/>
              </w:rPr>
              <w:t>1990-1996</w:t>
            </w:r>
          </w:p>
        </w:tc>
      </w:tr>
      <w:tr w14:paraId="0B82D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140" w:type="dxa"/>
          </w:tcPr>
          <w:p w14:paraId="1584F77A">
            <w:pPr>
              <w:pStyle w:val="21"/>
              <w:spacing w:line="256" w:lineRule="exact"/>
              <w:rPr>
                <w:sz w:val="24"/>
              </w:rPr>
            </w:pPr>
            <w:r>
              <w:rPr>
                <w:sz w:val="24"/>
              </w:rPr>
              <w:t>3</w:t>
            </w:r>
          </w:p>
        </w:tc>
        <w:tc>
          <w:tcPr>
            <w:tcW w:w="5672" w:type="dxa"/>
          </w:tcPr>
          <w:p w14:paraId="2916CD34">
            <w:pPr>
              <w:pStyle w:val="21"/>
              <w:spacing w:line="256" w:lineRule="exact"/>
              <w:rPr>
                <w:sz w:val="24"/>
              </w:rPr>
            </w:pPr>
            <w:r>
              <w:rPr>
                <w:sz w:val="24"/>
              </w:rPr>
              <w:t>Școala de ucenici,calificarea: tractoriști</w:t>
            </w:r>
          </w:p>
        </w:tc>
        <w:tc>
          <w:tcPr>
            <w:tcW w:w="2381" w:type="dxa"/>
            <w:tcBorders>
              <w:right w:val="single" w:color="000000" w:sz="6" w:space="0"/>
            </w:tcBorders>
          </w:tcPr>
          <w:p w14:paraId="6ACB121D">
            <w:pPr>
              <w:pStyle w:val="21"/>
              <w:spacing w:line="256" w:lineRule="exact"/>
              <w:ind w:left="108"/>
              <w:rPr>
                <w:sz w:val="24"/>
              </w:rPr>
            </w:pPr>
            <w:r>
              <w:rPr>
                <w:sz w:val="24"/>
              </w:rPr>
              <w:t>1996-2005</w:t>
            </w:r>
          </w:p>
        </w:tc>
      </w:tr>
      <w:tr w14:paraId="19085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140" w:type="dxa"/>
          </w:tcPr>
          <w:p w14:paraId="3524D6B9">
            <w:pPr>
              <w:pStyle w:val="21"/>
              <w:spacing w:line="270" w:lineRule="exact"/>
              <w:rPr>
                <w:sz w:val="24"/>
              </w:rPr>
            </w:pPr>
            <w:r>
              <w:rPr>
                <w:sz w:val="24"/>
              </w:rPr>
              <w:t>4</w:t>
            </w:r>
          </w:p>
        </w:tc>
        <w:tc>
          <w:tcPr>
            <w:tcW w:w="5672" w:type="dxa"/>
          </w:tcPr>
          <w:p w14:paraId="614E38B1">
            <w:pPr>
              <w:pStyle w:val="21"/>
              <w:spacing w:line="270" w:lineRule="exact"/>
              <w:rPr>
                <w:sz w:val="24"/>
              </w:rPr>
            </w:pPr>
            <w:r>
              <w:rPr>
                <w:sz w:val="24"/>
              </w:rPr>
              <w:t>Școala de arte si meserii,calificarea lucrător în</w:t>
            </w:r>
          </w:p>
          <w:p w14:paraId="10E1D511">
            <w:pPr>
              <w:pStyle w:val="21"/>
              <w:spacing w:line="264" w:lineRule="exact"/>
              <w:rPr>
                <w:sz w:val="24"/>
              </w:rPr>
            </w:pPr>
            <w:r>
              <w:rPr>
                <w:sz w:val="24"/>
              </w:rPr>
              <w:t>cultura plantelor, nivel 1</w:t>
            </w:r>
          </w:p>
        </w:tc>
        <w:tc>
          <w:tcPr>
            <w:tcW w:w="2381" w:type="dxa"/>
            <w:tcBorders>
              <w:right w:val="single" w:color="000000" w:sz="6" w:space="0"/>
            </w:tcBorders>
          </w:tcPr>
          <w:p w14:paraId="42B79CD5">
            <w:pPr>
              <w:pStyle w:val="21"/>
              <w:spacing w:line="270" w:lineRule="exact"/>
              <w:ind w:left="108"/>
              <w:rPr>
                <w:sz w:val="24"/>
              </w:rPr>
            </w:pPr>
            <w:r>
              <w:rPr>
                <w:sz w:val="24"/>
              </w:rPr>
              <w:t>2005-2009</w:t>
            </w:r>
          </w:p>
        </w:tc>
      </w:tr>
      <w:tr w14:paraId="56308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40" w:type="dxa"/>
          </w:tcPr>
          <w:p w14:paraId="712EE292">
            <w:pPr>
              <w:pStyle w:val="21"/>
              <w:spacing w:line="268" w:lineRule="exact"/>
              <w:rPr>
                <w:sz w:val="24"/>
              </w:rPr>
            </w:pPr>
            <w:r>
              <w:rPr>
                <w:sz w:val="24"/>
              </w:rPr>
              <w:t>5</w:t>
            </w:r>
          </w:p>
        </w:tc>
        <w:tc>
          <w:tcPr>
            <w:tcW w:w="5672" w:type="dxa"/>
          </w:tcPr>
          <w:p w14:paraId="2EB6DC86">
            <w:pPr>
              <w:pStyle w:val="21"/>
              <w:spacing w:line="268" w:lineRule="exact"/>
              <w:rPr>
                <w:sz w:val="24"/>
              </w:rPr>
            </w:pPr>
            <w:r>
              <w:rPr>
                <w:sz w:val="24"/>
              </w:rPr>
              <w:t>Școala de arte si meserii-calificarea: lucrător în</w:t>
            </w:r>
          </w:p>
          <w:p w14:paraId="3836C04B">
            <w:pPr>
              <w:pStyle w:val="21"/>
              <w:spacing w:line="264" w:lineRule="exact"/>
              <w:rPr>
                <w:sz w:val="24"/>
              </w:rPr>
            </w:pPr>
            <w:r>
              <w:rPr>
                <w:sz w:val="24"/>
              </w:rPr>
              <w:t>agroturism , nivel 2</w:t>
            </w:r>
          </w:p>
        </w:tc>
        <w:tc>
          <w:tcPr>
            <w:tcW w:w="2381" w:type="dxa"/>
            <w:tcBorders>
              <w:right w:val="single" w:color="000000" w:sz="6" w:space="0"/>
            </w:tcBorders>
          </w:tcPr>
          <w:p w14:paraId="277BDF41">
            <w:pPr>
              <w:pStyle w:val="21"/>
              <w:spacing w:line="268" w:lineRule="exact"/>
              <w:ind w:left="108"/>
              <w:rPr>
                <w:sz w:val="24"/>
              </w:rPr>
            </w:pPr>
            <w:r>
              <w:rPr>
                <w:sz w:val="24"/>
              </w:rPr>
              <w:t>2010-2011</w:t>
            </w:r>
          </w:p>
        </w:tc>
      </w:tr>
      <w:tr w14:paraId="53F0B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140" w:type="dxa"/>
          </w:tcPr>
          <w:p w14:paraId="13A1C674">
            <w:pPr>
              <w:pStyle w:val="21"/>
              <w:spacing w:line="268" w:lineRule="exact"/>
              <w:rPr>
                <w:sz w:val="24"/>
              </w:rPr>
            </w:pPr>
            <w:r>
              <w:rPr>
                <w:sz w:val="24"/>
              </w:rPr>
              <w:t>6</w:t>
            </w:r>
          </w:p>
          <w:p w14:paraId="1F40C13B">
            <w:pPr>
              <w:pStyle w:val="21"/>
              <w:spacing w:line="268" w:lineRule="exact"/>
              <w:rPr>
                <w:sz w:val="24"/>
              </w:rPr>
            </w:pPr>
          </w:p>
        </w:tc>
        <w:tc>
          <w:tcPr>
            <w:tcW w:w="5672" w:type="dxa"/>
          </w:tcPr>
          <w:p w14:paraId="1241C522">
            <w:pPr>
              <w:pStyle w:val="21"/>
              <w:ind w:right="123"/>
              <w:rPr>
                <w:sz w:val="24"/>
              </w:rPr>
            </w:pPr>
            <w:r>
              <w:rPr>
                <w:sz w:val="24"/>
              </w:rPr>
              <w:t>Liceu tehnologic</w:t>
            </w:r>
            <w:r>
              <w:rPr>
                <w:b/>
                <w:sz w:val="24"/>
              </w:rPr>
              <w:t xml:space="preserve">, </w:t>
            </w:r>
            <w:r>
              <w:rPr>
                <w:sz w:val="24"/>
              </w:rPr>
              <w:t>profilul Resurse naturale si protecția mediului, domeniul agricultură, calificarea : tehnician în</w:t>
            </w:r>
          </w:p>
          <w:p w14:paraId="003474E2">
            <w:pPr>
              <w:pStyle w:val="21"/>
              <w:spacing w:line="264" w:lineRule="exact"/>
              <w:rPr>
                <w:sz w:val="24"/>
              </w:rPr>
            </w:pPr>
            <w:r>
              <w:rPr>
                <w:sz w:val="24"/>
              </w:rPr>
              <w:t>agroturism</w:t>
            </w:r>
          </w:p>
        </w:tc>
        <w:tc>
          <w:tcPr>
            <w:tcW w:w="2381" w:type="dxa"/>
            <w:tcBorders>
              <w:right w:val="single" w:color="000000" w:sz="6" w:space="0"/>
            </w:tcBorders>
          </w:tcPr>
          <w:p w14:paraId="7774B92C">
            <w:pPr>
              <w:pStyle w:val="21"/>
              <w:spacing w:line="268" w:lineRule="exact"/>
              <w:ind w:left="108"/>
              <w:rPr>
                <w:sz w:val="24"/>
              </w:rPr>
            </w:pPr>
            <w:r>
              <w:rPr>
                <w:sz w:val="24"/>
              </w:rPr>
              <w:t>2011-2025</w:t>
            </w:r>
          </w:p>
        </w:tc>
      </w:tr>
      <w:tr w14:paraId="78683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140" w:type="dxa"/>
          </w:tcPr>
          <w:p w14:paraId="1EE6EF2F">
            <w:pPr>
              <w:pStyle w:val="21"/>
              <w:spacing w:line="268" w:lineRule="exact"/>
              <w:rPr>
                <w:sz w:val="24"/>
              </w:rPr>
            </w:pPr>
            <w:r>
              <w:rPr>
                <w:sz w:val="24"/>
              </w:rPr>
              <w:t>7</w:t>
            </w:r>
          </w:p>
        </w:tc>
        <w:tc>
          <w:tcPr>
            <w:tcW w:w="5672" w:type="dxa"/>
          </w:tcPr>
          <w:p w14:paraId="1C72A7E2">
            <w:pPr>
              <w:pStyle w:val="21"/>
              <w:ind w:right="123"/>
              <w:rPr>
                <w:sz w:val="24"/>
              </w:rPr>
            </w:pPr>
            <w:r>
              <w:rPr>
                <w:sz w:val="24"/>
              </w:rPr>
              <w:t>Liceu tehnologic,profil resurse umane si protectia mediului,domeniul preg de baza-agricultura,calificarea-lucrator in agroturism</w:t>
            </w:r>
          </w:p>
        </w:tc>
        <w:tc>
          <w:tcPr>
            <w:tcW w:w="2381" w:type="dxa"/>
            <w:tcBorders>
              <w:right w:val="single" w:color="000000" w:sz="6" w:space="0"/>
            </w:tcBorders>
          </w:tcPr>
          <w:p w14:paraId="759F395A">
            <w:pPr>
              <w:pStyle w:val="21"/>
              <w:spacing w:line="268" w:lineRule="exact"/>
              <w:ind w:left="108"/>
              <w:rPr>
                <w:sz w:val="24"/>
              </w:rPr>
            </w:pPr>
            <w:r>
              <w:rPr>
                <w:sz w:val="24"/>
              </w:rPr>
              <w:t>2023-2025</w:t>
            </w:r>
          </w:p>
        </w:tc>
      </w:tr>
    </w:tbl>
    <w:p w14:paraId="55254B37">
      <w:pPr>
        <w:pStyle w:val="10"/>
        <w:spacing w:before="3"/>
        <w:rPr>
          <w:sz w:val="23"/>
        </w:rPr>
      </w:pPr>
    </w:p>
    <w:p w14:paraId="12C35865">
      <w:pPr>
        <w:pStyle w:val="10"/>
        <w:ind w:left="1380" w:right="1346" w:firstLine="420"/>
      </w:pPr>
      <w:r>
        <w:t>Școala noastră este singura unitate de învătământ din N-V județului Tulcea care asigură pregatire în domeniul agricol.</w:t>
      </w:r>
    </w:p>
    <w:p w14:paraId="6B22E53E">
      <w:pPr>
        <w:pStyle w:val="10"/>
        <w:spacing w:before="1"/>
        <w:ind w:left="1920"/>
      </w:pPr>
      <w:r>
        <w:t>Pe langă clasele de IPT, Liceul Tehnologic”Simion Leonescu” mai cuprinde, în anul</w:t>
      </w:r>
    </w:p>
    <w:p w14:paraId="34C17176">
      <w:pPr>
        <w:pStyle w:val="10"/>
        <w:spacing w:before="1"/>
        <w:ind w:left="1380"/>
        <w:rPr>
          <w:sz w:val="28"/>
        </w:rPr>
      </w:pPr>
      <w:r>
        <w:t>şcolar 202</w:t>
      </w:r>
      <w:r>
        <w:rPr>
          <w:rFonts w:hint="default"/>
          <w:lang w:val="en-US"/>
        </w:rPr>
        <w:t>5</w:t>
      </w:r>
      <w:r>
        <w:t>--202</w:t>
      </w:r>
      <w:r>
        <w:rPr>
          <w:rFonts w:hint="default"/>
          <w:lang w:val="en-US"/>
        </w:rPr>
        <w:t>6</w:t>
      </w:r>
      <w:r>
        <w:t xml:space="preserve">, şi alte niveluri de învățământ preuniversitar, după cum urmeazǎ </w:t>
      </w:r>
      <w:r>
        <w:rPr>
          <w:sz w:val="28"/>
        </w:rPr>
        <w:t>:</w:t>
      </w:r>
    </w:p>
    <w:p w14:paraId="7C2A921B">
      <w:pPr>
        <w:pStyle w:val="10"/>
        <w:spacing w:before="6"/>
        <w:rPr>
          <w:sz w:val="28"/>
        </w:rPr>
      </w:pPr>
    </w:p>
    <w:tbl>
      <w:tblPr>
        <w:tblStyle w:val="18"/>
        <w:tblW w:w="0" w:type="auto"/>
        <w:tblInd w:w="1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8"/>
        <w:gridCol w:w="5810"/>
        <w:gridCol w:w="1350"/>
        <w:gridCol w:w="990"/>
      </w:tblGrid>
      <w:tr w14:paraId="402B8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18" w:type="dxa"/>
            <w:shd w:val="clear" w:color="auto" w:fill="CCFFFF"/>
          </w:tcPr>
          <w:p w14:paraId="083418A3">
            <w:pPr>
              <w:pStyle w:val="21"/>
              <w:spacing w:line="256" w:lineRule="exact"/>
              <w:rPr>
                <w:sz w:val="24"/>
              </w:rPr>
            </w:pPr>
            <w:r>
              <w:rPr>
                <w:sz w:val="24"/>
              </w:rPr>
              <w:t>Nr crt</w:t>
            </w:r>
          </w:p>
        </w:tc>
        <w:tc>
          <w:tcPr>
            <w:tcW w:w="5810" w:type="dxa"/>
            <w:shd w:val="clear" w:color="auto" w:fill="CCFFFF"/>
          </w:tcPr>
          <w:p w14:paraId="51A1DE62">
            <w:pPr>
              <w:pStyle w:val="21"/>
              <w:spacing w:line="256" w:lineRule="exact"/>
              <w:rPr>
                <w:sz w:val="24"/>
              </w:rPr>
            </w:pPr>
            <w:r>
              <w:rPr>
                <w:sz w:val="24"/>
              </w:rPr>
              <w:t>Nivel de învǎţǎmânt</w:t>
            </w:r>
          </w:p>
        </w:tc>
        <w:tc>
          <w:tcPr>
            <w:tcW w:w="1350" w:type="dxa"/>
            <w:shd w:val="clear" w:color="auto" w:fill="CCFFFF"/>
          </w:tcPr>
          <w:p w14:paraId="49DD4625">
            <w:pPr>
              <w:pStyle w:val="21"/>
              <w:spacing w:line="256" w:lineRule="exact"/>
              <w:ind w:left="106"/>
              <w:rPr>
                <w:sz w:val="24"/>
              </w:rPr>
            </w:pPr>
            <w:r>
              <w:rPr>
                <w:sz w:val="24"/>
              </w:rPr>
              <w:t>Nr elevi</w:t>
            </w:r>
          </w:p>
        </w:tc>
        <w:tc>
          <w:tcPr>
            <w:tcW w:w="990" w:type="dxa"/>
            <w:shd w:val="clear" w:color="auto" w:fill="CCFFFF"/>
          </w:tcPr>
          <w:p w14:paraId="48D8CC89">
            <w:pPr>
              <w:pStyle w:val="21"/>
              <w:spacing w:line="256" w:lineRule="exact"/>
              <w:ind w:left="105"/>
              <w:rPr>
                <w:sz w:val="24"/>
              </w:rPr>
            </w:pPr>
            <w:r>
              <w:rPr>
                <w:sz w:val="24"/>
              </w:rPr>
              <w:t>Nr. Clase</w:t>
            </w:r>
          </w:p>
        </w:tc>
      </w:tr>
      <w:tr w14:paraId="53C6B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018" w:type="dxa"/>
          </w:tcPr>
          <w:p w14:paraId="62055E3E">
            <w:pPr>
              <w:pStyle w:val="21"/>
              <w:spacing w:line="258" w:lineRule="exact"/>
              <w:rPr>
                <w:sz w:val="24"/>
              </w:rPr>
            </w:pPr>
            <w:r>
              <w:rPr>
                <w:sz w:val="24"/>
              </w:rPr>
              <w:t>1</w:t>
            </w:r>
          </w:p>
        </w:tc>
        <w:tc>
          <w:tcPr>
            <w:tcW w:w="5810" w:type="dxa"/>
          </w:tcPr>
          <w:p w14:paraId="02FD69C3">
            <w:pPr>
              <w:pStyle w:val="21"/>
              <w:spacing w:line="258" w:lineRule="exact"/>
              <w:rPr>
                <w:sz w:val="24"/>
              </w:rPr>
            </w:pPr>
            <w:r>
              <w:rPr>
                <w:sz w:val="24"/>
              </w:rPr>
              <w:t>Preşcolar</w:t>
            </w:r>
          </w:p>
        </w:tc>
        <w:tc>
          <w:tcPr>
            <w:tcW w:w="1350" w:type="dxa"/>
            <w:shd w:val="clear" w:color="auto" w:fill="auto"/>
          </w:tcPr>
          <w:p w14:paraId="4ECF0D45">
            <w:pPr>
              <w:pStyle w:val="21"/>
              <w:spacing w:line="258" w:lineRule="exact"/>
              <w:ind w:left="226"/>
              <w:rPr>
                <w:color w:val="EEECE1" w:themeColor="background2"/>
                <w:sz w:val="24"/>
                <w14:textFill>
                  <w14:solidFill>
                    <w14:schemeClr w14:val="bg2"/>
                  </w14:solidFill>
                </w14:textFill>
              </w:rPr>
            </w:pPr>
            <w:r>
              <w:rPr>
                <w:color w:val="FF0000"/>
                <w:sz w:val="24"/>
              </w:rPr>
              <w:t>66</w:t>
            </w:r>
          </w:p>
        </w:tc>
        <w:tc>
          <w:tcPr>
            <w:tcW w:w="990" w:type="dxa"/>
            <w:shd w:val="clear" w:color="auto" w:fill="auto"/>
          </w:tcPr>
          <w:p w14:paraId="783CE915">
            <w:pPr>
              <w:pStyle w:val="21"/>
              <w:spacing w:line="258" w:lineRule="exact"/>
              <w:ind w:left="105"/>
              <w:rPr>
                <w:color w:val="FF0000"/>
                <w:sz w:val="24"/>
              </w:rPr>
            </w:pPr>
            <w:r>
              <w:rPr>
                <w:color w:val="FF0000"/>
                <w:sz w:val="24"/>
              </w:rPr>
              <w:t>4</w:t>
            </w:r>
          </w:p>
        </w:tc>
      </w:tr>
      <w:tr w14:paraId="635A0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18" w:type="dxa"/>
          </w:tcPr>
          <w:p w14:paraId="08DC67AF">
            <w:pPr>
              <w:pStyle w:val="21"/>
              <w:spacing w:line="256" w:lineRule="exact"/>
              <w:rPr>
                <w:sz w:val="24"/>
              </w:rPr>
            </w:pPr>
            <w:r>
              <w:rPr>
                <w:sz w:val="24"/>
              </w:rPr>
              <w:t>2</w:t>
            </w:r>
          </w:p>
        </w:tc>
        <w:tc>
          <w:tcPr>
            <w:tcW w:w="5810" w:type="dxa"/>
          </w:tcPr>
          <w:p w14:paraId="0A825714">
            <w:pPr>
              <w:pStyle w:val="21"/>
              <w:spacing w:line="256" w:lineRule="exact"/>
              <w:rPr>
                <w:sz w:val="24"/>
              </w:rPr>
            </w:pPr>
            <w:r>
              <w:rPr>
                <w:sz w:val="24"/>
              </w:rPr>
              <w:t>Primar</w:t>
            </w:r>
          </w:p>
        </w:tc>
        <w:tc>
          <w:tcPr>
            <w:tcW w:w="1350" w:type="dxa"/>
            <w:shd w:val="clear" w:color="auto" w:fill="auto"/>
          </w:tcPr>
          <w:p w14:paraId="45535E13">
            <w:pPr>
              <w:pStyle w:val="21"/>
              <w:spacing w:line="256" w:lineRule="exact"/>
              <w:ind w:left="106"/>
              <w:rPr>
                <w:color w:val="FF0000"/>
                <w:sz w:val="24"/>
              </w:rPr>
            </w:pPr>
            <w:r>
              <w:rPr>
                <w:color w:val="FF0000"/>
                <w:sz w:val="24"/>
              </w:rPr>
              <w:t>129</w:t>
            </w:r>
          </w:p>
        </w:tc>
        <w:tc>
          <w:tcPr>
            <w:tcW w:w="990" w:type="dxa"/>
            <w:shd w:val="clear" w:color="auto" w:fill="auto"/>
          </w:tcPr>
          <w:p w14:paraId="2A4CE781">
            <w:pPr>
              <w:pStyle w:val="21"/>
              <w:spacing w:line="256" w:lineRule="exact"/>
              <w:ind w:left="105"/>
              <w:rPr>
                <w:color w:val="FF0000"/>
                <w:sz w:val="24"/>
              </w:rPr>
            </w:pPr>
            <w:r>
              <w:rPr>
                <w:color w:val="FF0000"/>
                <w:sz w:val="24"/>
              </w:rPr>
              <w:t>7</w:t>
            </w:r>
          </w:p>
        </w:tc>
      </w:tr>
      <w:tr w14:paraId="771C7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18" w:type="dxa"/>
          </w:tcPr>
          <w:p w14:paraId="10207C84">
            <w:pPr>
              <w:pStyle w:val="21"/>
              <w:spacing w:line="256" w:lineRule="exact"/>
              <w:rPr>
                <w:sz w:val="24"/>
              </w:rPr>
            </w:pPr>
            <w:r>
              <w:rPr>
                <w:sz w:val="24"/>
              </w:rPr>
              <w:t>2</w:t>
            </w:r>
          </w:p>
        </w:tc>
        <w:tc>
          <w:tcPr>
            <w:tcW w:w="5810" w:type="dxa"/>
          </w:tcPr>
          <w:p w14:paraId="49559F41">
            <w:pPr>
              <w:pStyle w:val="21"/>
              <w:spacing w:line="256" w:lineRule="exact"/>
              <w:rPr>
                <w:sz w:val="24"/>
              </w:rPr>
            </w:pPr>
            <w:r>
              <w:rPr>
                <w:sz w:val="24"/>
              </w:rPr>
              <w:t>Gimnazial</w:t>
            </w:r>
          </w:p>
        </w:tc>
        <w:tc>
          <w:tcPr>
            <w:tcW w:w="1350" w:type="dxa"/>
            <w:shd w:val="clear" w:color="auto" w:fill="auto"/>
          </w:tcPr>
          <w:p w14:paraId="74CB6F81">
            <w:pPr>
              <w:pStyle w:val="21"/>
              <w:spacing w:line="256" w:lineRule="exact"/>
              <w:ind w:left="106"/>
              <w:rPr>
                <w:color w:val="FF0000"/>
                <w:sz w:val="24"/>
              </w:rPr>
            </w:pPr>
            <w:r>
              <w:rPr>
                <w:color w:val="FF0000"/>
                <w:sz w:val="24"/>
              </w:rPr>
              <w:t>113</w:t>
            </w:r>
          </w:p>
        </w:tc>
        <w:tc>
          <w:tcPr>
            <w:tcW w:w="990" w:type="dxa"/>
            <w:shd w:val="clear" w:color="auto" w:fill="auto"/>
          </w:tcPr>
          <w:p w14:paraId="3B81A179">
            <w:pPr>
              <w:pStyle w:val="21"/>
              <w:spacing w:line="256" w:lineRule="exact"/>
              <w:ind w:left="105"/>
              <w:rPr>
                <w:color w:val="FF0000"/>
                <w:sz w:val="24"/>
              </w:rPr>
            </w:pPr>
            <w:r>
              <w:rPr>
                <w:color w:val="FF0000"/>
                <w:sz w:val="24"/>
              </w:rPr>
              <w:t>6</w:t>
            </w:r>
          </w:p>
        </w:tc>
      </w:tr>
      <w:tr w14:paraId="393A03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018" w:type="dxa"/>
          </w:tcPr>
          <w:p w14:paraId="193388B7">
            <w:pPr>
              <w:pStyle w:val="21"/>
              <w:spacing w:line="268" w:lineRule="exact"/>
              <w:rPr>
                <w:sz w:val="24"/>
              </w:rPr>
            </w:pPr>
            <w:r>
              <w:rPr>
                <w:sz w:val="24"/>
              </w:rPr>
              <w:t>4</w:t>
            </w:r>
          </w:p>
        </w:tc>
        <w:tc>
          <w:tcPr>
            <w:tcW w:w="5810" w:type="dxa"/>
          </w:tcPr>
          <w:p w14:paraId="6910A421">
            <w:pPr>
              <w:pStyle w:val="21"/>
              <w:spacing w:line="268" w:lineRule="exact"/>
              <w:rPr>
                <w:sz w:val="24"/>
              </w:rPr>
            </w:pPr>
            <w:r>
              <w:rPr>
                <w:sz w:val="24"/>
              </w:rPr>
              <w:t>Liceu tehnologic, profilul Resurse naturale şi protecţia</w:t>
            </w:r>
          </w:p>
          <w:p w14:paraId="3E75630D">
            <w:pPr>
              <w:pStyle w:val="21"/>
              <w:rPr>
                <w:sz w:val="24"/>
              </w:rPr>
            </w:pPr>
            <w:r>
              <w:rPr>
                <w:sz w:val="24"/>
              </w:rPr>
              <w:t>mediului, domeniul: agriculturǎ, calificarea tehnician în</w:t>
            </w:r>
          </w:p>
          <w:p w14:paraId="3865B421">
            <w:pPr>
              <w:pStyle w:val="21"/>
              <w:spacing w:line="264" w:lineRule="exact"/>
              <w:rPr>
                <w:sz w:val="24"/>
              </w:rPr>
            </w:pPr>
            <w:r>
              <w:rPr>
                <w:sz w:val="24"/>
              </w:rPr>
              <w:t>agroturism</w:t>
            </w:r>
          </w:p>
        </w:tc>
        <w:tc>
          <w:tcPr>
            <w:tcW w:w="1350" w:type="dxa"/>
            <w:shd w:val="clear" w:color="auto" w:fill="auto"/>
          </w:tcPr>
          <w:p w14:paraId="30BC17A0">
            <w:pPr>
              <w:pStyle w:val="21"/>
              <w:spacing w:line="268" w:lineRule="exact"/>
              <w:ind w:left="106"/>
              <w:rPr>
                <w:color w:val="FF0000"/>
                <w:sz w:val="24"/>
              </w:rPr>
            </w:pPr>
            <w:r>
              <w:rPr>
                <w:color w:val="FF0000"/>
                <w:sz w:val="24"/>
              </w:rPr>
              <w:t>35</w:t>
            </w:r>
          </w:p>
        </w:tc>
        <w:tc>
          <w:tcPr>
            <w:tcW w:w="990" w:type="dxa"/>
            <w:shd w:val="clear" w:color="auto" w:fill="auto"/>
          </w:tcPr>
          <w:p w14:paraId="3AE33376">
            <w:pPr>
              <w:pStyle w:val="21"/>
              <w:spacing w:line="268" w:lineRule="exact"/>
              <w:ind w:left="105"/>
              <w:rPr>
                <w:color w:val="FF0000"/>
                <w:sz w:val="24"/>
              </w:rPr>
            </w:pPr>
            <w:r>
              <w:rPr>
                <w:color w:val="FF0000"/>
                <w:sz w:val="24"/>
              </w:rPr>
              <w:t>2</w:t>
            </w:r>
          </w:p>
        </w:tc>
      </w:tr>
      <w:tr w14:paraId="18CD7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018" w:type="dxa"/>
          </w:tcPr>
          <w:p w14:paraId="01AA9940">
            <w:pPr>
              <w:pStyle w:val="21"/>
              <w:spacing w:line="268" w:lineRule="exact"/>
              <w:rPr>
                <w:sz w:val="24"/>
              </w:rPr>
            </w:pPr>
            <w:r>
              <w:rPr>
                <w:sz w:val="24"/>
              </w:rPr>
              <w:t>5</w:t>
            </w:r>
          </w:p>
        </w:tc>
        <w:tc>
          <w:tcPr>
            <w:tcW w:w="5810" w:type="dxa"/>
          </w:tcPr>
          <w:p w14:paraId="08C5EA98">
            <w:pPr>
              <w:pStyle w:val="21"/>
              <w:spacing w:line="268" w:lineRule="exact"/>
              <w:rPr>
                <w:sz w:val="24"/>
              </w:rPr>
            </w:pPr>
            <w:r>
              <w:rPr>
                <w:sz w:val="24"/>
              </w:rPr>
              <w:t>Învăţământ profesional,lucrător în agroturism</w:t>
            </w:r>
          </w:p>
        </w:tc>
        <w:tc>
          <w:tcPr>
            <w:tcW w:w="1350" w:type="dxa"/>
            <w:shd w:val="clear" w:color="auto" w:fill="auto"/>
          </w:tcPr>
          <w:p w14:paraId="2BC5817E">
            <w:pPr>
              <w:pStyle w:val="21"/>
              <w:spacing w:line="268" w:lineRule="exact"/>
              <w:ind w:left="106"/>
              <w:rPr>
                <w:color w:val="FF0000"/>
                <w:sz w:val="24"/>
              </w:rPr>
            </w:pPr>
            <w:r>
              <w:rPr>
                <w:color w:val="FF0000"/>
                <w:sz w:val="24"/>
              </w:rPr>
              <w:t>38</w:t>
            </w:r>
          </w:p>
        </w:tc>
        <w:tc>
          <w:tcPr>
            <w:tcW w:w="990" w:type="dxa"/>
            <w:shd w:val="clear" w:color="auto" w:fill="auto"/>
          </w:tcPr>
          <w:p w14:paraId="5305990D">
            <w:pPr>
              <w:pStyle w:val="21"/>
              <w:spacing w:line="268" w:lineRule="exact"/>
              <w:ind w:left="105"/>
              <w:rPr>
                <w:color w:val="FF0000"/>
                <w:sz w:val="24"/>
              </w:rPr>
            </w:pPr>
            <w:r>
              <w:rPr>
                <w:color w:val="FF0000"/>
                <w:sz w:val="24"/>
              </w:rPr>
              <w:t>2</w:t>
            </w:r>
          </w:p>
        </w:tc>
      </w:tr>
      <w:tr w14:paraId="19269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6828" w:type="dxa"/>
            <w:gridSpan w:val="2"/>
          </w:tcPr>
          <w:p w14:paraId="1CE65346">
            <w:pPr>
              <w:pStyle w:val="21"/>
              <w:spacing w:line="256" w:lineRule="exact"/>
              <w:rPr>
                <w:sz w:val="24"/>
              </w:rPr>
            </w:pPr>
            <w:r>
              <w:rPr>
                <w:sz w:val="24"/>
              </w:rPr>
              <w:t>TOTAL ELEVI ŞCOALĂ</w:t>
            </w:r>
          </w:p>
        </w:tc>
        <w:tc>
          <w:tcPr>
            <w:tcW w:w="1350" w:type="dxa"/>
            <w:shd w:val="clear" w:color="auto" w:fill="auto"/>
          </w:tcPr>
          <w:p w14:paraId="4B157307">
            <w:pPr>
              <w:pStyle w:val="21"/>
              <w:spacing w:line="256" w:lineRule="exact"/>
              <w:ind w:left="106"/>
              <w:rPr>
                <w:color w:val="FF0000"/>
                <w:sz w:val="24"/>
              </w:rPr>
            </w:pPr>
            <w:r>
              <w:rPr>
                <w:color w:val="FF0000"/>
                <w:sz w:val="24"/>
              </w:rPr>
              <w:t>381</w:t>
            </w:r>
          </w:p>
        </w:tc>
        <w:tc>
          <w:tcPr>
            <w:tcW w:w="990" w:type="dxa"/>
            <w:shd w:val="clear" w:color="auto" w:fill="auto"/>
          </w:tcPr>
          <w:p w14:paraId="10EAC224">
            <w:pPr>
              <w:pStyle w:val="21"/>
              <w:spacing w:line="256" w:lineRule="exact"/>
              <w:ind w:left="0"/>
              <w:rPr>
                <w:color w:val="FF0000"/>
                <w:sz w:val="24"/>
              </w:rPr>
            </w:pPr>
            <w:r>
              <w:rPr>
                <w:color w:val="FF0000"/>
                <w:sz w:val="24"/>
              </w:rPr>
              <w:t>21</w:t>
            </w:r>
          </w:p>
        </w:tc>
      </w:tr>
    </w:tbl>
    <w:p w14:paraId="78669C88">
      <w:pPr>
        <w:pStyle w:val="10"/>
        <w:tabs>
          <w:tab w:val="left" w:pos="5869"/>
        </w:tabs>
        <w:ind w:left="1380" w:right="1975" w:firstLine="542"/>
      </w:pPr>
      <w:r>
        <w:t>Liceul Tehnologic  “Simion Leonescu”</w:t>
      </w:r>
      <w:r>
        <w:tab/>
      </w:r>
      <w:r>
        <w:t>funcționează ca unitate cu personalitate juridică, în administrația ei având și o unitate de învăţământ-structură, Grădiniţa cu Program Normal Rachelu, cu învățământ preşcolar.</w:t>
      </w:r>
    </w:p>
    <w:p w14:paraId="138FF6AF">
      <w:pPr>
        <w:pStyle w:val="10"/>
        <w:ind w:left="1380" w:right="2203" w:firstLine="540"/>
      </w:pPr>
      <w:r>
        <w:t>Clasele de preșcolari, ciclul primar, cel gimnazial si liceal functioneazǎ în douǎ schimburi, dupǎ cum urmeazǎ:</w:t>
      </w:r>
    </w:p>
    <w:p w14:paraId="14F752FF"/>
    <w:p w14:paraId="6F37B5AF">
      <w:pPr>
        <w:pStyle w:val="20"/>
        <w:numPr>
          <w:ilvl w:val="1"/>
          <w:numId w:val="1"/>
        </w:numPr>
        <w:tabs>
          <w:tab w:val="left" w:pos="3101"/>
          <w:tab w:val="left" w:pos="3102"/>
        </w:tabs>
        <w:spacing w:line="269" w:lineRule="exact"/>
        <w:rPr>
          <w:sz w:val="24"/>
        </w:rPr>
      </w:pPr>
      <w:r>
        <w:rPr>
          <w:sz w:val="24"/>
        </w:rPr>
        <w:t>clasele I-IV în intervalul orar 8-12</w:t>
      </w:r>
      <w:r>
        <w:rPr>
          <w:rFonts w:hint="default"/>
          <w:sz w:val="24"/>
          <w:lang w:val="en-US"/>
        </w:rPr>
        <w:t>:</w:t>
      </w:r>
      <w:r>
        <w:rPr>
          <w:sz w:val="24"/>
        </w:rPr>
        <w:t>30</w:t>
      </w:r>
    </w:p>
    <w:p w14:paraId="4741EB7E">
      <w:pPr>
        <w:pStyle w:val="20"/>
        <w:numPr>
          <w:ilvl w:val="1"/>
          <w:numId w:val="1"/>
        </w:numPr>
        <w:tabs>
          <w:tab w:val="left" w:pos="3101"/>
          <w:tab w:val="left" w:pos="3102"/>
        </w:tabs>
        <w:spacing w:line="269" w:lineRule="exact"/>
        <w:rPr>
          <w:color w:val="FF0000"/>
          <w:sz w:val="24"/>
        </w:rPr>
      </w:pPr>
      <w:r>
        <w:rPr>
          <w:sz w:val="24"/>
        </w:rPr>
        <w:t>clasele din inv liceal-8-15</w:t>
      </w:r>
      <w:r>
        <w:rPr>
          <w:rFonts w:hint="default"/>
          <w:sz w:val="24"/>
          <w:lang w:val="en-US"/>
        </w:rPr>
        <w:t>:</w:t>
      </w:r>
      <w:r>
        <w:rPr>
          <w:sz w:val="24"/>
        </w:rPr>
        <w:t>00</w:t>
      </w:r>
    </w:p>
    <w:p w14:paraId="502A91CC">
      <w:pPr>
        <w:pStyle w:val="20"/>
        <w:numPr>
          <w:ilvl w:val="1"/>
          <w:numId w:val="1"/>
        </w:numPr>
        <w:tabs>
          <w:tab w:val="left" w:pos="3101"/>
          <w:tab w:val="left" w:pos="3102"/>
        </w:tabs>
        <w:spacing w:line="269" w:lineRule="exact"/>
        <w:rPr>
          <w:color w:val="FF0000"/>
          <w:sz w:val="24"/>
        </w:rPr>
      </w:pPr>
      <w:r>
        <w:rPr>
          <w:sz w:val="24"/>
        </w:rPr>
        <w:t>clasele înv. profesional 8-15.00</w:t>
      </w:r>
    </w:p>
    <w:p w14:paraId="46F4106C">
      <w:pPr>
        <w:tabs>
          <w:tab w:val="left" w:pos="3101"/>
          <w:tab w:val="left" w:pos="3102"/>
        </w:tabs>
        <w:ind w:left="2741"/>
        <w:rPr>
          <w:color w:val="FF0000"/>
          <w:sz w:val="24"/>
        </w:rPr>
      </w:pPr>
      <w:r>
        <w:rPr>
          <w:color w:val="FF0000"/>
          <w:sz w:val="24"/>
        </w:rPr>
        <w:t xml:space="preserve"> </w:t>
      </w:r>
    </w:p>
    <w:p w14:paraId="1C26DC4C">
      <w:pPr>
        <w:pStyle w:val="20"/>
        <w:numPr>
          <w:ilvl w:val="1"/>
          <w:numId w:val="1"/>
        </w:numPr>
        <w:tabs>
          <w:tab w:val="left" w:pos="3101"/>
          <w:tab w:val="left" w:pos="3102"/>
        </w:tabs>
        <w:rPr>
          <w:sz w:val="24"/>
        </w:rPr>
      </w:pPr>
      <w:r>
        <w:rPr>
          <w:sz w:val="24"/>
        </w:rPr>
        <w:t xml:space="preserve">clasele V-VIII, în intervalul orar </w:t>
      </w:r>
      <w:r>
        <w:rPr>
          <w:rFonts w:hint="default"/>
          <w:sz w:val="24"/>
          <w:lang w:val="en-US"/>
        </w:rPr>
        <w:t>8:</w:t>
      </w:r>
      <w:r>
        <w:rPr>
          <w:sz w:val="24"/>
        </w:rPr>
        <w:t>00-</w:t>
      </w:r>
      <w:r>
        <w:rPr>
          <w:rFonts w:hint="default"/>
          <w:sz w:val="24"/>
          <w:lang w:val="en-US"/>
        </w:rPr>
        <w:t>15:</w:t>
      </w:r>
      <w:r>
        <w:rPr>
          <w:sz w:val="24"/>
        </w:rPr>
        <w:t>00</w:t>
      </w:r>
    </w:p>
    <w:p w14:paraId="7898CD16">
      <w:pPr>
        <w:pStyle w:val="10"/>
        <w:spacing w:before="4"/>
      </w:pPr>
    </w:p>
    <w:p w14:paraId="1900C9B1">
      <w:pPr>
        <w:pStyle w:val="10"/>
        <w:spacing w:before="4"/>
      </w:pPr>
    </w:p>
    <w:p w14:paraId="4E465927">
      <w:pPr>
        <w:pStyle w:val="4"/>
        <w:tabs>
          <w:tab w:val="left" w:pos="1741"/>
        </w:tabs>
        <w:spacing w:before="1"/>
        <w:ind w:right="3532"/>
        <w:rPr>
          <w:rFonts w:hint="default"/>
          <w:lang w:val="en-US"/>
        </w:rPr>
      </w:pPr>
      <w:r>
        <w:t>1.3 Oferta educaţională a Liceului Tehnologic “Simion Leonescu”    pentru anul şcolar 202</w:t>
      </w:r>
      <w:r>
        <w:rPr>
          <w:rFonts w:hint="default"/>
          <w:lang w:val="en-US"/>
        </w:rPr>
        <w:t>5</w:t>
      </w:r>
      <w:r>
        <w:t>--202</w:t>
      </w:r>
      <w:r>
        <w:rPr>
          <w:rFonts w:hint="default"/>
          <w:lang w:val="en-US"/>
        </w:rPr>
        <w:t>6</w:t>
      </w:r>
    </w:p>
    <w:p w14:paraId="7BD6FC70">
      <w:pPr>
        <w:pStyle w:val="10"/>
        <w:spacing w:before="5"/>
        <w:rPr>
          <w:b/>
          <w:sz w:val="35"/>
        </w:rPr>
      </w:pPr>
    </w:p>
    <w:p w14:paraId="019F5BA3">
      <w:pPr>
        <w:pStyle w:val="10"/>
        <w:tabs>
          <w:tab w:val="left" w:pos="10350"/>
        </w:tabs>
        <w:ind w:left="1380" w:right="1327" w:firstLine="767"/>
      </w:pPr>
      <w:r>
        <w:rPr>
          <w:w w:val="105"/>
        </w:rPr>
        <w:t xml:space="preserve">Calificarea din </w:t>
      </w:r>
      <w:r>
        <w:rPr>
          <w:b/>
          <w:w w:val="105"/>
        </w:rPr>
        <w:t>domeniul agricol,lucrator în agroturism, invatamant profesional de zi-</w:t>
      </w:r>
      <w:r>
        <w:rPr>
          <w:w w:val="105"/>
        </w:rPr>
        <w:t xml:space="preserve">rǎspunde cerinţelor comunitǎţii locale.Aceastǎ afirmaţie are învedere faptul cǎ, în zonǎ, peste 70% din populaţie lucreazǎ in agriculturǎ și sunt constituite si funcţioneazǎ societǎți comerciale cu </w:t>
      </w:r>
      <w:r>
        <w:t>specific agricol cu mare potential economic si cu cerere permanentǎ de forţǎ de muncǎ calificatǎ în profil. Pentru promovarea si valorificarea superioarǎ a produselor agricole de origine vegetalǎ și animalǎ(cereale,fructe,legume,struguri,flori,carne,lapte,ouǎ,mieredealbine, peşteetc),comunitatea localǎ are în vedere dezvoltarea agroturismului,atâtprin amenajarea gospodǎriilor populației ca gospodǎrii agroturistice, cât și prin dezvoltarea de afaceri in domeniul pensiunii agroturistice.</w:t>
      </w:r>
    </w:p>
    <w:p w14:paraId="598B34EF">
      <w:pPr>
        <w:pStyle w:val="10"/>
        <w:spacing w:before="1"/>
        <w:ind w:left="1980"/>
      </w:pPr>
      <w:r>
        <w:t>Oportunitǎți de practicare a agroturismului in zonǎ s-au creat :</w:t>
      </w:r>
    </w:p>
    <w:p w14:paraId="4C7AA1EC">
      <w:pPr>
        <w:pStyle w:val="20"/>
        <w:numPr>
          <w:ilvl w:val="2"/>
          <w:numId w:val="2"/>
        </w:numPr>
        <w:tabs>
          <w:tab w:val="left" w:pos="2101"/>
        </w:tabs>
        <w:spacing w:before="4" w:line="237" w:lineRule="auto"/>
        <w:ind w:right="1468" w:hanging="360"/>
        <w:rPr>
          <w:sz w:val="24"/>
        </w:rPr>
      </w:pPr>
      <w:r>
        <w:rPr>
          <w:sz w:val="24"/>
        </w:rPr>
        <w:t>ca urmare a amplasǎrii comunei Luncaviţa pe malul Dunǎrii,o parte din extravilanul localitǎţii fiind inclus în arealul Rezervatiei Biosferei Delta Dunǎrii;</w:t>
      </w:r>
    </w:p>
    <w:p w14:paraId="17A2ABA9">
      <w:pPr>
        <w:pStyle w:val="20"/>
        <w:numPr>
          <w:ilvl w:val="2"/>
          <w:numId w:val="2"/>
        </w:numPr>
        <w:tabs>
          <w:tab w:val="left" w:pos="2101"/>
        </w:tabs>
        <w:spacing w:before="5" w:line="237" w:lineRule="auto"/>
        <w:ind w:right="2013" w:hanging="360"/>
        <w:rPr>
          <w:sz w:val="24"/>
        </w:rPr>
      </w:pPr>
      <w:r>
        <w:rPr>
          <w:sz w:val="24"/>
        </w:rPr>
        <w:t>prin constituirea Parcului National Muntii Mǎcinului ,o importantă suprafaţǎ a acestuia fiind în proprietatea comunei Luncaviţa;</w:t>
      </w:r>
    </w:p>
    <w:p w14:paraId="56A02C77">
      <w:pPr>
        <w:pStyle w:val="20"/>
        <w:numPr>
          <w:ilvl w:val="2"/>
          <w:numId w:val="2"/>
        </w:numPr>
        <w:tabs>
          <w:tab w:val="left" w:pos="2101"/>
        </w:tabs>
        <w:spacing w:before="2" w:line="292" w:lineRule="exact"/>
        <w:ind w:left="2100"/>
        <w:rPr>
          <w:sz w:val="24"/>
        </w:rPr>
      </w:pPr>
      <w:r>
        <w:rPr>
          <w:sz w:val="24"/>
        </w:rPr>
        <w:t>prin introducerea în circuitul turistic a unor obiective cum ar fi: situl arheologic</w:t>
      </w:r>
    </w:p>
    <w:p w14:paraId="59D6A24D">
      <w:pPr>
        <w:pStyle w:val="10"/>
        <w:spacing w:line="274" w:lineRule="exact"/>
        <w:ind w:left="2167"/>
      </w:pPr>
      <w:r>
        <w:t>Cetǎţuia,cetatea Milanu, punctul de lucru al observatorul astronomic din Galaţi etc;</w:t>
      </w:r>
    </w:p>
    <w:p w14:paraId="1A1D5258">
      <w:pPr>
        <w:pStyle w:val="20"/>
        <w:numPr>
          <w:ilvl w:val="2"/>
          <w:numId w:val="2"/>
        </w:numPr>
        <w:tabs>
          <w:tab w:val="left" w:pos="2101"/>
        </w:tabs>
        <w:spacing w:before="5" w:line="237" w:lineRule="auto"/>
        <w:ind w:right="2441" w:hanging="360"/>
        <w:rPr>
          <w:sz w:val="24"/>
        </w:rPr>
      </w:pPr>
      <w:r>
        <w:rPr>
          <w:sz w:val="24"/>
        </w:rPr>
        <w:t>prin perpetuarea si promovarea unor tradiții locale,cum ar fi:”Moşoaiele”, „Sărbătoarea teilor”,obiceiuri de Boboteazǎ etc;</w:t>
      </w:r>
    </w:p>
    <w:p w14:paraId="71ECC2CC">
      <w:pPr>
        <w:pStyle w:val="20"/>
        <w:numPr>
          <w:ilvl w:val="2"/>
          <w:numId w:val="2"/>
        </w:numPr>
        <w:tabs>
          <w:tab w:val="left" w:pos="2101"/>
        </w:tabs>
        <w:spacing w:before="4" w:line="237" w:lineRule="auto"/>
        <w:ind w:right="1496" w:hanging="360"/>
        <w:jc w:val="both"/>
        <w:rPr>
          <w:sz w:val="24"/>
        </w:rPr>
      </w:pPr>
      <w:r>
        <w:rPr>
          <w:sz w:val="24"/>
        </w:rPr>
        <w:t>prin transmiterea, de la o generație la alta, a unor meșteșuguri locale de prelucrare a materialelor naturale din zonǎ: împletitul papurii și al rǎchitei,pescuitul,prelucrarea lemnului,prelucrarea lânii,olǎritul etc.</w:t>
      </w:r>
    </w:p>
    <w:p w14:paraId="22F9FB3B">
      <w:pPr>
        <w:pStyle w:val="20"/>
        <w:numPr>
          <w:ilvl w:val="2"/>
          <w:numId w:val="2"/>
        </w:numPr>
        <w:tabs>
          <w:tab w:val="left" w:pos="2101"/>
        </w:tabs>
        <w:spacing w:before="5" w:line="293" w:lineRule="exact"/>
        <w:ind w:left="2100"/>
        <w:rPr>
          <w:sz w:val="24"/>
        </w:rPr>
      </w:pPr>
      <w:r>
        <w:rPr>
          <w:sz w:val="24"/>
        </w:rPr>
        <w:t>Prin deschiderea Centrului de Informare Turisticǎ din Luncaviţa.</w:t>
      </w:r>
    </w:p>
    <w:p w14:paraId="6B27C84B">
      <w:pPr>
        <w:pStyle w:val="20"/>
        <w:numPr>
          <w:ilvl w:val="2"/>
          <w:numId w:val="2"/>
        </w:numPr>
        <w:tabs>
          <w:tab w:val="left" w:pos="2101"/>
        </w:tabs>
        <w:spacing w:line="293" w:lineRule="exact"/>
        <w:ind w:left="2100"/>
        <w:rPr>
          <w:sz w:val="24"/>
        </w:rPr>
      </w:pPr>
      <w:r>
        <w:rPr>
          <w:sz w:val="24"/>
        </w:rPr>
        <w:t>Prin construirea,în zonǎ, folosind fonduri europene, a unor spaţii de cazare a</w:t>
      </w:r>
    </w:p>
    <w:p w14:paraId="703BD87C">
      <w:pPr>
        <w:pStyle w:val="10"/>
        <w:ind w:left="2167"/>
      </w:pPr>
      <w:r>
        <w:t>turiştilor:pensiunea „Drumul Teilor”, motelul”Valea Fagilor”,alte pensiuni,gospodării agroturistice etc.</w:t>
      </w:r>
    </w:p>
    <w:p w14:paraId="42ECF4F9">
      <w:pPr>
        <w:pStyle w:val="10"/>
        <w:ind w:left="1418"/>
      </w:pPr>
      <w:r>
        <w:rPr>
          <w:color w:val="FF0000"/>
        </w:rPr>
        <w:t xml:space="preserve"> </w:t>
      </w:r>
      <w:r>
        <w:t>Calificarea in agroturism presupune necesitatea insuşirii unor</w:t>
      </w:r>
    </w:p>
    <w:p w14:paraId="177ECBE7">
      <w:pPr>
        <w:pStyle w:val="10"/>
        <w:ind w:left="1418" w:right="1375"/>
      </w:pPr>
      <w:r>
        <w:t>vaste cunoştinţe din domeniul agricol, formarea competenţelor specifice sectoarelor vegetal, zootehnic şi de mecanizare a agriculturii,dar şi competenţe specifice de contabilitate, marketing,turism, tradiţii in agroturism ,conducere auto etc. Şcoala noastrǎ , prin eforturile de acreditare în aceastǎ calificare, preîntâmpinǎ cerinţa localǎ de pregatire a forţei de muncǎ cu specializare corespunzatoare exigenţelor impuse de legislatia din acest domeniu.</w:t>
      </w:r>
    </w:p>
    <w:p w14:paraId="76610F6B">
      <w:pPr>
        <w:ind w:left="1380" w:right="1289" w:firstLine="659"/>
        <w:rPr>
          <w:sz w:val="24"/>
        </w:rPr>
      </w:pPr>
      <w:r>
        <w:rPr>
          <w:sz w:val="24"/>
        </w:rPr>
        <w:t xml:space="preserve">Pe langǎ </w:t>
      </w:r>
      <w:r>
        <w:rPr>
          <w:b/>
          <w:i/>
          <w:sz w:val="24"/>
        </w:rPr>
        <w:t>unităţile de competenţă generale din domeniu şi cele specializate conform calificării</w:t>
      </w:r>
      <w:r>
        <w:rPr>
          <w:sz w:val="24"/>
        </w:rPr>
        <w:t xml:space="preserve">, prin întreaga politicǎ a Liceului Tehnologic”Simion Leonescu” se asigurǎ elevilor </w:t>
      </w:r>
      <w:r>
        <w:rPr>
          <w:b/>
          <w:i/>
          <w:sz w:val="24"/>
        </w:rPr>
        <w:t xml:space="preserve">unităţi de competenţă cheie </w:t>
      </w:r>
      <w:r>
        <w:rPr>
          <w:sz w:val="24"/>
        </w:rPr>
        <w:t>cum ar fi :</w:t>
      </w:r>
    </w:p>
    <w:p w14:paraId="0499660C">
      <w:pPr>
        <w:pStyle w:val="20"/>
        <w:numPr>
          <w:ilvl w:val="0"/>
          <w:numId w:val="1"/>
        </w:numPr>
        <w:tabs>
          <w:tab w:val="left" w:pos="1800"/>
          <w:tab w:val="left" w:pos="1801"/>
        </w:tabs>
        <w:ind w:right="1373"/>
        <w:rPr>
          <w:rFonts w:ascii="Wingdings" w:hAnsi="Wingdings"/>
          <w:sz w:val="24"/>
        </w:rPr>
      </w:pPr>
      <w:r>
        <w:rPr>
          <w:sz w:val="24"/>
          <w:u w:val="single"/>
        </w:rPr>
        <w:t>cele de comunicare şi de lucru in echipǎ</w:t>
      </w:r>
      <w:r>
        <w:rPr>
          <w:sz w:val="24"/>
        </w:rPr>
        <w:t>, prin folosirea în procesul de predare-învǎţare a metodelor activ-participative, motivante și solicitante în ceea ce priveşte antrenarea elevului în relaţia elev-profesor, elev-elev, elev-partener social, în general;</w:t>
      </w:r>
    </w:p>
    <w:p w14:paraId="0BEC9CAD">
      <w:pPr>
        <w:rPr>
          <w:rFonts w:ascii="Wingdings" w:hAnsi="Wingdings"/>
          <w:sz w:val="24"/>
        </w:rPr>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p w14:paraId="0F4342D0">
      <w:pPr>
        <w:pStyle w:val="20"/>
        <w:tabs>
          <w:tab w:val="left" w:pos="1860"/>
          <w:tab w:val="left" w:pos="1861"/>
        </w:tabs>
        <w:ind w:right="1501" w:firstLine="0"/>
        <w:jc w:val="both"/>
        <w:rPr>
          <w:rFonts w:ascii="Wingdings" w:hAnsi="Wingdings"/>
          <w:sz w:val="24"/>
        </w:rPr>
      </w:pPr>
      <w:r>
        <w:tab/>
      </w:r>
      <w:r>
        <w:rPr>
          <w:sz w:val="24"/>
          <w:u w:val="single"/>
        </w:rPr>
        <w:t>cele de dezvoltare personalǎ în scopul opţinerii performanţei</w:t>
      </w:r>
      <w:r>
        <w:rPr>
          <w:sz w:val="24"/>
        </w:rPr>
        <w:t>, prin crearea oportunitǎţilor de pregǎtire şi participare a elevilor la concursuri şcolare, la manifestǎri ce valorizeazǎ diferite tipuri de inteligenţe;</w:t>
      </w:r>
    </w:p>
    <w:p w14:paraId="2266CE40">
      <w:pPr>
        <w:pStyle w:val="20"/>
        <w:numPr>
          <w:ilvl w:val="0"/>
          <w:numId w:val="1"/>
        </w:numPr>
        <w:tabs>
          <w:tab w:val="left" w:pos="1860"/>
          <w:tab w:val="left" w:pos="1861"/>
        </w:tabs>
        <w:ind w:right="1371"/>
        <w:jc w:val="both"/>
        <w:rPr>
          <w:rFonts w:ascii="Wingdings" w:hAnsi="Wingdings"/>
          <w:sz w:val="24"/>
        </w:rPr>
      </w:pPr>
      <w:r>
        <w:tab/>
      </w:r>
      <w:r>
        <w:rPr>
          <w:sz w:val="24"/>
          <w:u w:val="single"/>
        </w:rPr>
        <w:t>cele de tranziţie de la şcoala la locul de muncǎ şi de integrare în spaţiul socio- economic</w:t>
      </w:r>
      <w:r>
        <w:rPr>
          <w:sz w:val="24"/>
        </w:rPr>
        <w:t>,prin desfasşurarea, în mare parte, a instruirii practice in condiţii de producţie, la agenţii economici ;</w:t>
      </w:r>
    </w:p>
    <w:p w14:paraId="5D0338ED">
      <w:pPr>
        <w:pStyle w:val="20"/>
        <w:numPr>
          <w:ilvl w:val="0"/>
          <w:numId w:val="1"/>
        </w:numPr>
        <w:tabs>
          <w:tab w:val="left" w:pos="1860"/>
          <w:tab w:val="left" w:pos="1861"/>
        </w:tabs>
        <w:ind w:right="2678"/>
        <w:jc w:val="both"/>
        <w:rPr>
          <w:rFonts w:ascii="Wingdings" w:hAnsi="Wingdings"/>
          <w:sz w:val="24"/>
        </w:rPr>
      </w:pPr>
      <w:r>
        <w:tab/>
      </w:r>
      <w:r>
        <w:rPr>
          <w:sz w:val="24"/>
          <w:u w:val="single"/>
        </w:rPr>
        <w:t>cele de organizare a locului de muncǎ</w:t>
      </w:r>
      <w:r>
        <w:rPr>
          <w:sz w:val="24"/>
        </w:rPr>
        <w:t>, prin crearea condiţiilor de educaţie antreprenorialǎ;</w:t>
      </w:r>
    </w:p>
    <w:p w14:paraId="5FABC778">
      <w:pPr>
        <w:pStyle w:val="20"/>
        <w:numPr>
          <w:ilvl w:val="0"/>
          <w:numId w:val="1"/>
        </w:numPr>
        <w:tabs>
          <w:tab w:val="left" w:pos="1800"/>
          <w:tab w:val="left" w:pos="1801"/>
        </w:tabs>
        <w:jc w:val="both"/>
        <w:rPr>
          <w:rFonts w:ascii="Wingdings" w:hAnsi="Wingdings"/>
          <w:sz w:val="24"/>
        </w:rPr>
      </w:pPr>
      <w:r>
        <w:rPr>
          <w:sz w:val="24"/>
          <w:u w:val="single"/>
        </w:rPr>
        <w:t xml:space="preserve"> cele de igienǎ şi securitatea muncii</w:t>
      </w:r>
      <w:r>
        <w:rPr>
          <w:sz w:val="24"/>
        </w:rPr>
        <w:t>, prin familiarizarea, în diferite contexte, la nivel de</w:t>
      </w:r>
    </w:p>
    <w:p w14:paraId="5C102B98">
      <w:pPr>
        <w:pStyle w:val="10"/>
        <w:ind w:left="1800"/>
        <w:jc w:val="both"/>
      </w:pPr>
      <w:r>
        <w:t>şcoală sau în parteneriat cu factori autorizaţi, a normelor de igienă și securitatea muncii ;</w:t>
      </w:r>
    </w:p>
    <w:p w14:paraId="736560B9">
      <w:pPr>
        <w:pStyle w:val="20"/>
        <w:numPr>
          <w:ilvl w:val="0"/>
          <w:numId w:val="1"/>
        </w:numPr>
        <w:tabs>
          <w:tab w:val="left" w:pos="1800"/>
          <w:tab w:val="left" w:pos="1801"/>
        </w:tabs>
        <w:ind w:right="1872"/>
        <w:jc w:val="both"/>
        <w:rPr>
          <w:rFonts w:ascii="Wingdings" w:hAnsi="Wingdings"/>
          <w:sz w:val="24"/>
        </w:rPr>
      </w:pPr>
      <w:r>
        <w:rPr>
          <w:sz w:val="24"/>
          <w:u w:val="single"/>
        </w:rPr>
        <w:t xml:space="preserve"> cele de comunicare într-o limbǎ modernǎ</w:t>
      </w:r>
      <w:r>
        <w:rPr>
          <w:sz w:val="24"/>
        </w:rPr>
        <w:t>, prin respectarea precizǎrilor planului de învǎţǎmânt privitor la învǎţarea limbilor strǎine la acest nivel de învǎţǎmânt;</w:t>
      </w:r>
    </w:p>
    <w:p w14:paraId="133C98BD">
      <w:pPr>
        <w:pStyle w:val="20"/>
        <w:numPr>
          <w:ilvl w:val="0"/>
          <w:numId w:val="1"/>
        </w:numPr>
        <w:tabs>
          <w:tab w:val="left" w:pos="1800"/>
          <w:tab w:val="left" w:pos="1801"/>
        </w:tabs>
        <w:jc w:val="both"/>
        <w:rPr>
          <w:rFonts w:ascii="Wingdings" w:hAnsi="Wingdings"/>
          <w:sz w:val="24"/>
        </w:rPr>
      </w:pPr>
      <w:r>
        <w:rPr>
          <w:sz w:val="24"/>
          <w:u w:val="single"/>
        </w:rPr>
        <w:t>cele de lucrul cu calculatorul</w:t>
      </w:r>
      <w:r>
        <w:rPr>
          <w:sz w:val="24"/>
        </w:rPr>
        <w:t xml:space="preserve"> , prin asigurarea accesului nelimitat, al elevilor,la</w:t>
      </w:r>
    </w:p>
    <w:p w14:paraId="16BC4422">
      <w:pPr>
        <w:pStyle w:val="10"/>
        <w:ind w:left="1800"/>
        <w:jc w:val="both"/>
      </w:pPr>
      <w:r>
        <w:t>echipamentul de TIC din şcoalǎ ;</w:t>
      </w:r>
    </w:p>
    <w:p w14:paraId="4F8E8C0A">
      <w:pPr>
        <w:pStyle w:val="20"/>
        <w:numPr>
          <w:ilvl w:val="0"/>
          <w:numId w:val="1"/>
        </w:numPr>
        <w:tabs>
          <w:tab w:val="left" w:pos="1860"/>
          <w:tab w:val="left" w:pos="1861"/>
        </w:tabs>
        <w:ind w:right="1404"/>
        <w:jc w:val="both"/>
        <w:rPr>
          <w:rFonts w:ascii="Wingdings" w:hAnsi="Wingdings"/>
          <w:sz w:val="24"/>
        </w:rPr>
      </w:pPr>
      <w:r>
        <w:tab/>
      </w:r>
      <w:r>
        <w:rPr>
          <w:sz w:val="24"/>
          <w:u w:val="single"/>
        </w:rPr>
        <w:t>cele de satisfacere a cerinţelor clienţilor,</w:t>
      </w:r>
      <w:r>
        <w:rPr>
          <w:sz w:val="24"/>
        </w:rPr>
        <w:t xml:space="preserve"> prin parcurgerea, la anumite discipline, a unor secvenţe de conţinut cu aplicabilitate în procesul de valorificare a produselor sau de prestare a unorservicii.</w:t>
      </w:r>
    </w:p>
    <w:p w14:paraId="2A9F449C">
      <w:pPr>
        <w:pStyle w:val="10"/>
        <w:ind w:left="1819" w:right="1511" w:firstLine="419"/>
        <w:jc w:val="both"/>
      </w:pPr>
      <w:r>
        <w:t>Pe lângǎ disciplinele de culturǎ generalǎ,prevǎzute de trunchiul comun al planului de învǎţǎmânt,prin frecventarea cursurilor Liceului Tehnologic”Simion Leonescu”,se creazǎ oportunitatea formǎrii competenţelor specifice prin disciplinele cuprinse în curriculum diferenţiat /curriculum în dezvoltare localǎ,dupǎ cum urmeazǎ:</w:t>
      </w:r>
    </w:p>
    <w:p w14:paraId="3B17DA81">
      <w:pPr>
        <w:pStyle w:val="10"/>
        <w:spacing w:before="10"/>
        <w:jc w:val="both"/>
        <w:rPr>
          <w:sz w:val="23"/>
        </w:rPr>
      </w:pPr>
    </w:p>
    <w:p w14:paraId="1D266BCB">
      <w:pPr>
        <w:pStyle w:val="5"/>
        <w:numPr>
          <w:ilvl w:val="0"/>
          <w:numId w:val="3"/>
        </w:numPr>
        <w:tabs>
          <w:tab w:val="left" w:pos="2127"/>
        </w:tabs>
        <w:ind w:hanging="307"/>
        <w:jc w:val="left"/>
        <w:rPr>
          <w:u w:val="none"/>
        </w:rPr>
      </w:pPr>
      <w:r>
        <w:rPr>
          <w:u w:val="thick"/>
        </w:rPr>
        <w:t>Curriculum diferenţiat</w:t>
      </w:r>
    </w:p>
    <w:p w14:paraId="660217EC">
      <w:pPr>
        <w:pStyle w:val="10"/>
        <w:spacing w:before="7"/>
        <w:rPr>
          <w:b/>
          <w:i/>
          <w:sz w:val="15"/>
        </w:rPr>
      </w:pPr>
    </w:p>
    <w:p w14:paraId="795C9604">
      <w:pPr>
        <w:pStyle w:val="20"/>
        <w:numPr>
          <w:ilvl w:val="0"/>
          <w:numId w:val="1"/>
        </w:numPr>
        <w:tabs>
          <w:tab w:val="left" w:pos="1800"/>
          <w:tab w:val="left" w:pos="1801"/>
        </w:tabs>
        <w:rPr>
          <w:rFonts w:ascii="Wingdings" w:hAnsi="Wingdings"/>
          <w:sz w:val="24"/>
          <w:szCs w:val="24"/>
        </w:rPr>
      </w:pPr>
      <w:r>
        <w:rPr>
          <w:sz w:val="24"/>
          <w:szCs w:val="24"/>
        </w:rPr>
        <w:t xml:space="preserve">Unităţile agricole în relaţia cu piaţa </w:t>
      </w:r>
    </w:p>
    <w:p w14:paraId="6FF41D1F">
      <w:pPr>
        <w:pStyle w:val="20"/>
        <w:numPr>
          <w:ilvl w:val="0"/>
          <w:numId w:val="1"/>
        </w:numPr>
        <w:tabs>
          <w:tab w:val="left" w:pos="1800"/>
          <w:tab w:val="left" w:pos="1801"/>
        </w:tabs>
        <w:rPr>
          <w:rFonts w:ascii="Wingdings" w:hAnsi="Wingdings"/>
          <w:sz w:val="24"/>
          <w:szCs w:val="24"/>
        </w:rPr>
      </w:pPr>
      <w:r>
        <w:rPr>
          <w:sz w:val="24"/>
          <w:szCs w:val="24"/>
        </w:rPr>
        <w:t>Maşini agricole şi zootehnice</w:t>
      </w:r>
    </w:p>
    <w:p w14:paraId="030E3044">
      <w:pPr>
        <w:pStyle w:val="20"/>
        <w:numPr>
          <w:ilvl w:val="0"/>
          <w:numId w:val="1"/>
        </w:numPr>
        <w:tabs>
          <w:tab w:val="left" w:pos="1800"/>
          <w:tab w:val="left" w:pos="1801"/>
        </w:tabs>
        <w:rPr>
          <w:rFonts w:ascii="Wingdings" w:hAnsi="Wingdings"/>
          <w:sz w:val="24"/>
          <w:szCs w:val="24"/>
        </w:rPr>
      </w:pPr>
      <w:r>
        <w:rPr>
          <w:sz w:val="24"/>
          <w:szCs w:val="24"/>
        </w:rPr>
        <w:t xml:space="preserve">Organizarea pensiunii turistice rurale şi agroturistice </w:t>
      </w:r>
    </w:p>
    <w:p w14:paraId="525E59DF">
      <w:pPr>
        <w:pStyle w:val="20"/>
        <w:numPr>
          <w:ilvl w:val="0"/>
          <w:numId w:val="1"/>
        </w:numPr>
        <w:tabs>
          <w:tab w:val="left" w:pos="1800"/>
          <w:tab w:val="left" w:pos="1801"/>
        </w:tabs>
        <w:rPr>
          <w:rFonts w:ascii="Wingdings" w:hAnsi="Wingdings"/>
          <w:sz w:val="24"/>
          <w:szCs w:val="24"/>
        </w:rPr>
      </w:pPr>
      <w:r>
        <w:rPr>
          <w:sz w:val="24"/>
          <w:szCs w:val="24"/>
        </w:rPr>
        <w:t xml:space="preserve"> Agropedologie </w:t>
      </w:r>
    </w:p>
    <w:p w14:paraId="08AAB08F">
      <w:pPr>
        <w:pStyle w:val="20"/>
        <w:numPr>
          <w:ilvl w:val="0"/>
          <w:numId w:val="1"/>
        </w:numPr>
        <w:tabs>
          <w:tab w:val="left" w:pos="1800"/>
          <w:tab w:val="left" w:pos="1801"/>
        </w:tabs>
        <w:rPr>
          <w:rFonts w:ascii="Wingdings" w:hAnsi="Wingdings"/>
          <w:sz w:val="24"/>
          <w:szCs w:val="24"/>
        </w:rPr>
      </w:pPr>
      <w:r>
        <w:rPr>
          <w:sz w:val="24"/>
          <w:szCs w:val="24"/>
        </w:rPr>
        <w:t xml:space="preserve">Creşterea animalelor </w:t>
      </w:r>
    </w:p>
    <w:p w14:paraId="174421B0">
      <w:pPr>
        <w:pStyle w:val="20"/>
        <w:numPr>
          <w:ilvl w:val="0"/>
          <w:numId w:val="1"/>
        </w:numPr>
        <w:tabs>
          <w:tab w:val="left" w:pos="1800"/>
          <w:tab w:val="left" w:pos="1801"/>
        </w:tabs>
        <w:rPr>
          <w:rFonts w:ascii="Wingdings" w:hAnsi="Wingdings"/>
          <w:sz w:val="24"/>
          <w:szCs w:val="24"/>
        </w:rPr>
      </w:pPr>
      <w:r>
        <w:rPr>
          <w:sz w:val="24"/>
          <w:szCs w:val="24"/>
        </w:rPr>
        <w:t xml:space="preserve">Conservarea mediului înconjurător </w:t>
      </w:r>
    </w:p>
    <w:p w14:paraId="2BCD1835">
      <w:pPr>
        <w:pStyle w:val="20"/>
        <w:numPr>
          <w:ilvl w:val="0"/>
          <w:numId w:val="1"/>
        </w:numPr>
        <w:tabs>
          <w:tab w:val="left" w:pos="1800"/>
          <w:tab w:val="left" w:pos="1801"/>
        </w:tabs>
        <w:rPr>
          <w:rFonts w:ascii="Wingdings" w:hAnsi="Wingdings"/>
          <w:sz w:val="24"/>
          <w:szCs w:val="24"/>
        </w:rPr>
      </w:pPr>
      <w:r>
        <w:rPr>
          <w:sz w:val="24"/>
          <w:szCs w:val="24"/>
        </w:rPr>
        <w:t xml:space="preserve">Mecanizarea lucrărilor din exploataţia agricolă </w:t>
      </w:r>
    </w:p>
    <w:p w14:paraId="762676BA">
      <w:pPr>
        <w:pStyle w:val="20"/>
        <w:numPr>
          <w:ilvl w:val="0"/>
          <w:numId w:val="1"/>
        </w:numPr>
        <w:tabs>
          <w:tab w:val="left" w:pos="1800"/>
          <w:tab w:val="left" w:pos="1801"/>
        </w:tabs>
        <w:rPr>
          <w:rFonts w:ascii="Wingdings" w:hAnsi="Wingdings"/>
          <w:sz w:val="24"/>
          <w:szCs w:val="24"/>
        </w:rPr>
      </w:pPr>
      <w:r>
        <w:rPr>
          <w:sz w:val="24"/>
          <w:szCs w:val="24"/>
        </w:rPr>
        <w:t xml:space="preserve">Organizarea activităţilor de creştere a animalelor </w:t>
      </w:r>
    </w:p>
    <w:p w14:paraId="3CA5B6BB">
      <w:pPr>
        <w:pStyle w:val="20"/>
        <w:numPr>
          <w:ilvl w:val="0"/>
          <w:numId w:val="1"/>
        </w:numPr>
        <w:tabs>
          <w:tab w:val="left" w:pos="1800"/>
          <w:tab w:val="left" w:pos="1801"/>
        </w:tabs>
        <w:rPr>
          <w:rFonts w:ascii="Wingdings" w:hAnsi="Wingdings"/>
          <w:sz w:val="24"/>
          <w:szCs w:val="24"/>
        </w:rPr>
      </w:pPr>
      <w:r>
        <w:rPr>
          <w:sz w:val="24"/>
          <w:szCs w:val="24"/>
        </w:rPr>
        <w:t>Gestionarea unităţii agricole</w:t>
      </w:r>
    </w:p>
    <w:p w14:paraId="3C5FF2D5">
      <w:pPr>
        <w:pStyle w:val="20"/>
        <w:numPr>
          <w:ilvl w:val="0"/>
          <w:numId w:val="1"/>
        </w:numPr>
        <w:tabs>
          <w:tab w:val="left" w:pos="1800"/>
          <w:tab w:val="left" w:pos="1801"/>
        </w:tabs>
        <w:rPr>
          <w:rFonts w:ascii="Wingdings" w:hAnsi="Wingdings"/>
          <w:sz w:val="24"/>
          <w:szCs w:val="24"/>
        </w:rPr>
      </w:pPr>
      <w:r>
        <w:rPr>
          <w:sz w:val="24"/>
          <w:szCs w:val="24"/>
        </w:rPr>
        <w:t xml:space="preserve">Serviciile din pensiunea agroturistică </w:t>
      </w:r>
    </w:p>
    <w:p w14:paraId="47F3B97C">
      <w:pPr>
        <w:pStyle w:val="20"/>
        <w:numPr>
          <w:ilvl w:val="0"/>
          <w:numId w:val="1"/>
        </w:numPr>
        <w:tabs>
          <w:tab w:val="left" w:pos="1800"/>
          <w:tab w:val="left" w:pos="1801"/>
        </w:tabs>
        <w:rPr>
          <w:rFonts w:ascii="Wingdings" w:hAnsi="Wingdings"/>
          <w:sz w:val="24"/>
          <w:szCs w:val="24"/>
        </w:rPr>
      </w:pPr>
      <w:r>
        <w:rPr>
          <w:sz w:val="24"/>
          <w:szCs w:val="24"/>
        </w:rPr>
        <w:t>Cultura plantelor de câmp</w:t>
      </w:r>
    </w:p>
    <w:p w14:paraId="6C1F974C">
      <w:pPr>
        <w:pStyle w:val="20"/>
        <w:numPr>
          <w:ilvl w:val="0"/>
          <w:numId w:val="1"/>
        </w:numPr>
        <w:tabs>
          <w:tab w:val="left" w:pos="1800"/>
          <w:tab w:val="left" w:pos="1801"/>
        </w:tabs>
        <w:rPr>
          <w:rFonts w:ascii="Wingdings" w:hAnsi="Wingdings"/>
          <w:sz w:val="24"/>
          <w:szCs w:val="24"/>
        </w:rPr>
      </w:pPr>
      <w:r>
        <w:rPr>
          <w:sz w:val="24"/>
          <w:szCs w:val="24"/>
        </w:rPr>
        <w:t>Promovarea tradiţiilor înagroturism</w:t>
      </w:r>
    </w:p>
    <w:p w14:paraId="12FC22DE">
      <w:pPr>
        <w:pStyle w:val="20"/>
        <w:numPr>
          <w:ilvl w:val="0"/>
          <w:numId w:val="1"/>
        </w:numPr>
        <w:tabs>
          <w:tab w:val="left" w:pos="1800"/>
          <w:tab w:val="left" w:pos="1801"/>
        </w:tabs>
        <w:rPr>
          <w:rFonts w:ascii="Wingdings" w:hAnsi="Wingdings"/>
          <w:sz w:val="24"/>
          <w:szCs w:val="24"/>
        </w:rPr>
      </w:pPr>
      <w:r>
        <w:rPr>
          <w:sz w:val="24"/>
          <w:szCs w:val="24"/>
        </w:rPr>
        <w:t>Conducerea tractorului şi auto</w:t>
      </w:r>
    </w:p>
    <w:p w14:paraId="6DD2539F">
      <w:pPr>
        <w:pStyle w:val="20"/>
        <w:tabs>
          <w:tab w:val="left" w:pos="1800"/>
          <w:tab w:val="left" w:pos="1801"/>
        </w:tabs>
        <w:ind w:firstLine="0"/>
        <w:rPr>
          <w:rFonts w:ascii="Wingdings" w:hAnsi="Wingdings"/>
          <w:sz w:val="24"/>
          <w:szCs w:val="24"/>
        </w:rPr>
      </w:pPr>
    </w:p>
    <w:p w14:paraId="38DEE4B6">
      <w:pPr>
        <w:pStyle w:val="10"/>
        <w:spacing w:before="5"/>
        <w:jc w:val="center"/>
      </w:pPr>
    </w:p>
    <w:p w14:paraId="59F8EDF6">
      <w:pPr>
        <w:pStyle w:val="10"/>
        <w:spacing w:before="5"/>
        <w:jc w:val="center"/>
      </w:pPr>
    </w:p>
    <w:p w14:paraId="3DCDDA06">
      <w:pPr>
        <w:pStyle w:val="10"/>
        <w:spacing w:before="5"/>
        <w:jc w:val="center"/>
      </w:pPr>
    </w:p>
    <w:p w14:paraId="1D31E1FD">
      <w:pPr>
        <w:pStyle w:val="5"/>
        <w:tabs>
          <w:tab w:val="left" w:pos="1801"/>
        </w:tabs>
        <w:ind w:left="1800" w:firstLine="0"/>
        <w:jc w:val="right"/>
        <w:rPr>
          <w:u w:val="none"/>
        </w:rPr>
      </w:pPr>
    </w:p>
    <w:p w14:paraId="1DB7572B">
      <w:pPr>
        <w:rPr>
          <w:sz w:val="24"/>
          <w:szCs w:val="24"/>
        </w:rPr>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p w14:paraId="1D97BF33">
      <w:pPr>
        <w:pStyle w:val="5"/>
        <w:tabs>
          <w:tab w:val="left" w:pos="1801"/>
        </w:tabs>
        <w:ind w:left="2126" w:firstLine="0"/>
        <w:rPr>
          <w:u w:val="none"/>
        </w:rPr>
      </w:pPr>
      <w:r>
        <w:rPr>
          <w:u w:val="none"/>
        </w:rPr>
        <w:t>Curriculum în dezvoltare locală</w:t>
      </w:r>
    </w:p>
    <w:p w14:paraId="618ED24E">
      <w:pPr>
        <w:pStyle w:val="20"/>
        <w:tabs>
          <w:tab w:val="left" w:pos="1800"/>
          <w:tab w:val="left" w:pos="1801"/>
        </w:tabs>
        <w:spacing w:line="269" w:lineRule="exact"/>
        <w:ind w:firstLine="0"/>
        <w:rPr>
          <w:rFonts w:ascii="Wingdings" w:hAnsi="Wingdings"/>
          <w:sz w:val="24"/>
        </w:rPr>
      </w:pPr>
    </w:p>
    <w:p w14:paraId="3F26DED1">
      <w:pPr>
        <w:pStyle w:val="20"/>
        <w:numPr>
          <w:ilvl w:val="0"/>
          <w:numId w:val="1"/>
        </w:numPr>
        <w:tabs>
          <w:tab w:val="left" w:pos="1800"/>
          <w:tab w:val="left" w:pos="1801"/>
        </w:tabs>
        <w:spacing w:line="269" w:lineRule="exact"/>
        <w:rPr>
          <w:rFonts w:ascii="Wingdings" w:hAnsi="Wingdings"/>
          <w:sz w:val="24"/>
        </w:rPr>
      </w:pPr>
      <w:r>
        <w:rPr>
          <w:sz w:val="24"/>
        </w:rPr>
        <w:t>Elemente de tehnologie mecanicǎ aplicatǎ în amenajarea si întreţinerea pensiunii</w:t>
      </w:r>
    </w:p>
    <w:p w14:paraId="513EC1A8">
      <w:pPr>
        <w:pStyle w:val="10"/>
        <w:ind w:left="1800"/>
      </w:pPr>
      <w:r>
        <w:t>agroturistice</w:t>
      </w:r>
    </w:p>
    <w:p w14:paraId="6F9819AD">
      <w:pPr>
        <w:pStyle w:val="20"/>
        <w:numPr>
          <w:ilvl w:val="0"/>
          <w:numId w:val="1"/>
        </w:numPr>
        <w:tabs>
          <w:tab w:val="left" w:pos="1800"/>
          <w:tab w:val="left" w:pos="1801"/>
        </w:tabs>
        <w:rPr>
          <w:rFonts w:ascii="Wingdings" w:hAnsi="Wingdings"/>
          <w:sz w:val="24"/>
        </w:rPr>
      </w:pPr>
      <w:r>
        <w:rPr>
          <w:sz w:val="24"/>
        </w:rPr>
        <w:t>Elemente de tehnologie agricolǎ aplicatǎ în cultura florilor</w:t>
      </w:r>
    </w:p>
    <w:p w14:paraId="391E0546">
      <w:pPr>
        <w:pStyle w:val="20"/>
        <w:numPr>
          <w:ilvl w:val="0"/>
          <w:numId w:val="1"/>
        </w:numPr>
        <w:tabs>
          <w:tab w:val="left" w:pos="1800"/>
          <w:tab w:val="left" w:pos="1801"/>
        </w:tabs>
        <w:rPr>
          <w:rFonts w:ascii="Wingdings" w:hAnsi="Wingdings"/>
          <w:sz w:val="24"/>
          <w:szCs w:val="24"/>
        </w:rPr>
      </w:pPr>
      <w:r>
        <w:rPr>
          <w:sz w:val="24"/>
          <w:szCs w:val="24"/>
        </w:rPr>
        <w:t xml:space="preserve">Valorificarea potenţialului productiv al plantelor de câmp în pensiunea agroturistică </w:t>
      </w:r>
    </w:p>
    <w:p w14:paraId="4FBD18FC">
      <w:pPr>
        <w:pStyle w:val="20"/>
        <w:numPr>
          <w:ilvl w:val="0"/>
          <w:numId w:val="1"/>
        </w:numPr>
        <w:tabs>
          <w:tab w:val="left" w:pos="1800"/>
          <w:tab w:val="left" w:pos="1801"/>
        </w:tabs>
        <w:rPr>
          <w:rFonts w:ascii="Wingdings" w:hAnsi="Wingdings"/>
          <w:sz w:val="24"/>
        </w:rPr>
      </w:pPr>
      <w:r>
        <w:rPr>
          <w:sz w:val="24"/>
        </w:rPr>
        <w:t>Gastronomie</w:t>
      </w:r>
    </w:p>
    <w:p w14:paraId="24744B1F">
      <w:pPr>
        <w:pStyle w:val="20"/>
        <w:numPr>
          <w:ilvl w:val="0"/>
          <w:numId w:val="1"/>
        </w:numPr>
        <w:tabs>
          <w:tab w:val="left" w:pos="1800"/>
          <w:tab w:val="left" w:pos="1801"/>
        </w:tabs>
        <w:rPr>
          <w:rFonts w:ascii="Wingdings" w:hAnsi="Wingdings"/>
          <w:sz w:val="24"/>
        </w:rPr>
      </w:pPr>
      <w:r>
        <w:rPr>
          <w:sz w:val="24"/>
        </w:rPr>
        <w:t>Circulaţie rutierǎ, conducerea tractorului</w:t>
      </w:r>
    </w:p>
    <w:p w14:paraId="1C72BA5B">
      <w:pPr>
        <w:pStyle w:val="10"/>
        <w:spacing w:before="4"/>
      </w:pPr>
    </w:p>
    <w:p w14:paraId="78640395">
      <w:pPr>
        <w:pStyle w:val="4"/>
        <w:spacing w:before="1"/>
        <w:ind w:left="1860"/>
      </w:pPr>
      <w:r>
        <w:t>Asigurarea celor mai sus menţionate este posibilă prin :</w:t>
      </w:r>
    </w:p>
    <w:p w14:paraId="2FEA52C2">
      <w:pPr>
        <w:pStyle w:val="10"/>
        <w:spacing w:before="6"/>
        <w:rPr>
          <w:b/>
          <w:sz w:val="23"/>
        </w:rPr>
      </w:pPr>
    </w:p>
    <w:p w14:paraId="4B75980B">
      <w:pPr>
        <w:pStyle w:val="20"/>
        <w:numPr>
          <w:ilvl w:val="0"/>
          <w:numId w:val="4"/>
        </w:numPr>
        <w:tabs>
          <w:tab w:val="left" w:pos="1568"/>
        </w:tabs>
        <w:ind w:right="1341" w:firstLine="0"/>
        <w:jc w:val="left"/>
      </w:pPr>
      <w:r>
        <w:rPr>
          <w:b/>
          <w:i/>
          <w:sz w:val="24"/>
        </w:rPr>
        <w:t xml:space="preserve">Încadrarea cu cadre didactice </w:t>
      </w:r>
      <w:r>
        <w:rPr>
          <w:sz w:val="24"/>
        </w:rPr>
        <w:t>calificate în proporție de 100%, cadre preocupate permanent de perfecţionare (toate cadrele didactice din liceul nostru au participat , în ultimii patru ani,la diferite forme de dezvoltareprofesionalǎ.</w:t>
      </w:r>
    </w:p>
    <w:p w14:paraId="7956C758">
      <w:pPr>
        <w:pStyle w:val="10"/>
        <w:spacing w:before="1"/>
        <w:ind w:left="1740"/>
      </w:pPr>
      <w:r>
        <w:t>Personalul didactic al şcolii este reprezentat prin 36 de cadre didactice, pe langǎ care</w:t>
      </w:r>
    </w:p>
    <w:p w14:paraId="112A63A6">
      <w:pPr>
        <w:pStyle w:val="10"/>
        <w:ind w:left="1380"/>
      </w:pPr>
      <w:r>
        <w:t>functioneaza și un personal didactic-administrativ şi nedidactic în numǎr de 10 de persoane.</w:t>
      </w:r>
    </w:p>
    <w:p w14:paraId="223D8157">
      <w:pPr>
        <w:pStyle w:val="10"/>
        <w:spacing w:before="8"/>
      </w:pPr>
    </w:p>
    <w:tbl>
      <w:tblPr>
        <w:tblStyle w:val="18"/>
        <w:tblW w:w="0" w:type="auto"/>
        <w:tblInd w:w="1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96"/>
        <w:gridCol w:w="862"/>
        <w:gridCol w:w="1284"/>
        <w:gridCol w:w="1056"/>
        <w:gridCol w:w="1419"/>
        <w:gridCol w:w="1052"/>
      </w:tblGrid>
      <w:tr w14:paraId="21192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3896" w:type="dxa"/>
            <w:shd w:val="clear" w:color="auto" w:fill="CCFFFF"/>
          </w:tcPr>
          <w:p w14:paraId="2C97BCA0">
            <w:pPr>
              <w:pStyle w:val="21"/>
              <w:spacing w:line="271" w:lineRule="exact"/>
              <w:rPr>
                <w:rFonts w:ascii="Arial"/>
                <w:sz w:val="24"/>
              </w:rPr>
            </w:pPr>
            <w:r>
              <w:rPr>
                <w:rFonts w:ascii="Arial"/>
                <w:sz w:val="24"/>
              </w:rPr>
              <w:t>Personal didactic angajat:</w:t>
            </w:r>
          </w:p>
        </w:tc>
        <w:tc>
          <w:tcPr>
            <w:tcW w:w="862" w:type="dxa"/>
            <w:shd w:val="clear" w:color="auto" w:fill="CCFFFF"/>
          </w:tcPr>
          <w:p w14:paraId="542C0DAE">
            <w:pPr>
              <w:pStyle w:val="21"/>
              <w:spacing w:line="271" w:lineRule="exact"/>
              <w:rPr>
                <w:rFonts w:ascii="Arial"/>
                <w:sz w:val="24"/>
              </w:rPr>
            </w:pPr>
            <w:r>
              <w:rPr>
                <w:rFonts w:ascii="Arial"/>
                <w:sz w:val="24"/>
              </w:rPr>
              <w:t>Total</w:t>
            </w:r>
          </w:p>
        </w:tc>
        <w:tc>
          <w:tcPr>
            <w:tcW w:w="1284" w:type="dxa"/>
            <w:shd w:val="clear" w:color="auto" w:fill="CCFFFF"/>
          </w:tcPr>
          <w:p w14:paraId="3915B7F5">
            <w:pPr>
              <w:pStyle w:val="21"/>
              <w:spacing w:line="271" w:lineRule="exact"/>
              <w:rPr>
                <w:rFonts w:ascii="Arial" w:hAnsi="Arial"/>
                <w:sz w:val="24"/>
              </w:rPr>
            </w:pPr>
            <w:r>
              <w:rPr>
                <w:rFonts w:ascii="Arial" w:hAnsi="Arial"/>
                <w:sz w:val="24"/>
              </w:rPr>
              <w:t>Preşcol</w:t>
            </w:r>
            <w:r>
              <w:rPr>
                <w:rFonts w:ascii="Arial"/>
                <w:sz w:val="24"/>
              </w:rPr>
              <w:t>ar</w:t>
            </w:r>
          </w:p>
        </w:tc>
        <w:tc>
          <w:tcPr>
            <w:tcW w:w="1056" w:type="dxa"/>
            <w:shd w:val="clear" w:color="auto" w:fill="CCFFFF"/>
          </w:tcPr>
          <w:p w14:paraId="113F137D">
            <w:pPr>
              <w:pStyle w:val="21"/>
              <w:spacing w:line="271" w:lineRule="exact"/>
              <w:rPr>
                <w:rFonts w:ascii="Arial"/>
                <w:sz w:val="24"/>
              </w:rPr>
            </w:pPr>
            <w:r>
              <w:rPr>
                <w:rFonts w:ascii="Arial"/>
                <w:sz w:val="24"/>
              </w:rPr>
              <w:t>Primar</w:t>
            </w:r>
          </w:p>
        </w:tc>
        <w:tc>
          <w:tcPr>
            <w:tcW w:w="1419" w:type="dxa"/>
            <w:shd w:val="clear" w:color="auto" w:fill="CCFFFF"/>
          </w:tcPr>
          <w:p w14:paraId="3BDB61F3">
            <w:pPr>
              <w:pStyle w:val="21"/>
              <w:ind w:right="36"/>
              <w:rPr>
                <w:rFonts w:ascii="Arial"/>
                <w:sz w:val="24"/>
              </w:rPr>
            </w:pPr>
            <w:r>
              <w:rPr>
                <w:rFonts w:ascii="Arial"/>
                <w:sz w:val="24"/>
              </w:rPr>
              <w:t>Gimnazial</w:t>
            </w:r>
          </w:p>
        </w:tc>
        <w:tc>
          <w:tcPr>
            <w:tcW w:w="1052" w:type="dxa"/>
            <w:shd w:val="clear" w:color="auto" w:fill="CCFFFF"/>
          </w:tcPr>
          <w:p w14:paraId="6A498250">
            <w:pPr>
              <w:pStyle w:val="21"/>
              <w:spacing w:line="271" w:lineRule="exact"/>
              <w:rPr>
                <w:rFonts w:ascii="Arial"/>
                <w:sz w:val="24"/>
              </w:rPr>
            </w:pPr>
            <w:r>
              <w:rPr>
                <w:rFonts w:ascii="Arial"/>
                <w:sz w:val="24"/>
              </w:rPr>
              <w:t>Liceal</w:t>
            </w:r>
          </w:p>
        </w:tc>
      </w:tr>
      <w:tr w14:paraId="5672A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96" w:type="dxa"/>
          </w:tcPr>
          <w:p w14:paraId="5DA6B1AD">
            <w:pPr>
              <w:pStyle w:val="21"/>
              <w:spacing w:line="256" w:lineRule="exact"/>
              <w:rPr>
                <w:sz w:val="24"/>
              </w:rPr>
            </w:pPr>
            <w:r>
              <w:rPr>
                <w:sz w:val="24"/>
              </w:rPr>
              <w:t>- cadre didactice titulare</w:t>
            </w:r>
          </w:p>
        </w:tc>
        <w:tc>
          <w:tcPr>
            <w:tcW w:w="862" w:type="dxa"/>
          </w:tcPr>
          <w:p w14:paraId="5EFB346E">
            <w:pPr>
              <w:pStyle w:val="21"/>
              <w:spacing w:line="256" w:lineRule="exact"/>
              <w:rPr>
                <w:rFonts w:ascii="Arial"/>
                <w:sz w:val="24"/>
              </w:rPr>
            </w:pPr>
            <w:r>
              <w:rPr>
                <w:rFonts w:ascii="Arial"/>
                <w:sz w:val="24"/>
              </w:rPr>
              <w:t>18</w:t>
            </w:r>
          </w:p>
        </w:tc>
        <w:tc>
          <w:tcPr>
            <w:tcW w:w="1284" w:type="dxa"/>
          </w:tcPr>
          <w:p w14:paraId="66174018">
            <w:pPr>
              <w:pStyle w:val="21"/>
              <w:spacing w:line="256" w:lineRule="exact"/>
              <w:rPr>
                <w:rFonts w:ascii="Arial"/>
                <w:sz w:val="24"/>
              </w:rPr>
            </w:pPr>
            <w:r>
              <w:rPr>
                <w:rFonts w:ascii="Arial"/>
                <w:sz w:val="24"/>
              </w:rPr>
              <w:t>4</w:t>
            </w:r>
          </w:p>
        </w:tc>
        <w:tc>
          <w:tcPr>
            <w:tcW w:w="1056" w:type="dxa"/>
          </w:tcPr>
          <w:p w14:paraId="2502B448">
            <w:pPr>
              <w:pStyle w:val="21"/>
              <w:spacing w:line="256" w:lineRule="exact"/>
              <w:rPr>
                <w:rFonts w:ascii="Arial"/>
                <w:sz w:val="24"/>
              </w:rPr>
            </w:pPr>
            <w:r>
              <w:rPr>
                <w:rFonts w:ascii="Arial"/>
                <w:sz w:val="24"/>
              </w:rPr>
              <w:t>4</w:t>
            </w:r>
          </w:p>
        </w:tc>
        <w:tc>
          <w:tcPr>
            <w:tcW w:w="1419" w:type="dxa"/>
          </w:tcPr>
          <w:p w14:paraId="73CB06A5">
            <w:pPr>
              <w:pStyle w:val="21"/>
              <w:spacing w:line="256" w:lineRule="exact"/>
              <w:rPr>
                <w:rFonts w:ascii="Arial"/>
                <w:sz w:val="24"/>
              </w:rPr>
            </w:pPr>
            <w:r>
              <w:rPr>
                <w:rFonts w:ascii="Arial"/>
                <w:sz w:val="24"/>
              </w:rPr>
              <w:t>6</w:t>
            </w:r>
          </w:p>
        </w:tc>
        <w:tc>
          <w:tcPr>
            <w:tcW w:w="1052" w:type="dxa"/>
          </w:tcPr>
          <w:p w14:paraId="4ECAD5A3">
            <w:pPr>
              <w:pStyle w:val="21"/>
              <w:spacing w:line="256" w:lineRule="exact"/>
              <w:rPr>
                <w:rFonts w:ascii="Arial"/>
                <w:sz w:val="24"/>
              </w:rPr>
            </w:pPr>
            <w:r>
              <w:rPr>
                <w:rFonts w:ascii="Arial"/>
                <w:sz w:val="24"/>
              </w:rPr>
              <w:t>4</w:t>
            </w:r>
          </w:p>
        </w:tc>
      </w:tr>
      <w:tr w14:paraId="5A4C5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3896" w:type="dxa"/>
          </w:tcPr>
          <w:p w14:paraId="0732F7EF">
            <w:pPr>
              <w:pStyle w:val="21"/>
              <w:spacing w:line="271" w:lineRule="exact"/>
              <w:rPr>
                <w:sz w:val="24"/>
              </w:rPr>
            </w:pPr>
            <w:r>
              <w:rPr>
                <w:sz w:val="24"/>
              </w:rPr>
              <w:t>- cadre didactice suplinitoare cu</w:t>
            </w:r>
          </w:p>
          <w:p w14:paraId="495E4A3D">
            <w:pPr>
              <w:pStyle w:val="21"/>
              <w:spacing w:line="270" w:lineRule="atLeast"/>
              <w:ind w:right="636"/>
              <w:rPr>
                <w:sz w:val="24"/>
              </w:rPr>
            </w:pPr>
            <w:r>
              <w:rPr>
                <w:sz w:val="24"/>
              </w:rPr>
              <w:t>norma de bază în unitatea de învăţământ</w:t>
            </w:r>
          </w:p>
        </w:tc>
        <w:tc>
          <w:tcPr>
            <w:tcW w:w="862" w:type="dxa"/>
          </w:tcPr>
          <w:p w14:paraId="4152EBC3">
            <w:pPr>
              <w:pStyle w:val="21"/>
              <w:spacing w:line="271" w:lineRule="exact"/>
              <w:rPr>
                <w:rFonts w:ascii="Arial"/>
                <w:sz w:val="24"/>
              </w:rPr>
            </w:pPr>
            <w:r>
              <w:rPr>
                <w:rFonts w:ascii="Arial"/>
                <w:sz w:val="24"/>
              </w:rPr>
              <w:t>14</w:t>
            </w:r>
          </w:p>
        </w:tc>
        <w:tc>
          <w:tcPr>
            <w:tcW w:w="1284" w:type="dxa"/>
          </w:tcPr>
          <w:p w14:paraId="252B7D5F">
            <w:pPr>
              <w:pStyle w:val="21"/>
              <w:spacing w:line="271" w:lineRule="exact"/>
              <w:rPr>
                <w:rFonts w:ascii="Arial"/>
                <w:sz w:val="24"/>
              </w:rPr>
            </w:pPr>
            <w:r>
              <w:rPr>
                <w:rFonts w:ascii="Arial"/>
                <w:sz w:val="24"/>
              </w:rPr>
              <w:t>0</w:t>
            </w:r>
          </w:p>
        </w:tc>
        <w:tc>
          <w:tcPr>
            <w:tcW w:w="1056" w:type="dxa"/>
          </w:tcPr>
          <w:p w14:paraId="10755DB6">
            <w:pPr>
              <w:pStyle w:val="21"/>
              <w:spacing w:line="271" w:lineRule="exact"/>
              <w:rPr>
                <w:rFonts w:ascii="Arial"/>
                <w:sz w:val="24"/>
              </w:rPr>
            </w:pPr>
            <w:r>
              <w:rPr>
                <w:rFonts w:ascii="Arial"/>
                <w:sz w:val="24"/>
              </w:rPr>
              <w:t>0</w:t>
            </w:r>
          </w:p>
        </w:tc>
        <w:tc>
          <w:tcPr>
            <w:tcW w:w="1419" w:type="dxa"/>
          </w:tcPr>
          <w:p w14:paraId="0198CB70">
            <w:pPr>
              <w:pStyle w:val="21"/>
              <w:spacing w:line="271" w:lineRule="exact"/>
              <w:rPr>
                <w:rFonts w:ascii="Arial"/>
                <w:sz w:val="24"/>
              </w:rPr>
            </w:pPr>
            <w:r>
              <w:rPr>
                <w:rFonts w:ascii="Arial"/>
                <w:sz w:val="24"/>
              </w:rPr>
              <w:t>10</w:t>
            </w:r>
          </w:p>
        </w:tc>
        <w:tc>
          <w:tcPr>
            <w:tcW w:w="1052" w:type="dxa"/>
          </w:tcPr>
          <w:p w14:paraId="5DC143A1">
            <w:pPr>
              <w:pStyle w:val="21"/>
              <w:spacing w:line="271" w:lineRule="exact"/>
              <w:rPr>
                <w:rFonts w:ascii="Arial"/>
                <w:sz w:val="24"/>
              </w:rPr>
            </w:pPr>
            <w:r>
              <w:rPr>
                <w:rFonts w:ascii="Arial"/>
                <w:sz w:val="24"/>
              </w:rPr>
              <w:t>3</w:t>
            </w:r>
          </w:p>
        </w:tc>
      </w:tr>
    </w:tbl>
    <w:p w14:paraId="3EA4CBF6">
      <w:pPr>
        <w:pStyle w:val="10"/>
        <w:spacing w:before="1"/>
        <w:rPr>
          <w:sz w:val="34"/>
        </w:rPr>
      </w:pPr>
    </w:p>
    <w:p w14:paraId="5331668C">
      <w:pPr>
        <w:pStyle w:val="10"/>
        <w:ind w:left="1637"/>
        <w:rPr>
          <w:rFonts w:ascii="Arial" w:hAnsi="Arial"/>
        </w:rPr>
      </w:pPr>
      <w:r>
        <w:rPr>
          <w:rFonts w:ascii="Arial" w:hAnsi="Arial"/>
        </w:rPr>
        <w:t>Distribuţia pe grade didactice a personalului didactic angajat:</w:t>
      </w:r>
    </w:p>
    <w:p w14:paraId="2937DBF5">
      <w:pPr>
        <w:pStyle w:val="10"/>
        <w:spacing w:before="9"/>
        <w:rPr>
          <w:rFonts w:ascii="Arial"/>
          <w:sz w:val="10"/>
        </w:rPr>
      </w:pPr>
    </w:p>
    <w:tbl>
      <w:tblPr>
        <w:tblStyle w:val="18"/>
        <w:tblW w:w="0" w:type="auto"/>
        <w:tblInd w:w="1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52"/>
        <w:gridCol w:w="1116"/>
        <w:gridCol w:w="1080"/>
        <w:gridCol w:w="1260"/>
        <w:gridCol w:w="1350"/>
        <w:gridCol w:w="1440"/>
        <w:gridCol w:w="1530"/>
      </w:tblGrid>
      <w:tr w14:paraId="62154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9528" w:type="dxa"/>
            <w:gridSpan w:val="7"/>
            <w:shd w:val="clear" w:color="auto" w:fill="CCFFFF"/>
          </w:tcPr>
          <w:p w14:paraId="5EFE0A56">
            <w:pPr>
              <w:pStyle w:val="21"/>
              <w:spacing w:line="273" w:lineRule="exact"/>
              <w:ind w:left="2027"/>
              <w:rPr>
                <w:rFonts w:ascii="Arial"/>
              </w:rPr>
            </w:pPr>
            <w:r>
              <w:rPr>
                <w:sz w:val="24"/>
              </w:rPr>
              <w:t>Personal didactic calificat ,</w:t>
            </w:r>
            <w:r>
              <w:rPr>
                <w:rFonts w:ascii="Arial"/>
              </w:rPr>
              <w:t>nr persoane</w:t>
            </w:r>
          </w:p>
          <w:p w14:paraId="52DF7842">
            <w:pPr>
              <w:pStyle w:val="21"/>
              <w:spacing w:before="117" w:line="264" w:lineRule="exact"/>
              <w:rPr>
                <w:sz w:val="24"/>
              </w:rPr>
            </w:pPr>
            <w:r>
              <w:t>:</w:t>
            </w:r>
          </w:p>
        </w:tc>
      </w:tr>
      <w:tr w14:paraId="409FD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752" w:type="dxa"/>
          </w:tcPr>
          <w:p w14:paraId="667EB09F">
            <w:pPr>
              <w:pStyle w:val="21"/>
              <w:ind w:right="768" w:firstLine="60"/>
              <w:rPr>
                <w:sz w:val="24"/>
              </w:rPr>
            </w:pPr>
            <w:r>
              <w:rPr>
                <w:sz w:val="24"/>
              </w:rPr>
              <w:t>Master , cursuri</w:t>
            </w:r>
          </w:p>
          <w:p w14:paraId="254AC324">
            <w:pPr>
              <w:pStyle w:val="21"/>
              <w:spacing w:line="264" w:lineRule="exact"/>
              <w:rPr>
                <w:sz w:val="24"/>
              </w:rPr>
            </w:pPr>
            <w:r>
              <w:rPr>
                <w:sz w:val="24"/>
              </w:rPr>
              <w:t>postuniversitare</w:t>
            </w:r>
          </w:p>
        </w:tc>
        <w:tc>
          <w:tcPr>
            <w:tcW w:w="1116" w:type="dxa"/>
          </w:tcPr>
          <w:p w14:paraId="402D0DD3">
            <w:pPr>
              <w:pStyle w:val="21"/>
              <w:spacing w:line="268" w:lineRule="exact"/>
              <w:ind w:left="167"/>
              <w:rPr>
                <w:sz w:val="24"/>
              </w:rPr>
            </w:pPr>
            <w:r>
              <w:rPr>
                <w:sz w:val="24"/>
              </w:rPr>
              <w:t>Gradul I</w:t>
            </w:r>
          </w:p>
        </w:tc>
        <w:tc>
          <w:tcPr>
            <w:tcW w:w="1080" w:type="dxa"/>
          </w:tcPr>
          <w:p w14:paraId="1B783803">
            <w:pPr>
              <w:pStyle w:val="21"/>
              <w:spacing w:line="268" w:lineRule="exact"/>
              <w:ind w:left="167"/>
              <w:rPr>
                <w:sz w:val="24"/>
              </w:rPr>
            </w:pPr>
            <w:r>
              <w:rPr>
                <w:sz w:val="24"/>
              </w:rPr>
              <w:t>Gradul II</w:t>
            </w:r>
          </w:p>
        </w:tc>
        <w:tc>
          <w:tcPr>
            <w:tcW w:w="1260" w:type="dxa"/>
          </w:tcPr>
          <w:p w14:paraId="6E099531">
            <w:pPr>
              <w:pStyle w:val="21"/>
              <w:spacing w:line="268" w:lineRule="exact"/>
              <w:rPr>
                <w:sz w:val="24"/>
              </w:rPr>
            </w:pPr>
            <w:r>
              <w:rPr>
                <w:sz w:val="24"/>
              </w:rPr>
              <w:t>Definitivat</w:t>
            </w:r>
          </w:p>
        </w:tc>
        <w:tc>
          <w:tcPr>
            <w:tcW w:w="1350" w:type="dxa"/>
          </w:tcPr>
          <w:p w14:paraId="00AD6B4C">
            <w:pPr>
              <w:pStyle w:val="21"/>
              <w:spacing w:line="268" w:lineRule="exact"/>
              <w:rPr>
                <w:sz w:val="24"/>
              </w:rPr>
            </w:pPr>
            <w:r>
              <w:rPr>
                <w:sz w:val="24"/>
              </w:rPr>
              <w:t>Fǎrǎ</w:t>
            </w:r>
          </w:p>
          <w:p w14:paraId="17F9E4B4">
            <w:pPr>
              <w:pStyle w:val="21"/>
              <w:rPr>
                <w:sz w:val="24"/>
              </w:rPr>
            </w:pPr>
            <w:r>
              <w:rPr>
                <w:sz w:val="24"/>
              </w:rPr>
              <w:t>definitivat</w:t>
            </w:r>
          </w:p>
        </w:tc>
        <w:tc>
          <w:tcPr>
            <w:tcW w:w="1440" w:type="dxa"/>
            <w:tcBorders>
              <w:right w:val="single" w:color="auto" w:sz="4" w:space="0"/>
            </w:tcBorders>
          </w:tcPr>
          <w:p w14:paraId="68C799AB">
            <w:pPr>
              <w:pStyle w:val="21"/>
              <w:ind w:left="291" w:right="267" w:firstLine="273"/>
              <w:rPr>
                <w:sz w:val="24"/>
              </w:rPr>
            </w:pPr>
            <w:r>
              <w:rPr>
                <w:sz w:val="24"/>
              </w:rPr>
              <w:t xml:space="preserve">Dublă </w:t>
            </w:r>
          </w:p>
          <w:p w14:paraId="4C5F1704">
            <w:pPr>
              <w:pStyle w:val="21"/>
              <w:ind w:left="0" w:right="267"/>
              <w:rPr>
                <w:sz w:val="24"/>
              </w:rPr>
            </w:pPr>
            <w:r>
              <w:rPr>
                <w:sz w:val="24"/>
              </w:rPr>
              <w:t>specializare</w:t>
            </w:r>
          </w:p>
        </w:tc>
        <w:tc>
          <w:tcPr>
            <w:tcW w:w="1530" w:type="dxa"/>
            <w:tcBorders>
              <w:left w:val="single" w:color="auto" w:sz="4" w:space="0"/>
            </w:tcBorders>
          </w:tcPr>
          <w:p w14:paraId="7702C72C">
            <w:pPr>
              <w:pStyle w:val="21"/>
              <w:ind w:left="0" w:right="267"/>
              <w:rPr>
                <w:sz w:val="24"/>
              </w:rPr>
            </w:pPr>
            <w:r>
              <w:rPr>
                <w:sz w:val="24"/>
              </w:rPr>
              <w:t>Personal necalificat</w:t>
            </w:r>
          </w:p>
        </w:tc>
      </w:tr>
      <w:tr w14:paraId="3D63D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1752" w:type="dxa"/>
            <w:tcBorders>
              <w:bottom w:val="single" w:color="000000" w:sz="12" w:space="0"/>
            </w:tcBorders>
          </w:tcPr>
          <w:p w14:paraId="4E299939">
            <w:pPr>
              <w:pStyle w:val="21"/>
              <w:spacing w:line="246" w:lineRule="exact"/>
              <w:rPr>
                <w:b/>
                <w:sz w:val="24"/>
              </w:rPr>
            </w:pPr>
            <w:r>
              <w:rPr>
                <w:b/>
                <w:sz w:val="24"/>
              </w:rPr>
              <w:t>17</w:t>
            </w:r>
          </w:p>
        </w:tc>
        <w:tc>
          <w:tcPr>
            <w:tcW w:w="1116" w:type="dxa"/>
          </w:tcPr>
          <w:p w14:paraId="2CE7F7AD">
            <w:pPr>
              <w:pStyle w:val="21"/>
              <w:spacing w:line="246" w:lineRule="exact"/>
              <w:rPr>
                <w:b/>
                <w:sz w:val="24"/>
              </w:rPr>
            </w:pPr>
            <w:r>
              <w:rPr>
                <w:b/>
                <w:sz w:val="24"/>
              </w:rPr>
              <w:t>15</w:t>
            </w:r>
          </w:p>
        </w:tc>
        <w:tc>
          <w:tcPr>
            <w:tcW w:w="1080" w:type="dxa"/>
          </w:tcPr>
          <w:p w14:paraId="5A1564C3">
            <w:pPr>
              <w:pStyle w:val="21"/>
              <w:spacing w:line="246" w:lineRule="exact"/>
              <w:rPr>
                <w:b/>
                <w:sz w:val="24"/>
              </w:rPr>
            </w:pPr>
            <w:r>
              <w:rPr>
                <w:b/>
                <w:sz w:val="24"/>
              </w:rPr>
              <w:t>12</w:t>
            </w:r>
          </w:p>
        </w:tc>
        <w:tc>
          <w:tcPr>
            <w:tcW w:w="1260" w:type="dxa"/>
          </w:tcPr>
          <w:p w14:paraId="01C78089">
            <w:pPr>
              <w:pStyle w:val="21"/>
              <w:spacing w:line="246" w:lineRule="exact"/>
              <w:rPr>
                <w:b/>
                <w:sz w:val="24"/>
              </w:rPr>
            </w:pPr>
            <w:r>
              <w:rPr>
                <w:b/>
                <w:sz w:val="24"/>
              </w:rPr>
              <w:t>7</w:t>
            </w:r>
          </w:p>
        </w:tc>
        <w:tc>
          <w:tcPr>
            <w:tcW w:w="1350" w:type="dxa"/>
          </w:tcPr>
          <w:p w14:paraId="5D9AA644">
            <w:pPr>
              <w:pStyle w:val="21"/>
              <w:spacing w:line="246" w:lineRule="exact"/>
              <w:rPr>
                <w:b/>
                <w:sz w:val="24"/>
              </w:rPr>
            </w:pPr>
            <w:r>
              <w:rPr>
                <w:b/>
                <w:sz w:val="24"/>
              </w:rPr>
              <w:t>1</w:t>
            </w:r>
          </w:p>
        </w:tc>
        <w:tc>
          <w:tcPr>
            <w:tcW w:w="1440" w:type="dxa"/>
            <w:tcBorders>
              <w:right w:val="single" w:color="auto" w:sz="4" w:space="0"/>
            </w:tcBorders>
          </w:tcPr>
          <w:p w14:paraId="10E955C6">
            <w:pPr>
              <w:pStyle w:val="21"/>
              <w:spacing w:line="246" w:lineRule="exact"/>
              <w:rPr>
                <w:sz w:val="24"/>
              </w:rPr>
            </w:pPr>
            <w:r>
              <w:rPr>
                <w:sz w:val="24"/>
              </w:rPr>
              <w:t>20</w:t>
            </w:r>
          </w:p>
        </w:tc>
        <w:tc>
          <w:tcPr>
            <w:tcW w:w="1530" w:type="dxa"/>
            <w:tcBorders>
              <w:left w:val="single" w:color="auto" w:sz="4" w:space="0"/>
            </w:tcBorders>
          </w:tcPr>
          <w:p w14:paraId="628C59F4">
            <w:pPr>
              <w:pStyle w:val="21"/>
              <w:spacing w:line="246" w:lineRule="exact"/>
              <w:ind w:left="0"/>
              <w:rPr>
                <w:sz w:val="24"/>
              </w:rPr>
            </w:pPr>
            <w:r>
              <w:rPr>
                <w:sz w:val="24"/>
              </w:rPr>
              <w:t>1</w:t>
            </w:r>
          </w:p>
        </w:tc>
      </w:tr>
    </w:tbl>
    <w:p w14:paraId="3AE2F33F">
      <w:pPr>
        <w:pStyle w:val="10"/>
        <w:spacing w:before="7"/>
        <w:rPr>
          <w:rFonts w:ascii="Arial"/>
          <w:sz w:val="22"/>
        </w:rPr>
      </w:pPr>
    </w:p>
    <w:p w14:paraId="2F9A92C7">
      <w:pPr>
        <w:pStyle w:val="10"/>
        <w:ind w:left="1380" w:right="1562" w:firstLine="240"/>
        <w:jc w:val="both"/>
      </w:pPr>
      <w:r>
        <w:t>Corpul profesoral al Liceului Tehnologic”Simion Leonescu” cuprinde atât cadre tinere , interesate de performanţǎ și de adaptare la cerinţele specifice domeniului învǎţǎmântului românesc cât şi cadre didactice cu multă experienţă la catedră,adevărate persoane resursă în ceea ce priveşte activitatea instructiv-educativă.</w:t>
      </w:r>
    </w:p>
    <w:p w14:paraId="57FD9C6E">
      <w:pPr>
        <w:pStyle w:val="10"/>
        <w:spacing w:before="1"/>
        <w:ind w:left="1380" w:right="1346" w:firstLine="240"/>
      </w:pPr>
      <w:r>
        <w:t>Menționǎm cǎ în rândul cadrelor didactice din şcoală existǎ cadre didactice care desfǎşoarǎ activitate de metodiști și cǎ doua cadre didactice au calitatea de formatori pentru adulţi.</w:t>
      </w:r>
    </w:p>
    <w:p w14:paraId="37671462">
      <w:pPr>
        <w:pStyle w:val="10"/>
        <w:spacing w:before="1"/>
        <w:ind w:left="1380" w:right="1346" w:firstLine="240"/>
      </w:pPr>
    </w:p>
    <w:p w14:paraId="0885C713">
      <w:pPr>
        <w:pStyle w:val="10"/>
        <w:spacing w:before="1"/>
        <w:ind w:left="1380" w:right="1346" w:firstLine="240"/>
      </w:pPr>
    </w:p>
    <w:p w14:paraId="0F32E4B8">
      <w:pPr>
        <w:pStyle w:val="10"/>
        <w:spacing w:before="1"/>
        <w:ind w:left="1380" w:right="1346" w:firstLine="240"/>
      </w:pPr>
    </w:p>
    <w:p w14:paraId="2E7D1EE4">
      <w:pPr>
        <w:pStyle w:val="10"/>
        <w:spacing w:before="1"/>
        <w:ind w:left="1380" w:right="1346" w:firstLine="240"/>
      </w:pPr>
    </w:p>
    <w:p w14:paraId="1116E593">
      <w:pPr>
        <w:pStyle w:val="10"/>
        <w:spacing w:before="1"/>
        <w:ind w:left="1380" w:right="1346" w:firstLine="240"/>
      </w:pPr>
    </w:p>
    <w:p w14:paraId="3671FC97">
      <w:pPr>
        <w:pStyle w:val="10"/>
        <w:spacing w:before="1"/>
        <w:ind w:left="1380" w:right="1346" w:firstLine="240"/>
      </w:pPr>
    </w:p>
    <w:p w14:paraId="4DF3EB92">
      <w:pPr>
        <w:pStyle w:val="10"/>
        <w:spacing w:before="1"/>
        <w:ind w:left="1380" w:right="1346" w:firstLine="240"/>
      </w:pPr>
    </w:p>
    <w:p w14:paraId="21A11B27">
      <w:pPr>
        <w:pStyle w:val="10"/>
        <w:spacing w:before="1"/>
        <w:ind w:left="1380" w:right="1346" w:firstLine="240"/>
      </w:pPr>
    </w:p>
    <w:p w14:paraId="3C9B7C36">
      <w:pPr>
        <w:pStyle w:val="10"/>
        <w:spacing w:before="1"/>
        <w:ind w:left="1380" w:right="1346" w:firstLine="240"/>
      </w:pPr>
    </w:p>
    <w:p w14:paraId="33F903AD">
      <w:pPr>
        <w:pStyle w:val="10"/>
        <w:spacing w:before="1"/>
        <w:ind w:left="1380" w:right="1346" w:firstLine="240"/>
      </w:pPr>
    </w:p>
    <w:p w14:paraId="730ED870">
      <w:pPr>
        <w:pStyle w:val="10"/>
        <w:spacing w:before="1"/>
        <w:ind w:left="1380" w:right="1346" w:firstLine="240"/>
      </w:pPr>
    </w:p>
    <w:p w14:paraId="1B9243AA">
      <w:pPr>
        <w:pStyle w:val="10"/>
        <w:spacing w:before="1"/>
        <w:ind w:left="1380" w:right="1346" w:firstLine="240"/>
      </w:pPr>
    </w:p>
    <w:p w14:paraId="553A97B7">
      <w:pPr>
        <w:pStyle w:val="10"/>
        <w:spacing w:before="1"/>
        <w:ind w:left="1380" w:right="1346" w:firstLine="240"/>
      </w:pPr>
    </w:p>
    <w:p w14:paraId="43DB21D8">
      <w:pPr>
        <w:pStyle w:val="10"/>
        <w:spacing w:before="1"/>
        <w:ind w:left="1380" w:right="1346" w:firstLine="240"/>
      </w:pPr>
    </w:p>
    <w:p w14:paraId="48AE378E">
      <w:pPr>
        <w:pStyle w:val="10"/>
        <w:spacing w:before="1"/>
        <w:ind w:left="1380" w:right="1346" w:firstLine="240"/>
      </w:pPr>
    </w:p>
    <w:p w14:paraId="5E96257D">
      <w:pPr>
        <w:pStyle w:val="10"/>
        <w:spacing w:before="1"/>
        <w:ind w:left="1380" w:right="1346" w:firstLine="240"/>
      </w:pPr>
    </w:p>
    <w:p w14:paraId="4129239F">
      <w:pPr>
        <w:pStyle w:val="10"/>
        <w:ind w:left="1620"/>
      </w:pPr>
      <w:r>
        <w:t>Distribuţia cadrelor didactice funcţie de vârstǎ :</w:t>
      </w:r>
    </w:p>
    <w:p w14:paraId="62486439">
      <w:pPr>
        <w:pStyle w:val="10"/>
        <w:ind w:left="1620"/>
      </w:pPr>
    </w:p>
    <w:p w14:paraId="0E39DA44">
      <w:pPr>
        <w:pStyle w:val="10"/>
        <w:ind w:left="1620"/>
      </w:pPr>
    </w:p>
    <w:p w14:paraId="5C772A55">
      <w:pPr>
        <w:pStyle w:val="10"/>
        <w:ind w:left="1620"/>
      </w:pPr>
    </w:p>
    <w:p w14:paraId="629FF198">
      <w:pPr>
        <w:pStyle w:val="10"/>
        <w:ind w:left="1620"/>
      </w:pPr>
    </w:p>
    <w:p w14:paraId="2D043195">
      <w:pPr>
        <w:pStyle w:val="10"/>
        <w:spacing w:before="3"/>
        <w:ind w:left="1560"/>
        <w:rPr>
          <w:sz w:val="23"/>
        </w:rPr>
      </w:pPr>
      <w:r>
        <w:rPr>
          <w:lang w:val="en-US" w:eastAsia="en-US" w:bidi="ar-SA"/>
        </w:rPr>
        <w:drawing>
          <wp:inline distT="0" distB="0" distL="0" distR="0">
            <wp:extent cx="5486400" cy="3200400"/>
            <wp:effectExtent l="0" t="0" r="0" b="0"/>
            <wp:docPr id="2" name="Diagramă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4EEE10C">
      <w:pPr>
        <w:pStyle w:val="10"/>
        <w:spacing w:before="7"/>
        <w:rPr>
          <w:sz w:val="15"/>
        </w:rPr>
      </w:pPr>
    </w:p>
    <w:p w14:paraId="2B3C3A84">
      <w:pPr>
        <w:pStyle w:val="10"/>
        <w:spacing w:before="7"/>
        <w:rPr>
          <w:sz w:val="15"/>
        </w:rPr>
      </w:pPr>
      <w:r>
        <w:rPr>
          <w:sz w:val="15"/>
        </w:rPr>
        <w:t xml:space="preserve">                                      </w:t>
      </w:r>
    </w:p>
    <w:p w14:paraId="409D936C">
      <w:pPr>
        <w:pStyle w:val="10"/>
        <w:spacing w:before="7"/>
        <w:rPr>
          <w:sz w:val="15"/>
        </w:rPr>
      </w:pPr>
    </w:p>
    <w:p w14:paraId="782D7C49">
      <w:pPr>
        <w:pStyle w:val="10"/>
        <w:spacing w:before="7"/>
        <w:rPr>
          <w:b/>
          <w:i/>
        </w:rPr>
      </w:pPr>
      <w:r>
        <w:t xml:space="preserve">                                             </w:t>
      </w:r>
      <w:r>
        <w:rPr>
          <w:b/>
          <w:i/>
        </w:rPr>
        <w:t>Baza materială a şcolii</w:t>
      </w:r>
    </w:p>
    <w:p w14:paraId="0405E580">
      <w:pPr>
        <w:pStyle w:val="20"/>
        <w:numPr>
          <w:ilvl w:val="0"/>
          <w:numId w:val="1"/>
        </w:numPr>
        <w:tabs>
          <w:tab w:val="left" w:pos="2073"/>
          <w:tab w:val="left" w:pos="2074"/>
        </w:tabs>
        <w:spacing w:before="93"/>
        <w:ind w:left="2074" w:hanging="694"/>
        <w:rPr>
          <w:rFonts w:ascii="Wingdings" w:hAnsi="Wingdings"/>
          <w:i/>
          <w:sz w:val="24"/>
        </w:rPr>
      </w:pPr>
      <w:r>
        <w:rPr>
          <w:rFonts w:ascii="Arial" w:hAnsi="Arial"/>
          <w:i/>
          <w:sz w:val="24"/>
        </w:rPr>
        <w:t>Nr. săli de clasă – 12</w:t>
      </w:r>
    </w:p>
    <w:p w14:paraId="7141FF0B">
      <w:pPr>
        <w:pStyle w:val="20"/>
        <w:tabs>
          <w:tab w:val="left" w:pos="2073"/>
          <w:tab w:val="left" w:pos="2074"/>
        </w:tabs>
        <w:spacing w:before="93"/>
        <w:ind w:left="2074" w:firstLine="0"/>
        <w:rPr>
          <w:rFonts w:ascii="Wingdings" w:hAnsi="Wingdings"/>
          <w:i/>
          <w:sz w:val="24"/>
        </w:rPr>
      </w:pPr>
    </w:p>
    <w:p w14:paraId="0BE234E5">
      <w:pPr>
        <w:pStyle w:val="20"/>
        <w:numPr>
          <w:ilvl w:val="0"/>
          <w:numId w:val="1"/>
        </w:numPr>
        <w:tabs>
          <w:tab w:val="left" w:pos="2136"/>
          <w:tab w:val="left" w:pos="2137"/>
        </w:tabs>
        <w:ind w:left="2136" w:hanging="756"/>
        <w:rPr>
          <w:rFonts w:ascii="Wingdings" w:hAnsi="Wingdings"/>
          <w:i/>
          <w:sz w:val="24"/>
        </w:rPr>
      </w:pPr>
      <w:r>
        <w:rPr>
          <w:rFonts w:ascii="Arial" w:hAnsi="Arial"/>
          <w:i/>
          <w:sz w:val="24"/>
        </w:rPr>
        <w:t>Nr. cabinete -3</w:t>
      </w:r>
    </w:p>
    <w:p w14:paraId="0013FE40">
      <w:pPr>
        <w:pStyle w:val="10"/>
        <w:spacing w:before="5"/>
        <w:rPr>
          <w:rFonts w:ascii="Arial"/>
          <w:i/>
          <w:sz w:val="29"/>
        </w:rPr>
      </w:pPr>
    </w:p>
    <w:p w14:paraId="1A0D948D">
      <w:pPr>
        <w:ind w:left="2515"/>
        <w:rPr>
          <w:rFonts w:ascii="Arial" w:hAnsi="Arial"/>
          <w:i/>
          <w:sz w:val="24"/>
        </w:rPr>
      </w:pPr>
      <w:r>
        <w:rPr>
          <w:rFonts w:ascii="Arial" w:hAnsi="Arial"/>
          <w:i/>
          <w:sz w:val="24"/>
        </w:rPr>
        <w:t>-Limbă şi comunicare,1</w:t>
      </w:r>
    </w:p>
    <w:p w14:paraId="16089AA7">
      <w:pPr>
        <w:pStyle w:val="10"/>
        <w:spacing w:before="3"/>
        <w:rPr>
          <w:rFonts w:ascii="Arial"/>
          <w:i/>
          <w:sz w:val="29"/>
        </w:rPr>
      </w:pPr>
    </w:p>
    <w:p w14:paraId="6321A6FE">
      <w:pPr>
        <w:ind w:left="2515"/>
        <w:rPr>
          <w:rFonts w:ascii="Arial"/>
          <w:i/>
          <w:sz w:val="24"/>
        </w:rPr>
      </w:pPr>
      <w:r>
        <w:rPr>
          <w:rFonts w:ascii="Arial"/>
          <w:i/>
          <w:sz w:val="24"/>
        </w:rPr>
        <w:t>-Discipline socio-umane, 1</w:t>
      </w:r>
    </w:p>
    <w:p w14:paraId="1D103A02">
      <w:pPr>
        <w:pStyle w:val="10"/>
        <w:spacing w:before="5"/>
        <w:rPr>
          <w:rFonts w:ascii="Arial"/>
          <w:i/>
          <w:sz w:val="29"/>
        </w:rPr>
      </w:pPr>
    </w:p>
    <w:p w14:paraId="128E16ED">
      <w:pPr>
        <w:ind w:left="2582"/>
        <w:rPr>
          <w:rFonts w:ascii="Arial" w:hAnsi="Arial"/>
          <w:i/>
          <w:sz w:val="24"/>
        </w:rPr>
      </w:pPr>
      <w:r>
        <w:rPr>
          <w:rFonts w:ascii="Arial" w:hAnsi="Arial"/>
          <w:i/>
          <w:sz w:val="24"/>
        </w:rPr>
        <w:t>-Matematică,1</w:t>
      </w:r>
    </w:p>
    <w:p w14:paraId="70123E6A">
      <w:pPr>
        <w:pStyle w:val="10"/>
        <w:spacing w:before="5"/>
        <w:rPr>
          <w:rFonts w:ascii="Arial"/>
          <w:i/>
          <w:sz w:val="29"/>
        </w:rPr>
      </w:pPr>
    </w:p>
    <w:p w14:paraId="06F14AD1">
      <w:pPr>
        <w:pStyle w:val="20"/>
        <w:numPr>
          <w:ilvl w:val="0"/>
          <w:numId w:val="1"/>
        </w:numPr>
        <w:tabs>
          <w:tab w:val="left" w:pos="2136"/>
          <w:tab w:val="left" w:pos="2137"/>
        </w:tabs>
        <w:ind w:left="2136" w:hanging="756"/>
        <w:rPr>
          <w:rFonts w:ascii="Wingdings" w:hAnsi="Wingdings"/>
          <w:i/>
          <w:sz w:val="24"/>
        </w:rPr>
      </w:pPr>
      <w:r>
        <w:rPr>
          <w:rFonts w:ascii="Arial" w:hAnsi="Arial"/>
          <w:i/>
          <w:sz w:val="24"/>
        </w:rPr>
        <w:t>Nr. laboratoare -6</w:t>
      </w:r>
    </w:p>
    <w:p w14:paraId="71CFF363">
      <w:pPr>
        <w:pStyle w:val="10"/>
        <w:spacing w:before="5"/>
        <w:rPr>
          <w:rFonts w:ascii="Arial"/>
          <w:i/>
          <w:sz w:val="29"/>
        </w:rPr>
      </w:pPr>
    </w:p>
    <w:p w14:paraId="51B91766">
      <w:pPr>
        <w:ind w:left="2582"/>
        <w:rPr>
          <w:rFonts w:ascii="Arial"/>
          <w:i/>
          <w:sz w:val="24"/>
        </w:rPr>
      </w:pPr>
      <w:r>
        <w:rPr>
          <w:rFonts w:ascii="Arial"/>
          <w:i/>
          <w:sz w:val="24"/>
        </w:rPr>
        <w:t>-Biologie,1</w:t>
      </w:r>
    </w:p>
    <w:p w14:paraId="44C37667">
      <w:pPr>
        <w:pStyle w:val="10"/>
        <w:spacing w:before="5"/>
        <w:rPr>
          <w:rFonts w:ascii="Arial"/>
          <w:i/>
          <w:sz w:val="29"/>
        </w:rPr>
      </w:pPr>
    </w:p>
    <w:p w14:paraId="19A218CC">
      <w:pPr>
        <w:ind w:left="2582"/>
        <w:rPr>
          <w:rFonts w:ascii="Arial" w:hAnsi="Arial"/>
          <w:i/>
          <w:sz w:val="24"/>
        </w:rPr>
      </w:pPr>
      <w:r>
        <w:rPr>
          <w:rFonts w:ascii="Arial" w:hAnsi="Arial"/>
          <w:i/>
          <w:sz w:val="24"/>
        </w:rPr>
        <w:t>-Fizică-chimie,1</w:t>
      </w:r>
    </w:p>
    <w:p w14:paraId="7A9E199B">
      <w:pPr>
        <w:pStyle w:val="10"/>
        <w:spacing w:before="5"/>
        <w:rPr>
          <w:rFonts w:ascii="Arial"/>
          <w:i/>
          <w:sz w:val="29"/>
        </w:rPr>
      </w:pPr>
    </w:p>
    <w:p w14:paraId="1E4944CC">
      <w:pPr>
        <w:ind w:left="2582"/>
        <w:rPr>
          <w:rFonts w:ascii="Arial" w:hAnsi="Arial"/>
          <w:i/>
          <w:sz w:val="24"/>
        </w:rPr>
      </w:pPr>
      <w:r>
        <w:rPr>
          <w:rFonts w:ascii="Arial" w:hAnsi="Arial"/>
          <w:i/>
          <w:sz w:val="24"/>
        </w:rPr>
        <w:t>-Informatică,2</w:t>
      </w:r>
    </w:p>
    <w:p w14:paraId="7BE118C0">
      <w:pPr>
        <w:pStyle w:val="10"/>
        <w:spacing w:before="3"/>
        <w:rPr>
          <w:rFonts w:ascii="Arial"/>
          <w:i/>
          <w:sz w:val="29"/>
        </w:rPr>
      </w:pPr>
    </w:p>
    <w:p w14:paraId="057F8B5E">
      <w:pPr>
        <w:ind w:left="2582"/>
        <w:rPr>
          <w:rFonts w:ascii="Arial"/>
          <w:i/>
          <w:sz w:val="24"/>
        </w:rPr>
      </w:pPr>
      <w:r>
        <w:rPr>
          <w:rFonts w:ascii="Arial"/>
          <w:i/>
          <w:sz w:val="24"/>
        </w:rPr>
        <w:t>-Gastronomie,1</w:t>
      </w:r>
    </w:p>
    <w:p w14:paraId="09125451">
      <w:pPr>
        <w:pStyle w:val="10"/>
        <w:spacing w:before="5"/>
        <w:rPr>
          <w:rFonts w:ascii="Arial"/>
          <w:i/>
          <w:sz w:val="29"/>
        </w:rPr>
      </w:pPr>
    </w:p>
    <w:p w14:paraId="1F395FA0">
      <w:pPr>
        <w:ind w:left="2582"/>
        <w:rPr>
          <w:rFonts w:ascii="Arial" w:hAnsi="Arial"/>
          <w:i/>
          <w:sz w:val="24"/>
        </w:rPr>
      </w:pPr>
      <w:r>
        <w:rPr>
          <w:rFonts w:ascii="Arial" w:hAnsi="Arial"/>
          <w:i/>
          <w:sz w:val="24"/>
        </w:rPr>
        <w:t>-Agricultură,1</w:t>
      </w:r>
    </w:p>
    <w:p w14:paraId="77163970">
      <w:pPr>
        <w:pStyle w:val="10"/>
        <w:spacing w:before="5"/>
        <w:rPr>
          <w:rFonts w:ascii="Arial"/>
          <w:i/>
          <w:sz w:val="29"/>
        </w:rPr>
      </w:pPr>
    </w:p>
    <w:p w14:paraId="2AA6865C">
      <w:pPr>
        <w:ind w:left="2582"/>
        <w:rPr>
          <w:rFonts w:ascii="Arial"/>
          <w:i/>
          <w:sz w:val="24"/>
        </w:rPr>
      </w:pPr>
      <w:r>
        <w:rPr>
          <w:rFonts w:ascii="Arial"/>
          <w:i/>
          <w:sz w:val="24"/>
        </w:rPr>
        <w:t>-Agroturism,-</w:t>
      </w:r>
    </w:p>
    <w:p w14:paraId="517D36E3">
      <w:pPr>
        <w:pStyle w:val="10"/>
        <w:spacing w:before="5"/>
        <w:rPr>
          <w:rFonts w:ascii="Arial"/>
          <w:i/>
          <w:sz w:val="29"/>
        </w:rPr>
      </w:pPr>
    </w:p>
    <w:p w14:paraId="4BAF7689">
      <w:pPr>
        <w:pStyle w:val="20"/>
        <w:numPr>
          <w:ilvl w:val="0"/>
          <w:numId w:val="1"/>
        </w:numPr>
        <w:tabs>
          <w:tab w:val="left" w:pos="1934"/>
          <w:tab w:val="left" w:pos="1935"/>
        </w:tabs>
        <w:ind w:left="1934" w:hanging="554"/>
        <w:rPr>
          <w:rFonts w:ascii="Wingdings" w:hAnsi="Wingdings"/>
          <w:i/>
          <w:sz w:val="24"/>
        </w:rPr>
      </w:pPr>
      <w:r>
        <w:rPr>
          <w:rFonts w:ascii="Arial" w:hAnsi="Arial"/>
          <w:i/>
          <w:sz w:val="24"/>
        </w:rPr>
        <w:t>Bibliotecă – 1/ 10 000volume</w:t>
      </w:r>
    </w:p>
    <w:p w14:paraId="256337F8">
      <w:pPr>
        <w:pStyle w:val="10"/>
        <w:spacing w:before="5"/>
        <w:rPr>
          <w:rFonts w:ascii="Arial"/>
          <w:i/>
          <w:sz w:val="29"/>
        </w:rPr>
      </w:pPr>
    </w:p>
    <w:p w14:paraId="6A66E288">
      <w:pPr>
        <w:pStyle w:val="20"/>
        <w:numPr>
          <w:ilvl w:val="0"/>
          <w:numId w:val="1"/>
        </w:numPr>
        <w:tabs>
          <w:tab w:val="left" w:pos="1867"/>
          <w:tab w:val="left" w:pos="1868"/>
        </w:tabs>
        <w:ind w:left="1867" w:hanging="487"/>
        <w:rPr>
          <w:rFonts w:ascii="Wingdings" w:hAnsi="Wingdings"/>
          <w:i/>
          <w:sz w:val="24"/>
        </w:rPr>
      </w:pPr>
      <w:r>
        <w:rPr>
          <w:rFonts w:ascii="Arial" w:hAnsi="Arial"/>
          <w:i/>
          <w:sz w:val="24"/>
        </w:rPr>
        <w:t>Nr. ateliere şcoală -1,in construcíe</w:t>
      </w:r>
    </w:p>
    <w:p w14:paraId="080D7984">
      <w:pPr>
        <w:pStyle w:val="10"/>
        <w:spacing w:before="2"/>
        <w:rPr>
          <w:rFonts w:ascii="Arial"/>
          <w:i/>
          <w:sz w:val="29"/>
        </w:rPr>
      </w:pPr>
    </w:p>
    <w:p w14:paraId="07FB64F8">
      <w:pPr>
        <w:pStyle w:val="20"/>
        <w:numPr>
          <w:ilvl w:val="0"/>
          <w:numId w:val="1"/>
        </w:numPr>
        <w:tabs>
          <w:tab w:val="left" w:pos="1800"/>
          <w:tab w:val="left" w:pos="1801"/>
        </w:tabs>
        <w:spacing w:before="1"/>
        <w:rPr>
          <w:rFonts w:ascii="Wingdings" w:hAnsi="Wingdings"/>
          <w:i/>
          <w:sz w:val="24"/>
        </w:rPr>
      </w:pPr>
      <w:r>
        <w:rPr>
          <w:rFonts w:ascii="Arial" w:hAnsi="Arial"/>
          <w:i/>
          <w:sz w:val="24"/>
        </w:rPr>
        <w:t>Nr spaţii administrative-7</w:t>
      </w:r>
    </w:p>
    <w:p w14:paraId="525D316B">
      <w:pPr>
        <w:pStyle w:val="10"/>
        <w:spacing w:before="5"/>
        <w:rPr>
          <w:rFonts w:ascii="Arial"/>
          <w:i/>
          <w:sz w:val="29"/>
        </w:rPr>
      </w:pPr>
    </w:p>
    <w:p w14:paraId="5C3DBFF8">
      <w:pPr>
        <w:pStyle w:val="20"/>
        <w:numPr>
          <w:ilvl w:val="0"/>
          <w:numId w:val="1"/>
        </w:numPr>
        <w:tabs>
          <w:tab w:val="left" w:pos="1800"/>
          <w:tab w:val="left" w:pos="1801"/>
        </w:tabs>
        <w:rPr>
          <w:rFonts w:ascii="Wingdings" w:hAnsi="Wingdings"/>
          <w:i/>
          <w:sz w:val="24"/>
        </w:rPr>
      </w:pPr>
      <w:r>
        <w:rPr>
          <w:rFonts w:ascii="Arial" w:hAnsi="Arial"/>
          <w:i/>
          <w:sz w:val="24"/>
        </w:rPr>
        <w:t>Nr grupuri sanitare-12</w:t>
      </w:r>
    </w:p>
    <w:p w14:paraId="47FA6EBA">
      <w:pPr>
        <w:pStyle w:val="10"/>
        <w:spacing w:before="5"/>
        <w:rPr>
          <w:rFonts w:ascii="Arial"/>
          <w:i/>
          <w:sz w:val="29"/>
        </w:rPr>
      </w:pPr>
    </w:p>
    <w:p w14:paraId="6D76A30B">
      <w:pPr>
        <w:pStyle w:val="20"/>
        <w:numPr>
          <w:ilvl w:val="0"/>
          <w:numId w:val="1"/>
        </w:numPr>
        <w:tabs>
          <w:tab w:val="left" w:pos="1800"/>
          <w:tab w:val="left" w:pos="1801"/>
        </w:tabs>
        <w:rPr>
          <w:rFonts w:ascii="Wingdings" w:hAnsi="Wingdings"/>
          <w:i/>
          <w:sz w:val="24"/>
        </w:rPr>
      </w:pPr>
      <w:r>
        <w:rPr>
          <w:rFonts w:ascii="Arial" w:hAnsi="Arial"/>
          <w:i/>
          <w:sz w:val="24"/>
        </w:rPr>
        <w:t>Nr centrale termice-4</w:t>
      </w:r>
    </w:p>
    <w:p w14:paraId="7B59D627">
      <w:pPr>
        <w:pStyle w:val="20"/>
        <w:rPr>
          <w:rFonts w:ascii="Wingdings" w:hAnsi="Wingdings"/>
          <w:i/>
          <w:sz w:val="24"/>
        </w:rPr>
      </w:pPr>
    </w:p>
    <w:p w14:paraId="40798B6E">
      <w:pPr>
        <w:pStyle w:val="20"/>
        <w:numPr>
          <w:ilvl w:val="0"/>
          <w:numId w:val="1"/>
        </w:numPr>
        <w:tabs>
          <w:tab w:val="left" w:pos="1800"/>
          <w:tab w:val="left" w:pos="1801"/>
        </w:tabs>
        <w:rPr>
          <w:rFonts w:ascii="Wingdings" w:hAnsi="Wingdings"/>
          <w:i/>
          <w:sz w:val="24"/>
        </w:rPr>
      </w:pPr>
      <w:r>
        <w:rPr>
          <w:i/>
          <w:sz w:val="24"/>
        </w:rPr>
        <w:t>Nr microbuze şcolare-3</w:t>
      </w:r>
    </w:p>
    <w:p w14:paraId="11E6DF25">
      <w:pPr>
        <w:pStyle w:val="10"/>
        <w:spacing w:before="5"/>
        <w:rPr>
          <w:rFonts w:ascii="Arial"/>
          <w:i/>
          <w:sz w:val="29"/>
        </w:rPr>
      </w:pPr>
    </w:p>
    <w:p w14:paraId="610B3C4C">
      <w:pPr>
        <w:pStyle w:val="20"/>
        <w:numPr>
          <w:ilvl w:val="0"/>
          <w:numId w:val="1"/>
        </w:numPr>
        <w:tabs>
          <w:tab w:val="left" w:pos="1867"/>
          <w:tab w:val="left" w:pos="1868"/>
        </w:tabs>
        <w:ind w:left="1867" w:hanging="487"/>
        <w:rPr>
          <w:rFonts w:ascii="Wingdings" w:hAnsi="Wingdings"/>
          <w:i/>
          <w:sz w:val="24"/>
        </w:rPr>
      </w:pPr>
      <w:r>
        <w:rPr>
          <w:rFonts w:ascii="Arial" w:hAnsi="Arial"/>
          <w:i/>
          <w:sz w:val="24"/>
        </w:rPr>
        <w:t>Sală de sport multifuncţională-1</w:t>
      </w:r>
    </w:p>
    <w:p w14:paraId="07150FBF">
      <w:pPr>
        <w:pStyle w:val="10"/>
        <w:spacing w:before="5"/>
        <w:rPr>
          <w:rFonts w:ascii="Arial"/>
          <w:i/>
          <w:sz w:val="29"/>
        </w:rPr>
      </w:pPr>
    </w:p>
    <w:p w14:paraId="4E09C796">
      <w:pPr>
        <w:pStyle w:val="20"/>
        <w:numPr>
          <w:ilvl w:val="0"/>
          <w:numId w:val="1"/>
        </w:numPr>
        <w:tabs>
          <w:tab w:val="left" w:pos="1867"/>
          <w:tab w:val="left" w:pos="1868"/>
        </w:tabs>
        <w:ind w:left="1867" w:hanging="487"/>
        <w:rPr>
          <w:rFonts w:ascii="Wingdings" w:hAnsi="Wingdings"/>
          <w:i/>
          <w:sz w:val="24"/>
        </w:rPr>
      </w:pPr>
      <w:r>
        <w:rPr>
          <w:rFonts w:ascii="Arial" w:hAnsi="Arial"/>
          <w:i/>
          <w:sz w:val="24"/>
        </w:rPr>
        <w:t>Teren de sport,2</w:t>
      </w:r>
    </w:p>
    <w:p w14:paraId="683A9DFB">
      <w:pPr>
        <w:pStyle w:val="10"/>
        <w:spacing w:before="5"/>
        <w:rPr>
          <w:rFonts w:ascii="Arial"/>
          <w:i/>
          <w:sz w:val="29"/>
        </w:rPr>
      </w:pPr>
    </w:p>
    <w:p w14:paraId="2BCB93E1">
      <w:pPr>
        <w:pStyle w:val="20"/>
        <w:numPr>
          <w:ilvl w:val="0"/>
          <w:numId w:val="1"/>
        </w:numPr>
        <w:tabs>
          <w:tab w:val="left" w:pos="1800"/>
          <w:tab w:val="left" w:pos="1801"/>
        </w:tabs>
        <w:rPr>
          <w:rFonts w:ascii="Wingdings" w:hAnsi="Wingdings"/>
          <w:i/>
          <w:sz w:val="24"/>
        </w:rPr>
      </w:pPr>
      <w:r>
        <w:rPr>
          <w:rFonts w:ascii="Arial" w:hAnsi="Arial"/>
          <w:i/>
          <w:sz w:val="24"/>
        </w:rPr>
        <w:t>Spaţii verzi,4</w:t>
      </w:r>
    </w:p>
    <w:p w14:paraId="3BF4F595">
      <w:pPr>
        <w:pStyle w:val="10"/>
        <w:spacing w:before="3"/>
        <w:rPr>
          <w:rFonts w:ascii="Arial"/>
          <w:i/>
          <w:sz w:val="29"/>
        </w:rPr>
      </w:pPr>
    </w:p>
    <w:p w14:paraId="3F7E1C9C">
      <w:pPr>
        <w:pStyle w:val="20"/>
        <w:numPr>
          <w:ilvl w:val="0"/>
          <w:numId w:val="1"/>
        </w:numPr>
        <w:tabs>
          <w:tab w:val="left" w:pos="1800"/>
          <w:tab w:val="left" w:pos="1801"/>
        </w:tabs>
        <w:rPr>
          <w:rFonts w:ascii="Wingdings" w:hAnsi="Wingdings"/>
          <w:i/>
          <w:sz w:val="24"/>
        </w:rPr>
      </w:pPr>
      <w:r>
        <w:rPr>
          <w:rFonts w:ascii="Arial" w:hAnsi="Arial"/>
          <w:i/>
          <w:sz w:val="24"/>
        </w:rPr>
        <w:t>Şcoala dispune de grup sanitar şi rampe de acces pentru persoanele cu</w:t>
      </w:r>
    </w:p>
    <w:p w14:paraId="641C7173">
      <w:pPr>
        <w:spacing w:before="139"/>
        <w:ind w:left="1800"/>
        <w:rPr>
          <w:rFonts w:ascii="Arial" w:hAnsi="Arial"/>
          <w:i/>
          <w:sz w:val="24"/>
        </w:rPr>
      </w:pPr>
      <w:r>
        <w:rPr>
          <w:rFonts w:ascii="Arial" w:hAnsi="Arial"/>
          <w:i/>
          <w:sz w:val="24"/>
        </w:rPr>
        <w:t>dizabilităţI</w:t>
      </w:r>
    </w:p>
    <w:p w14:paraId="32392E62">
      <w:pPr>
        <w:rPr>
          <w:rFonts w:ascii="Arial" w:hAnsi="Arial"/>
          <w:sz w:val="24"/>
        </w:rPr>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p w14:paraId="56B524C4">
      <w:pPr>
        <w:pStyle w:val="10"/>
        <w:rPr>
          <w:rFonts w:ascii="Arial"/>
          <w:i/>
          <w:sz w:val="20"/>
        </w:rPr>
      </w:pPr>
      <w:r>
        <w:rPr>
          <w:lang w:val="en-US" w:eastAsia="en-US" w:bidi="ar-SA"/>
        </w:rPr>
        <mc:AlternateContent>
          <mc:Choice Requires="wpg">
            <w:drawing>
              <wp:anchor distT="0" distB="0" distL="114300" distR="114300" simplePos="0" relativeHeight="251665408" behindDoc="0" locked="0" layoutInCell="1" allowOverlap="1">
                <wp:simplePos x="0" y="0"/>
                <wp:positionH relativeFrom="page">
                  <wp:posOffset>4269105</wp:posOffset>
                </wp:positionH>
                <wp:positionV relativeFrom="paragraph">
                  <wp:posOffset>70485</wp:posOffset>
                </wp:positionV>
                <wp:extent cx="2745740" cy="1892935"/>
                <wp:effectExtent l="0" t="0" r="0" b="0"/>
                <wp:wrapNone/>
                <wp:docPr id="99" name="Group 75"/>
                <wp:cNvGraphicFramePr/>
                <a:graphic xmlns:a="http://schemas.openxmlformats.org/drawingml/2006/main">
                  <a:graphicData uri="http://schemas.microsoft.com/office/word/2010/wordprocessingGroup">
                    <wpg:wgp>
                      <wpg:cNvGrpSpPr/>
                      <wpg:grpSpPr>
                        <a:xfrm>
                          <a:off x="0" y="0"/>
                          <a:ext cx="2745740" cy="1892935"/>
                          <a:chOff x="6385" y="-3106"/>
                          <a:chExt cx="4324" cy="2981"/>
                        </a:xfrm>
                      </wpg:grpSpPr>
                      <pic:pic xmlns:pic="http://schemas.openxmlformats.org/drawingml/2006/picture">
                        <pic:nvPicPr>
                          <pic:cNvPr id="100" name="Picture 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6686" y="-2806"/>
                            <a:ext cx="3724" cy="2380"/>
                          </a:xfrm>
                          <a:prstGeom prst="rect">
                            <a:avLst/>
                          </a:prstGeom>
                          <a:noFill/>
                          <a:ln>
                            <a:noFill/>
                          </a:ln>
                        </pic:spPr>
                      </pic:pic>
                      <wps:wsp>
                        <wps:cNvPr id="101" name="Rectangle 76"/>
                        <wps:cNvSpPr>
                          <a:spLocks noChangeArrowheads="1"/>
                        </wps:cNvSpPr>
                        <wps:spPr bwMode="auto">
                          <a:xfrm>
                            <a:off x="6534" y="-2957"/>
                            <a:ext cx="4024" cy="2681"/>
                          </a:xfrm>
                          <a:prstGeom prst="rect">
                            <a:avLst/>
                          </a:prstGeom>
                          <a:noFill/>
                          <a:ln w="190500">
                            <a:solidFill>
                              <a:srgbClr val="C7C5BC"/>
                            </a:solidFill>
                            <a:prstDash val="solid"/>
                            <a:miter lim="800000"/>
                          </a:ln>
                        </wps:spPr>
                        <wps:bodyPr rot="0" vert="horz" wrap="square" lIns="91440" tIns="45720" rIns="91440" bIns="45720" anchor="t" anchorCtr="0" upright="1">
                          <a:noAutofit/>
                        </wps:bodyPr>
                      </wps:wsp>
                    </wpg:wgp>
                  </a:graphicData>
                </a:graphic>
              </wp:anchor>
            </w:drawing>
          </mc:Choice>
          <mc:Fallback>
            <w:pict>
              <v:group id="Group 75" o:spid="_x0000_s1026" o:spt="203" style="position:absolute;left:0pt;margin-left:336.15pt;margin-top:5.55pt;height:149.05pt;width:216.2pt;mso-position-horizontal-relative:page;z-index:251665408;mso-width-relative:page;mso-height-relative:page;" coordorigin="6385,-3106" coordsize="4324,2981" o:gfxdata="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">
                <o:lock v:ext="edit" aspectratio="f"/>
                <v:shape id="Picture 77" o:spid="_x0000_s1026" o:spt="75" type="#_x0000_t75" style="position:absolute;left:6686;top:-2806;height:2380;width:3724;" filled="f" o:preferrelative="t" stroked="f" coordsize="21600,21600" o:gfxdata="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rNXpvQAA&#10;ANwAAAAPAAAAAAAAAAEAIAAAACIAAABkcnMvZG93bnJldi54bWxQSwECFAAUAAAACACHTuJAMy8F&#10;njsAAAA5AAAAEAAAAAAAAAABACAAAAAMAQAAZHJzL3NoYXBleG1sLnhtbFBLBQYAAAAABgAGAFsB&#10;AAC2AwAAAAA=&#10;">
                  <v:fill on="f" focussize="0,0"/>
                  <v:stroke on="f"/>
                  <v:imagedata r:id="rId13" o:title=""/>
                  <o:lock v:ext="edit" aspectratio="t"/>
                </v:shape>
                <v:rect id="Rectangle 76" o:spid="_x0000_s1026" o:spt="1" style="position:absolute;left:6534;top:-2957;height:2681;width:4024;" filled="f" stroked="t" coordsize="21600,21600" o:gfxdata="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5LzNC5AAAA3AAA&#10;AA8AAAAAAAAAAQAgAAAAIgAAAGRycy9kb3ducmV2LnhtbFBLAQIUABQAAAAIAIdO4kAzLwWeOwAA&#10;ADkAAAAQAAAAAAAAAAEAIAAAAAgBAABkcnMvc2hhcGV4bWwueG1sUEsFBgAAAAAGAAYAWwEAALID&#10;AAAAAA==&#10;">
                  <v:fill on="f" focussize="0,0"/>
                  <v:stroke weight="15pt" color="#C7C5BC" miterlimit="8" joinstyle="miter"/>
                  <v:imagedata o:title=""/>
                  <o:lock v:ext="edit" aspectratio="f"/>
                </v:rect>
              </v:group>
            </w:pict>
          </mc:Fallback>
        </mc:AlternateContent>
      </w:r>
      <w:r>
        <w:rPr>
          <w:lang w:val="en-US" w:eastAsia="en-US" w:bidi="ar-SA"/>
        </w:rPr>
        <mc:AlternateContent>
          <mc:Choice Requires="wpg">
            <w:drawing>
              <wp:anchor distT="0" distB="0" distL="114300" distR="114300" simplePos="0" relativeHeight="251667456" behindDoc="0" locked="0" layoutInCell="1" allowOverlap="1">
                <wp:simplePos x="0" y="0"/>
                <wp:positionH relativeFrom="page">
                  <wp:posOffset>548640</wp:posOffset>
                </wp:positionH>
                <wp:positionV relativeFrom="paragraph">
                  <wp:posOffset>117475</wp:posOffset>
                </wp:positionV>
                <wp:extent cx="2810510" cy="1798320"/>
                <wp:effectExtent l="0" t="0" r="0" b="0"/>
                <wp:wrapNone/>
                <wp:docPr id="95" name="Group 71"/>
                <wp:cNvGraphicFramePr/>
                <a:graphic xmlns:a="http://schemas.openxmlformats.org/drawingml/2006/main">
                  <a:graphicData uri="http://schemas.microsoft.com/office/word/2010/wordprocessingGroup">
                    <wpg:wgp>
                      <wpg:cNvGrpSpPr/>
                      <wpg:grpSpPr>
                        <a:xfrm>
                          <a:off x="0" y="0"/>
                          <a:ext cx="2810510" cy="1798320"/>
                          <a:chOff x="1214" y="-3032"/>
                          <a:chExt cx="4076" cy="2832"/>
                        </a:xfrm>
                      </wpg:grpSpPr>
                      <wps:wsp>
                        <wps:cNvPr id="96" name="Rectangle 74"/>
                        <wps:cNvSpPr>
                          <a:spLocks noChangeArrowheads="1"/>
                        </wps:cNvSpPr>
                        <wps:spPr bwMode="auto">
                          <a:xfrm>
                            <a:off x="1363" y="-2883"/>
                            <a:ext cx="3776" cy="2532"/>
                          </a:xfrm>
                          <a:prstGeom prst="rect">
                            <a:avLst/>
                          </a:prstGeom>
                          <a:noFill/>
                          <a:ln w="190500">
                            <a:solidFill>
                              <a:srgbClr val="000000"/>
                            </a:solidFill>
                            <a:prstDash val="solid"/>
                            <a:miter lim="800000"/>
                          </a:ln>
                        </wps:spPr>
                        <wps:bodyPr rot="0" vert="horz" wrap="square" lIns="91440" tIns="45720" rIns="91440" bIns="45720" anchor="t" anchorCtr="0" upright="1">
                          <a:noAutofit/>
                        </wps:bodyPr>
                      </wps:wsp>
                      <pic:pic xmlns:pic="http://schemas.openxmlformats.org/drawingml/2006/picture">
                        <pic:nvPicPr>
                          <pic:cNvPr id="97" name="Picture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1515" y="-2732"/>
                            <a:ext cx="3476" cy="2232"/>
                          </a:xfrm>
                          <a:prstGeom prst="rect">
                            <a:avLst/>
                          </a:prstGeom>
                          <a:noFill/>
                          <a:ln>
                            <a:noFill/>
                          </a:ln>
                        </pic:spPr>
                      </pic:pic>
                      <wps:wsp>
                        <wps:cNvPr id="98" name="Rectangle 72"/>
                        <wps:cNvSpPr>
                          <a:spLocks noChangeArrowheads="1"/>
                        </wps:cNvSpPr>
                        <wps:spPr bwMode="auto">
                          <a:xfrm>
                            <a:off x="1363" y="-2883"/>
                            <a:ext cx="3776" cy="2532"/>
                          </a:xfrm>
                          <a:prstGeom prst="rect">
                            <a:avLst/>
                          </a:prstGeom>
                          <a:noFill/>
                          <a:ln w="190500">
                            <a:solidFill>
                              <a:srgbClr val="C7C5BC"/>
                            </a:solidFill>
                            <a:prstDash val="solid"/>
                            <a:miter lim="800000"/>
                          </a:ln>
                        </wps:spPr>
                        <wps:bodyPr rot="0" vert="horz" wrap="square" lIns="91440" tIns="45720" rIns="91440" bIns="45720" anchor="t" anchorCtr="0" upright="1">
                          <a:noAutofit/>
                        </wps:bodyPr>
                      </wps:wsp>
                    </wpg:wgp>
                  </a:graphicData>
                </a:graphic>
              </wp:anchor>
            </w:drawing>
          </mc:Choice>
          <mc:Fallback>
            <w:pict>
              <v:group id="Group 71" o:spid="_x0000_s1026" o:spt="203" style="position:absolute;left:0pt;margin-left:43.2pt;margin-top:9.25pt;height:141.6pt;width:221.3pt;mso-position-horizontal-relative:page;z-index:251667456;mso-width-relative:page;mso-height-relative:page;" coordorigin="1214,-3032" coordsize="4076,2832" o:gfxdata="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">
                <o:lock v:ext="edit" aspectratio="f"/>
                <v:rect id="Rectangle 74" o:spid="_x0000_s1026" o:spt="1" style="position:absolute;left:1363;top:-2883;height:2532;width:3776;" filled="f" stroked="t" coordsize="21600,21600" o:gfxdata="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r7+MvQAA&#10;ANsAAAAPAAAAAAAAAAEAIAAAACIAAABkcnMvZG93bnJldi54bWxQSwECFAAUAAAACACHTuJAMy8F&#10;njsAAAA5AAAAEAAAAAAAAAABACAAAAAMAQAAZHJzL3NoYXBleG1sLnhtbFBLBQYAAAAABgAGAFsB&#10;AAC2AwAAAAA=&#10;">
                  <v:fill on="f" focussize="0,0"/>
                  <v:stroke weight="15pt" color="#000000" miterlimit="8" joinstyle="miter"/>
                  <v:imagedata o:title=""/>
                  <o:lock v:ext="edit" aspectratio="f"/>
                </v:rect>
                <v:shape id="Picture 73" o:spid="_x0000_s1026" o:spt="75" type="#_x0000_t75" style="position:absolute;left:1515;top:-2732;height:2232;width:3476;" filled="f" o:preferrelative="t" stroked="f" coordsize="21600,21600" o:gfxdata="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O5Wz&#10;wAAAANsAAAAPAAAAAAAAAAEAIAAAACIAAABkcnMvZG93bnJldi54bWxQSwECFAAUAAAACACHTuJA&#10;My8FnjsAAAA5AAAAEAAAAAAAAAABACAAAAAPAQAAZHJzL3NoYXBleG1sLnhtbFBLBQYAAAAABgAG&#10;AFsBAAC5AwAAAAA=&#10;">
                  <v:fill on="f" focussize="0,0"/>
                  <v:stroke on="f"/>
                  <v:imagedata r:id="rId14" o:title=""/>
                  <o:lock v:ext="edit" aspectratio="t"/>
                </v:shape>
                <v:rect id="Rectangle 72" o:spid="_x0000_s1026" o:spt="1" style="position:absolute;left:1363;top:-2883;height:2532;width:3776;" filled="f" stroked="t" coordsize="21600,21600" o:gfxdata="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ARsAK5AAAA2wAA&#10;AA8AAAAAAAAAAQAgAAAAIgAAAGRycy9kb3ducmV2LnhtbFBLAQIUABQAAAAIAIdO4kAzLwWeOwAA&#10;ADkAAAAQAAAAAAAAAAEAIAAAAAgBAABkcnMvc2hhcGV4bWwueG1sUEsFBgAAAAAGAAYAWwEAALID&#10;AAAAAA==&#10;">
                  <v:fill on="f" focussize="0,0"/>
                  <v:stroke weight="15pt" color="#C7C5BC" miterlimit="8" joinstyle="miter"/>
                  <v:imagedata o:title=""/>
                  <o:lock v:ext="edit" aspectratio="f"/>
                </v:rect>
              </v:group>
            </w:pict>
          </mc:Fallback>
        </mc:AlternateContent>
      </w:r>
    </w:p>
    <w:p w14:paraId="7E5051C2">
      <w:pPr>
        <w:pStyle w:val="10"/>
        <w:rPr>
          <w:rFonts w:ascii="Arial"/>
          <w:i/>
          <w:sz w:val="20"/>
        </w:rPr>
      </w:pPr>
    </w:p>
    <w:p w14:paraId="6A5D8885">
      <w:pPr>
        <w:pStyle w:val="10"/>
        <w:rPr>
          <w:rFonts w:ascii="Arial"/>
          <w:i/>
          <w:sz w:val="20"/>
        </w:rPr>
      </w:pPr>
    </w:p>
    <w:p w14:paraId="214B38B3">
      <w:pPr>
        <w:pStyle w:val="10"/>
        <w:rPr>
          <w:rFonts w:ascii="Arial"/>
          <w:i/>
          <w:sz w:val="20"/>
        </w:rPr>
      </w:pPr>
    </w:p>
    <w:p w14:paraId="5DCAF175">
      <w:pPr>
        <w:pStyle w:val="10"/>
        <w:rPr>
          <w:rFonts w:ascii="Arial"/>
          <w:i/>
          <w:sz w:val="20"/>
        </w:rPr>
      </w:pPr>
    </w:p>
    <w:p w14:paraId="4D9E0BD1">
      <w:pPr>
        <w:pStyle w:val="10"/>
        <w:rPr>
          <w:rFonts w:ascii="Arial"/>
          <w:i/>
          <w:sz w:val="20"/>
        </w:rPr>
      </w:pPr>
    </w:p>
    <w:p w14:paraId="4338237F">
      <w:pPr>
        <w:pStyle w:val="10"/>
        <w:rPr>
          <w:rFonts w:ascii="Arial"/>
          <w:i/>
          <w:sz w:val="20"/>
        </w:rPr>
      </w:pPr>
    </w:p>
    <w:p w14:paraId="5BB69F6B">
      <w:pPr>
        <w:pStyle w:val="10"/>
        <w:rPr>
          <w:rFonts w:ascii="Arial"/>
          <w:i/>
          <w:sz w:val="20"/>
        </w:rPr>
      </w:pPr>
    </w:p>
    <w:p w14:paraId="080EB560">
      <w:pPr>
        <w:pStyle w:val="10"/>
        <w:rPr>
          <w:rFonts w:ascii="Arial"/>
          <w:i/>
          <w:sz w:val="20"/>
        </w:rPr>
      </w:pPr>
    </w:p>
    <w:p w14:paraId="3750CDC3">
      <w:pPr>
        <w:pStyle w:val="10"/>
        <w:rPr>
          <w:rFonts w:ascii="Arial"/>
          <w:i/>
          <w:sz w:val="20"/>
        </w:rPr>
      </w:pPr>
    </w:p>
    <w:p w14:paraId="31F279EC">
      <w:pPr>
        <w:pStyle w:val="10"/>
        <w:rPr>
          <w:rFonts w:ascii="Arial"/>
          <w:i/>
          <w:sz w:val="20"/>
        </w:rPr>
      </w:pPr>
    </w:p>
    <w:p w14:paraId="3E3C2289">
      <w:pPr>
        <w:pStyle w:val="10"/>
        <w:rPr>
          <w:rFonts w:ascii="Arial"/>
          <w:i/>
          <w:sz w:val="20"/>
        </w:rPr>
      </w:pPr>
    </w:p>
    <w:p w14:paraId="2405A668">
      <w:pPr>
        <w:pStyle w:val="10"/>
        <w:rPr>
          <w:rFonts w:ascii="Arial"/>
          <w:i/>
          <w:sz w:val="20"/>
        </w:rPr>
      </w:pPr>
    </w:p>
    <w:p w14:paraId="07CDA5F2">
      <w:pPr>
        <w:pStyle w:val="10"/>
        <w:spacing w:before="9"/>
        <w:rPr>
          <w:rFonts w:ascii="Arial"/>
          <w:i/>
          <w:sz w:val="19"/>
        </w:rPr>
      </w:pPr>
    </w:p>
    <w:p w14:paraId="7763F74C">
      <w:pPr>
        <w:tabs>
          <w:tab w:val="left" w:pos="6272"/>
        </w:tabs>
        <w:ind w:left="1380"/>
        <w:rPr>
          <w:rFonts w:ascii="Arial"/>
          <w:b/>
        </w:rPr>
      </w:pPr>
      <w:r>
        <w:rPr>
          <w:rFonts w:ascii="Arial"/>
          <w:b/>
        </w:rPr>
        <w:t>Laboratorul de biologie</w:t>
      </w:r>
      <w:r>
        <w:tab/>
      </w:r>
      <w:r>
        <w:rPr>
          <w:rFonts w:ascii="Arial"/>
          <w:b/>
        </w:rPr>
        <w:t>Laboratorul de tehnologii agroturistice</w:t>
      </w:r>
    </w:p>
    <w:p w14:paraId="51131C43">
      <w:pPr>
        <w:pStyle w:val="10"/>
        <w:rPr>
          <w:rFonts w:ascii="Arial"/>
          <w:b/>
          <w:sz w:val="20"/>
        </w:rPr>
      </w:pPr>
    </w:p>
    <w:p w14:paraId="653027B4">
      <w:pPr>
        <w:pStyle w:val="10"/>
        <w:spacing w:before="2"/>
        <w:rPr>
          <w:rFonts w:ascii="Arial"/>
          <w:b/>
          <w:sz w:val="12"/>
        </w:rPr>
      </w:pPr>
      <w:r>
        <w:rPr>
          <w:lang w:val="en-US" w:eastAsia="en-US" w:bidi="ar-SA"/>
        </w:rPr>
        <mc:AlternateContent>
          <mc:Choice Requires="wpg">
            <w:drawing>
              <wp:anchor distT="0" distB="0" distL="0" distR="0" simplePos="0" relativeHeight="251693056" behindDoc="1" locked="0" layoutInCell="1" allowOverlap="1">
                <wp:simplePos x="0" y="0"/>
                <wp:positionH relativeFrom="page">
                  <wp:posOffset>522605</wp:posOffset>
                </wp:positionH>
                <wp:positionV relativeFrom="paragraph">
                  <wp:posOffset>319405</wp:posOffset>
                </wp:positionV>
                <wp:extent cx="2828925" cy="1901825"/>
                <wp:effectExtent l="0" t="0" r="0" b="3175"/>
                <wp:wrapTopAndBottom/>
                <wp:docPr id="91" name="Group 67"/>
                <wp:cNvGraphicFramePr/>
                <a:graphic xmlns:a="http://schemas.openxmlformats.org/drawingml/2006/main">
                  <a:graphicData uri="http://schemas.microsoft.com/office/word/2010/wordprocessingGroup">
                    <wpg:wgp>
                      <wpg:cNvGrpSpPr/>
                      <wpg:grpSpPr>
                        <a:xfrm>
                          <a:off x="0" y="0"/>
                          <a:ext cx="2828925" cy="1901825"/>
                          <a:chOff x="823" y="503"/>
                          <a:chExt cx="4455" cy="2995"/>
                        </a:xfrm>
                      </wpg:grpSpPr>
                      <wps:wsp>
                        <wps:cNvPr id="92" name="Rectangle 70"/>
                        <wps:cNvSpPr>
                          <a:spLocks noChangeArrowheads="1"/>
                        </wps:cNvSpPr>
                        <wps:spPr bwMode="auto">
                          <a:xfrm>
                            <a:off x="972" y="652"/>
                            <a:ext cx="4155" cy="2695"/>
                          </a:xfrm>
                          <a:prstGeom prst="rect">
                            <a:avLst/>
                          </a:prstGeom>
                          <a:noFill/>
                          <a:ln w="190500">
                            <a:solidFill>
                              <a:srgbClr val="000000"/>
                            </a:solidFill>
                            <a:prstDash val="solid"/>
                            <a:miter lim="800000"/>
                          </a:ln>
                        </wps:spPr>
                        <wps:bodyPr rot="0" vert="horz" wrap="square" lIns="91440" tIns="45720" rIns="91440" bIns="45720" anchor="t" anchorCtr="0" upright="1">
                          <a:noAutofit/>
                        </wps:bodyPr>
                      </wps:wsp>
                      <pic:pic xmlns:pic="http://schemas.openxmlformats.org/drawingml/2006/picture">
                        <pic:nvPicPr>
                          <pic:cNvPr id="93"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1124" y="804"/>
                            <a:ext cx="3855" cy="2394"/>
                          </a:xfrm>
                          <a:prstGeom prst="rect">
                            <a:avLst/>
                          </a:prstGeom>
                          <a:noFill/>
                          <a:ln>
                            <a:noFill/>
                          </a:ln>
                        </pic:spPr>
                      </pic:pic>
                      <wps:wsp>
                        <wps:cNvPr id="94" name="Rectangle 68"/>
                        <wps:cNvSpPr>
                          <a:spLocks noChangeArrowheads="1"/>
                        </wps:cNvSpPr>
                        <wps:spPr bwMode="auto">
                          <a:xfrm>
                            <a:off x="972" y="652"/>
                            <a:ext cx="4155" cy="2695"/>
                          </a:xfrm>
                          <a:prstGeom prst="rect">
                            <a:avLst/>
                          </a:prstGeom>
                          <a:noFill/>
                          <a:ln w="190500">
                            <a:solidFill>
                              <a:srgbClr val="C7C5BC"/>
                            </a:solidFill>
                            <a:prstDash val="solid"/>
                            <a:miter lim="800000"/>
                          </a:ln>
                        </wps:spPr>
                        <wps:bodyPr rot="0" vert="horz" wrap="square" lIns="91440" tIns="45720" rIns="91440" bIns="45720" anchor="t" anchorCtr="0" upright="1">
                          <a:noAutofit/>
                        </wps:bodyPr>
                      </wps:wsp>
                    </wpg:wgp>
                  </a:graphicData>
                </a:graphic>
              </wp:anchor>
            </w:drawing>
          </mc:Choice>
          <mc:Fallback>
            <w:pict>
              <v:group id="Group 67" o:spid="_x0000_s1026" o:spt="203" style="position:absolute;left:0pt;margin-left:41.15pt;margin-top:25.15pt;height:149.75pt;width:222.75pt;mso-position-horizontal-relative:page;mso-wrap-distance-bottom:0pt;mso-wrap-distance-top:0pt;z-index:-251623424;mso-width-relative:page;mso-height-relative:page;" coordorigin="823,503" coordsize="4455,2995" o:gfxdata="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">
                <o:lock v:ext="edit" aspectratio="f"/>
                <v:rect id="Rectangle 70" o:spid="_x0000_s1026" o:spt="1" style="position:absolute;left:972;top:652;height:2695;width:4155;" filled="f" stroked="t" coordsize="21600,21600" o:gfxdata="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lLmPvQAA&#10;ANsAAAAPAAAAAAAAAAEAIAAAACIAAABkcnMvZG93bnJldi54bWxQSwECFAAUAAAACACHTuJAMy8F&#10;njsAAAA5AAAAEAAAAAAAAAABACAAAAAMAQAAZHJzL3NoYXBleG1sLnhtbFBLBQYAAAAABgAGAFsB&#10;AAC2AwAAAAA=&#10;">
                  <v:fill on="f" focussize="0,0"/>
                  <v:stroke weight="15pt" color="#000000" miterlimit="8" joinstyle="miter"/>
                  <v:imagedata o:title=""/>
                  <o:lock v:ext="edit" aspectratio="f"/>
                </v:rect>
                <v:shape id="Picture 69" o:spid="_x0000_s1026" o:spt="75" type="#_x0000_t75" style="position:absolute;left:1124;top:804;height:2394;width:3855;" filled="f" o:preferrelative="t" stroked="f" coordsize="21600,21600" o:gfxdata="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JDXJvQAA&#10;ANsAAAAPAAAAAAAAAAEAIAAAACIAAABkcnMvZG93bnJldi54bWxQSwECFAAUAAAACACHTuJAMy8F&#10;njsAAAA5AAAAEAAAAAAAAAABACAAAAAMAQAAZHJzL3NoYXBleG1sLnhtbFBLBQYAAAAABgAGAFsB&#10;AAC2AwAAAAA=&#10;">
                  <v:fill on="f" focussize="0,0"/>
                  <v:stroke on="f"/>
                  <v:imagedata r:id="rId15" o:title=""/>
                  <o:lock v:ext="edit" aspectratio="t"/>
                </v:shape>
                <v:rect id="Rectangle 68" o:spid="_x0000_s1026" o:spt="1" style="position:absolute;left:972;top:652;height:2695;width:4155;" filled="f" stroked="t" coordsize="21600,21600" o:gfxdata="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cuge8AAAA&#10;2wAAAA8AAAAAAAAAAQAgAAAAIgAAAGRycy9kb3ducmV2LnhtbFBLAQIUABQAAAAIAIdO4kAzLwWe&#10;OwAAADkAAAAQAAAAAAAAAAEAIAAAAAsBAABkcnMvc2hhcGV4bWwueG1sUEsFBgAAAAAGAAYAWwEA&#10;ALUDAAAAAA==&#10;">
                  <v:fill on="f" focussize="0,0"/>
                  <v:stroke weight="15pt" color="#C7C5BC" miterlimit="8" joinstyle="miter"/>
                  <v:imagedata o:title=""/>
                  <o:lock v:ext="edit" aspectratio="f"/>
                </v:rect>
                <w10:wrap type="topAndBottom"/>
              </v:group>
            </w:pict>
          </mc:Fallback>
        </mc:AlternateContent>
      </w:r>
      <w:r>
        <w:rPr>
          <w:lang w:val="en-US" w:eastAsia="en-US" w:bidi="ar-SA"/>
        </w:rPr>
        <mc:AlternateContent>
          <mc:Choice Requires="wpg">
            <w:drawing>
              <wp:anchor distT="0" distB="0" distL="0" distR="0" simplePos="0" relativeHeight="251694080" behindDoc="1" locked="0" layoutInCell="1" allowOverlap="1">
                <wp:simplePos x="0" y="0"/>
                <wp:positionH relativeFrom="page">
                  <wp:posOffset>4210050</wp:posOffset>
                </wp:positionH>
                <wp:positionV relativeFrom="paragraph">
                  <wp:posOffset>372110</wp:posOffset>
                </wp:positionV>
                <wp:extent cx="2881630" cy="1861820"/>
                <wp:effectExtent l="0" t="0" r="0" b="5080"/>
                <wp:wrapTopAndBottom/>
                <wp:docPr id="87" name="Group 63"/>
                <wp:cNvGraphicFramePr/>
                <a:graphic xmlns:a="http://schemas.openxmlformats.org/drawingml/2006/main">
                  <a:graphicData uri="http://schemas.microsoft.com/office/word/2010/wordprocessingGroup">
                    <wpg:wgp>
                      <wpg:cNvGrpSpPr/>
                      <wpg:grpSpPr>
                        <a:xfrm>
                          <a:off x="0" y="0"/>
                          <a:ext cx="2881630" cy="1861820"/>
                          <a:chOff x="6630" y="586"/>
                          <a:chExt cx="4538" cy="2932"/>
                        </a:xfrm>
                      </wpg:grpSpPr>
                      <wps:wsp>
                        <wps:cNvPr id="88" name="Rectangle 66"/>
                        <wps:cNvSpPr>
                          <a:spLocks noChangeArrowheads="1"/>
                        </wps:cNvSpPr>
                        <wps:spPr bwMode="auto">
                          <a:xfrm>
                            <a:off x="6779" y="735"/>
                            <a:ext cx="4238" cy="2632"/>
                          </a:xfrm>
                          <a:prstGeom prst="rect">
                            <a:avLst/>
                          </a:prstGeom>
                          <a:noFill/>
                          <a:ln w="190500">
                            <a:solidFill>
                              <a:srgbClr val="000000"/>
                            </a:solidFill>
                            <a:prstDash val="solid"/>
                            <a:miter lim="800000"/>
                          </a:ln>
                        </wps:spPr>
                        <wps:bodyPr rot="0" vert="horz" wrap="square" lIns="91440" tIns="45720" rIns="91440" bIns="45720" anchor="t" anchorCtr="0" upright="1">
                          <a:noAutofit/>
                        </wps:bodyPr>
                      </wps:wsp>
                      <pic:pic xmlns:pic="http://schemas.openxmlformats.org/drawingml/2006/picture">
                        <pic:nvPicPr>
                          <pic:cNvPr id="89" name="Picture 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6931" y="887"/>
                            <a:ext cx="3937" cy="2332"/>
                          </a:xfrm>
                          <a:prstGeom prst="rect">
                            <a:avLst/>
                          </a:prstGeom>
                          <a:noFill/>
                          <a:ln>
                            <a:noFill/>
                          </a:ln>
                        </pic:spPr>
                      </pic:pic>
                      <wps:wsp>
                        <wps:cNvPr id="90" name="Rectangle 64"/>
                        <wps:cNvSpPr>
                          <a:spLocks noChangeArrowheads="1"/>
                        </wps:cNvSpPr>
                        <wps:spPr bwMode="auto">
                          <a:xfrm>
                            <a:off x="6779" y="735"/>
                            <a:ext cx="4238" cy="2632"/>
                          </a:xfrm>
                          <a:prstGeom prst="rect">
                            <a:avLst/>
                          </a:prstGeom>
                          <a:noFill/>
                          <a:ln w="190500">
                            <a:solidFill>
                              <a:srgbClr val="C7C5BC"/>
                            </a:solidFill>
                            <a:prstDash val="solid"/>
                            <a:miter lim="800000"/>
                          </a:ln>
                        </wps:spPr>
                        <wps:bodyPr rot="0" vert="horz" wrap="square" lIns="91440" tIns="45720" rIns="91440" bIns="45720" anchor="t" anchorCtr="0" upright="1">
                          <a:noAutofit/>
                        </wps:bodyPr>
                      </wps:wsp>
                    </wpg:wgp>
                  </a:graphicData>
                </a:graphic>
              </wp:anchor>
            </w:drawing>
          </mc:Choice>
          <mc:Fallback>
            <w:pict>
              <v:group id="Group 63" o:spid="_x0000_s1026" o:spt="203" style="position:absolute;left:0pt;margin-left:331.5pt;margin-top:29.3pt;height:146.6pt;width:226.9pt;mso-position-horizontal-relative:page;mso-wrap-distance-bottom:0pt;mso-wrap-distance-top:0pt;z-index:-251622400;mso-width-relative:page;mso-height-relative:page;" coordorigin="6630,586" coordsize="4538,2932" o:gfxdata="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">
                <o:lock v:ext="edit" aspectratio="f"/>
                <v:rect id="Rectangle 66" o:spid="_x0000_s1026" o:spt="1" style="position:absolute;left:6779;top:735;height:2632;width:4238;" filled="f" stroked="t" coordsize="21600,21600" o:gfxdata="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pRi4ugAAANsA&#10;AAAPAAAAAAAAAAEAIAAAACIAAABkcnMvZG93bnJldi54bWxQSwECFAAUAAAACACHTuJAMy8FnjsA&#10;AAA5AAAAEAAAAAAAAAABACAAAAAJAQAAZHJzL3NoYXBleG1sLnhtbFBLBQYAAAAABgAGAFsBAACz&#10;AwAAAAA=&#10;">
                  <v:fill on="f" focussize="0,0"/>
                  <v:stroke weight="15pt" color="#000000" miterlimit="8" joinstyle="miter"/>
                  <v:imagedata o:title=""/>
                  <o:lock v:ext="edit" aspectratio="f"/>
                </v:rect>
                <v:shape id="Picture 65" o:spid="_x0000_s1026" o:spt="75" type="#_x0000_t75" style="position:absolute;left:6931;top:887;height:2332;width:3937;" filled="f" o:preferrelative="t" stroked="f" coordsize="21600,21600" o:gfxdata="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Q3mu8AAAA&#10;2wAAAA8AAAAAAAAAAQAgAAAAIgAAAGRycy9kb3ducmV2LnhtbFBLAQIUABQAAAAIAIdO4kAzLwWe&#10;OwAAADkAAAAQAAAAAAAAAAEAIAAAAAsBAABkcnMvc2hhcGV4bWwueG1sUEsFBgAAAAAGAAYAWwEA&#10;ALUDAAAAAA==&#10;">
                  <v:fill on="f" focussize="0,0"/>
                  <v:stroke on="f"/>
                  <v:imagedata r:id="rId16" o:title=""/>
                  <o:lock v:ext="edit" aspectratio="t"/>
                </v:shape>
                <v:rect id="Rectangle 64" o:spid="_x0000_s1026" o:spt="1" style="position:absolute;left:6779;top:735;height:2632;width:4238;" filled="f" stroked="t" coordsize="21600,21600" o:gfxdata="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5nvAS5AAAA2wAA&#10;AA8AAAAAAAAAAQAgAAAAIgAAAGRycy9kb3ducmV2LnhtbFBLAQIUABQAAAAIAIdO4kAzLwWeOwAA&#10;ADkAAAAQAAAAAAAAAAEAIAAAAAgBAABkcnMvc2hhcGV4bWwueG1sUEsFBgAAAAAGAAYAWwEAALID&#10;AAAAAA==&#10;">
                  <v:fill on="f" focussize="0,0"/>
                  <v:stroke weight="15pt" color="#C7C5BC" miterlimit="8" joinstyle="miter"/>
                  <v:imagedata o:title=""/>
                  <o:lock v:ext="edit" aspectratio="f"/>
                </v:rect>
                <w10:wrap type="topAndBottom"/>
              </v:group>
            </w:pict>
          </mc:Fallback>
        </mc:AlternateContent>
      </w:r>
    </w:p>
    <w:p w14:paraId="03701DC7">
      <w:pPr>
        <w:spacing w:line="6" w:lineRule="exact"/>
        <w:ind w:left="6714"/>
        <w:rPr>
          <w:rFonts w:ascii="Arial"/>
        </w:rPr>
      </w:pPr>
      <w:r>
        <w:rPr>
          <w:rFonts w:ascii="Arial"/>
        </w:rPr>
        <w:t>Cancelaria</w:t>
      </w:r>
    </w:p>
    <w:p w14:paraId="7F3318A8">
      <w:pPr>
        <w:spacing w:line="246" w:lineRule="exact"/>
        <w:ind w:left="1380"/>
        <w:rPr>
          <w:rFonts w:ascii="Arial" w:hAnsi="Arial"/>
        </w:rPr>
      </w:pPr>
      <w:r>
        <w:rPr>
          <w:rFonts w:ascii="Arial" w:hAnsi="Arial"/>
        </w:rPr>
        <w:t xml:space="preserve">Cabinetul de limbă şi comunicare                                                  Cancelaria </w:t>
      </w:r>
    </w:p>
    <w:p w14:paraId="6645DC2A">
      <w:pPr>
        <w:pStyle w:val="10"/>
        <w:rPr>
          <w:rFonts w:ascii="Arial"/>
          <w:sz w:val="20"/>
        </w:rPr>
      </w:pPr>
      <w:r>
        <w:rPr>
          <w:lang w:val="en-US" w:eastAsia="en-US" w:bidi="ar-SA"/>
        </w:rPr>
        <mc:AlternateContent>
          <mc:Choice Requires="wpg">
            <w:drawing>
              <wp:anchor distT="0" distB="0" distL="114300" distR="114300" simplePos="0" relativeHeight="251669504" behindDoc="0" locked="0" layoutInCell="1" allowOverlap="1">
                <wp:simplePos x="0" y="0"/>
                <wp:positionH relativeFrom="page">
                  <wp:posOffset>4205605</wp:posOffset>
                </wp:positionH>
                <wp:positionV relativeFrom="paragraph">
                  <wp:posOffset>2047240</wp:posOffset>
                </wp:positionV>
                <wp:extent cx="2886075" cy="1818005"/>
                <wp:effectExtent l="0" t="0" r="0" b="0"/>
                <wp:wrapNone/>
                <wp:docPr id="79" name="Group 55"/>
                <wp:cNvGraphicFramePr/>
                <a:graphic xmlns:a="http://schemas.openxmlformats.org/drawingml/2006/main">
                  <a:graphicData uri="http://schemas.microsoft.com/office/word/2010/wordprocessingGroup">
                    <wpg:wgp>
                      <wpg:cNvGrpSpPr/>
                      <wpg:grpSpPr>
                        <a:xfrm>
                          <a:off x="0" y="0"/>
                          <a:ext cx="2886075" cy="1818005"/>
                          <a:chOff x="6471" y="290"/>
                          <a:chExt cx="4545" cy="2863"/>
                        </a:xfrm>
                      </wpg:grpSpPr>
                      <wps:wsp>
                        <wps:cNvPr id="80" name="Rectangle 58"/>
                        <wps:cNvSpPr>
                          <a:spLocks noChangeArrowheads="1"/>
                        </wps:cNvSpPr>
                        <wps:spPr bwMode="auto">
                          <a:xfrm>
                            <a:off x="6620" y="439"/>
                            <a:ext cx="4245" cy="2563"/>
                          </a:xfrm>
                          <a:prstGeom prst="rect">
                            <a:avLst/>
                          </a:prstGeom>
                          <a:noFill/>
                          <a:ln w="190500">
                            <a:solidFill>
                              <a:srgbClr val="000000"/>
                            </a:solidFill>
                            <a:prstDash val="solid"/>
                            <a:miter lim="800000"/>
                          </a:ln>
                        </wps:spPr>
                        <wps:bodyPr rot="0" vert="horz" wrap="square" lIns="91440" tIns="45720" rIns="91440" bIns="45720" anchor="t" anchorCtr="0" upright="1">
                          <a:noAutofit/>
                        </wps:bodyPr>
                      </wps:wsp>
                      <pic:pic xmlns:pic="http://schemas.openxmlformats.org/drawingml/2006/picture">
                        <pic:nvPicPr>
                          <pic:cNvPr id="81"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6771" y="590"/>
                            <a:ext cx="3945" cy="2262"/>
                          </a:xfrm>
                          <a:prstGeom prst="rect">
                            <a:avLst/>
                          </a:prstGeom>
                          <a:noFill/>
                          <a:ln>
                            <a:noFill/>
                          </a:ln>
                        </pic:spPr>
                      </pic:pic>
                      <wps:wsp>
                        <wps:cNvPr id="82" name="Rectangle 56"/>
                        <wps:cNvSpPr>
                          <a:spLocks noChangeArrowheads="1"/>
                        </wps:cNvSpPr>
                        <wps:spPr bwMode="auto">
                          <a:xfrm>
                            <a:off x="6620" y="439"/>
                            <a:ext cx="4245" cy="2563"/>
                          </a:xfrm>
                          <a:prstGeom prst="rect">
                            <a:avLst/>
                          </a:prstGeom>
                          <a:noFill/>
                          <a:ln w="190500">
                            <a:solidFill>
                              <a:srgbClr val="C7C5BC"/>
                            </a:solidFill>
                            <a:prstDash val="solid"/>
                            <a:miter lim="800000"/>
                          </a:ln>
                        </wps:spPr>
                        <wps:bodyPr rot="0" vert="horz" wrap="square" lIns="91440" tIns="45720" rIns="91440" bIns="45720" anchor="t" anchorCtr="0" upright="1">
                          <a:noAutofit/>
                        </wps:bodyPr>
                      </wps:wsp>
                    </wpg:wgp>
                  </a:graphicData>
                </a:graphic>
              </wp:anchor>
            </w:drawing>
          </mc:Choice>
          <mc:Fallback>
            <w:pict>
              <v:group id="Group 55" o:spid="_x0000_s1026" o:spt="203" style="position:absolute;left:0pt;margin-left:331.15pt;margin-top:161.2pt;height:143.15pt;width:227.25pt;mso-position-horizontal-relative:page;z-index:251669504;mso-width-relative:page;mso-height-relative:page;" coordorigin="6471,290" coordsize="4545,2863" o:gfxdata="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">
                <o:lock v:ext="edit" aspectratio="f"/>
                <v:rect id="Rectangle 58" o:spid="_x0000_s1026" o:spt="1" style="position:absolute;left:6620;top:439;height:2563;width:4245;" filled="f" stroked="t" coordsize="21600,21600" o:gfxdata="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0xS+ugAAANsA&#10;AAAPAAAAAAAAAAEAIAAAACIAAABkcnMvZG93bnJldi54bWxQSwECFAAUAAAACACHTuJAMy8FnjsA&#10;AAA5AAAAEAAAAAAAAAABACAAAAAJAQAAZHJzL3NoYXBleG1sLnhtbFBLBQYAAAAABgAGAFsBAACz&#10;AwAAAAA=&#10;">
                  <v:fill on="f" focussize="0,0"/>
                  <v:stroke weight="15pt" color="#000000" miterlimit="8" joinstyle="miter"/>
                  <v:imagedata o:title=""/>
                  <o:lock v:ext="edit" aspectratio="f"/>
                </v:rect>
                <v:shape id="Picture 57" o:spid="_x0000_s1026" o:spt="75" type="#_x0000_t75" style="position:absolute;left:6771;top:590;height:2262;width:3945;" filled="f" o:preferrelative="t" stroked="f" coordsize="21600,21600" o:gfxdata="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MRzGvQAA&#10;ANsAAAAPAAAAAAAAAAEAIAAAACIAAABkcnMvZG93bnJldi54bWxQSwECFAAUAAAACACHTuJAMy8F&#10;njsAAAA5AAAAEAAAAAAAAAABACAAAAAMAQAAZHJzL3NoYXBleG1sLnhtbFBLBQYAAAAABgAGAFsB&#10;AAC2AwAAAAA=&#10;">
                  <v:fill on="f" focussize="0,0"/>
                  <v:stroke on="f"/>
                  <v:imagedata r:id="rId17" o:title=""/>
                  <o:lock v:ext="edit" aspectratio="t"/>
                </v:shape>
                <v:rect id="Rectangle 56" o:spid="_x0000_s1026" o:spt="1" style="position:absolute;left:6620;top:439;height:2563;width:4245;" filled="f" stroked="t" coordsize="21600,21600" o:gfxdata="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gETW8AAAA&#10;2wAAAA8AAAAAAAAAAQAgAAAAIgAAAGRycy9kb3ducmV2LnhtbFBLAQIUABQAAAAIAIdO4kAzLwWe&#10;OwAAADkAAAAQAAAAAAAAAAEAIAAAAAsBAABkcnMvc2hhcGV4bWwueG1sUEsFBgAAAAAGAAYAWwEA&#10;ALUDAAAAAA==&#10;">
                  <v:fill on="f" focussize="0,0"/>
                  <v:stroke weight="15pt" color="#C7C5BC" miterlimit="8" joinstyle="miter"/>
                  <v:imagedata o:title=""/>
                  <o:lock v:ext="edit" aspectratio="f"/>
                </v:rect>
              </v:group>
            </w:pict>
          </mc:Fallback>
        </mc:AlternateContent>
      </w:r>
      <w:r>
        <w:rPr>
          <w:lang w:val="en-US" w:eastAsia="en-US" w:bidi="ar-SA"/>
        </w:rPr>
        <mc:AlternateContent>
          <mc:Choice Requires="wpg">
            <w:drawing>
              <wp:anchor distT="0" distB="0" distL="114300" distR="114300" simplePos="0" relativeHeight="251668480" behindDoc="0" locked="0" layoutInCell="1" allowOverlap="1">
                <wp:simplePos x="0" y="0"/>
                <wp:positionH relativeFrom="page">
                  <wp:posOffset>507365</wp:posOffset>
                </wp:positionH>
                <wp:positionV relativeFrom="paragraph">
                  <wp:posOffset>2094865</wp:posOffset>
                </wp:positionV>
                <wp:extent cx="2844165" cy="1770380"/>
                <wp:effectExtent l="0" t="0" r="0" b="1270"/>
                <wp:wrapNone/>
                <wp:docPr id="83" name="Group 59"/>
                <wp:cNvGraphicFramePr/>
                <a:graphic xmlns:a="http://schemas.openxmlformats.org/drawingml/2006/main">
                  <a:graphicData uri="http://schemas.microsoft.com/office/word/2010/wordprocessingGroup">
                    <wpg:wgp>
                      <wpg:cNvGrpSpPr/>
                      <wpg:grpSpPr>
                        <a:xfrm>
                          <a:off x="0" y="0"/>
                          <a:ext cx="2844165" cy="1770380"/>
                          <a:chOff x="888" y="290"/>
                          <a:chExt cx="4328" cy="2788"/>
                        </a:xfrm>
                      </wpg:grpSpPr>
                      <wps:wsp>
                        <wps:cNvPr id="84" name="Rectangle 62"/>
                        <wps:cNvSpPr>
                          <a:spLocks noChangeArrowheads="1"/>
                        </wps:cNvSpPr>
                        <wps:spPr bwMode="auto">
                          <a:xfrm>
                            <a:off x="1037" y="439"/>
                            <a:ext cx="4028" cy="2488"/>
                          </a:xfrm>
                          <a:prstGeom prst="rect">
                            <a:avLst/>
                          </a:prstGeom>
                          <a:noFill/>
                          <a:ln w="190500">
                            <a:solidFill>
                              <a:srgbClr val="000000"/>
                            </a:solidFill>
                            <a:prstDash val="solid"/>
                            <a:miter lim="800000"/>
                          </a:ln>
                        </wps:spPr>
                        <wps:bodyPr rot="0" vert="horz" wrap="square" lIns="91440" tIns="45720" rIns="91440" bIns="45720" anchor="t" anchorCtr="0" upright="1">
                          <a:noAutofit/>
                        </wps:bodyPr>
                      </wps:wsp>
                      <pic:pic xmlns:pic="http://schemas.openxmlformats.org/drawingml/2006/picture">
                        <pic:nvPicPr>
                          <pic:cNvPr id="85" name="Picture 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1189" y="591"/>
                            <a:ext cx="3728" cy="2187"/>
                          </a:xfrm>
                          <a:prstGeom prst="rect">
                            <a:avLst/>
                          </a:prstGeom>
                          <a:noFill/>
                          <a:ln>
                            <a:noFill/>
                          </a:ln>
                        </pic:spPr>
                      </pic:pic>
                      <wps:wsp>
                        <wps:cNvPr id="86" name="Rectangle 60"/>
                        <wps:cNvSpPr>
                          <a:spLocks noChangeArrowheads="1"/>
                        </wps:cNvSpPr>
                        <wps:spPr bwMode="auto">
                          <a:xfrm>
                            <a:off x="1037" y="439"/>
                            <a:ext cx="4028" cy="2488"/>
                          </a:xfrm>
                          <a:prstGeom prst="rect">
                            <a:avLst/>
                          </a:prstGeom>
                          <a:noFill/>
                          <a:ln w="190500">
                            <a:solidFill>
                              <a:srgbClr val="C7C5BC"/>
                            </a:solidFill>
                            <a:prstDash val="solid"/>
                            <a:miter lim="800000"/>
                          </a:ln>
                        </wps:spPr>
                        <wps:bodyPr rot="0" vert="horz" wrap="square" lIns="91440" tIns="45720" rIns="91440" bIns="45720" anchor="t" anchorCtr="0" upright="1">
                          <a:noAutofit/>
                        </wps:bodyPr>
                      </wps:wsp>
                    </wpg:wgp>
                  </a:graphicData>
                </a:graphic>
              </wp:anchor>
            </w:drawing>
          </mc:Choice>
          <mc:Fallback>
            <w:pict>
              <v:group id="Group 59" o:spid="_x0000_s1026" o:spt="203" style="position:absolute;left:0pt;margin-left:39.95pt;margin-top:164.95pt;height:139.4pt;width:223.95pt;mso-position-horizontal-relative:page;z-index:251668480;mso-width-relative:page;mso-height-relative:page;" coordorigin="888,290" coordsize="4328,2788" o:gfxdata="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">
                <o:lock v:ext="edit" aspectratio="f"/>
                <v:rect id="Rectangle 62" o:spid="_x0000_s1026" o:spt="1" style="position:absolute;left:1037;top:439;height:2488;width:4028;" filled="f" stroked="t" coordsize="21600,21600" o:gfxdata="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oEr28AAAA&#10;2wAAAA8AAAAAAAAAAQAgAAAAIgAAAGRycy9kb3ducmV2LnhtbFBLAQIUABQAAAAIAIdO4kAzLwWe&#10;OwAAADkAAAAQAAAAAAAAAAEAIAAAAAsBAABkcnMvc2hhcGV4bWwueG1sUEsFBgAAAAAGAAYAWwEA&#10;ALUDAAAAAA==&#10;">
                  <v:fill on="f" focussize="0,0"/>
                  <v:stroke weight="15pt" color="#000000" miterlimit="8" joinstyle="miter"/>
                  <v:imagedata o:title=""/>
                  <o:lock v:ext="edit" aspectratio="f"/>
                </v:rect>
                <v:shape id="Picture 61" o:spid="_x0000_s1026" o:spt="75" type="#_x0000_t75" style="position:absolute;left:1189;top:591;height:2187;width:3728;" filled="f" o:preferrelative="t" stroked="f" coordsize="21600,21600" o:gfxdata="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cdGW2AAAA2wAAAA8A&#10;AAAAAAAAAQAgAAAAIgAAAGRycy9kb3ducmV2LnhtbFBLAQIUABQAAAAIAIdO4kAzLwWeOwAAADkA&#10;AAAQAAAAAAAAAAEAIAAAAAUBAABkcnMvc2hhcGV4bWwueG1sUEsFBgAAAAAGAAYAWwEAAK8DAAAA&#10;AA==&#10;">
                  <v:fill on="f" focussize="0,0"/>
                  <v:stroke on="f"/>
                  <v:imagedata r:id="rId18" o:title=""/>
                  <o:lock v:ext="edit" aspectratio="t"/>
                </v:shape>
                <v:rect id="Rectangle 60" o:spid="_x0000_s1026" o:spt="1" style="position:absolute;left:1037;top:439;height:2488;width:4028;" filled="f" stroked="t" coordsize="21600,21600" o:gfxdata="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bFza8AAAA&#10;2wAAAA8AAAAAAAAAAQAgAAAAIgAAAGRycy9kb3ducmV2LnhtbFBLAQIUABQAAAAIAIdO4kAzLwWe&#10;OwAAADkAAAAQAAAAAAAAAAEAIAAAAAsBAABkcnMvc2hhcGV4bWwueG1sUEsFBgAAAAAGAAYAWwEA&#10;ALUDAAAAAA==&#10;">
                  <v:fill on="f" focussize="0,0"/>
                  <v:stroke weight="15pt" color="#C7C5BC" miterlimit="8" joinstyle="miter"/>
                  <v:imagedata o:title=""/>
                  <o:lock v:ext="edit" aspectratio="f"/>
                </v:rect>
              </v:group>
            </w:pict>
          </mc:Fallback>
        </mc:AlternateContent>
      </w:r>
    </w:p>
    <w:p w14:paraId="211C3045">
      <w:pPr>
        <w:pStyle w:val="10"/>
        <w:rPr>
          <w:rFonts w:ascii="Arial"/>
          <w:sz w:val="20"/>
        </w:rPr>
      </w:pPr>
    </w:p>
    <w:p w14:paraId="517487F4">
      <w:pPr>
        <w:pStyle w:val="10"/>
        <w:rPr>
          <w:rFonts w:ascii="Arial"/>
          <w:sz w:val="20"/>
        </w:rPr>
      </w:pPr>
    </w:p>
    <w:p w14:paraId="7E908104">
      <w:pPr>
        <w:pStyle w:val="10"/>
        <w:rPr>
          <w:rFonts w:ascii="Arial"/>
          <w:sz w:val="20"/>
        </w:rPr>
      </w:pPr>
    </w:p>
    <w:p w14:paraId="08B26D71">
      <w:pPr>
        <w:pStyle w:val="10"/>
        <w:rPr>
          <w:rFonts w:ascii="Arial"/>
          <w:sz w:val="20"/>
        </w:rPr>
      </w:pPr>
    </w:p>
    <w:p w14:paraId="401D4C9C">
      <w:pPr>
        <w:pStyle w:val="10"/>
        <w:rPr>
          <w:rFonts w:ascii="Arial"/>
          <w:sz w:val="20"/>
        </w:rPr>
      </w:pPr>
    </w:p>
    <w:p w14:paraId="3F10DE3B">
      <w:pPr>
        <w:pStyle w:val="10"/>
        <w:rPr>
          <w:rFonts w:ascii="Arial"/>
          <w:sz w:val="20"/>
        </w:rPr>
      </w:pPr>
    </w:p>
    <w:p w14:paraId="052A43F2">
      <w:pPr>
        <w:pStyle w:val="10"/>
        <w:rPr>
          <w:rFonts w:ascii="Arial"/>
          <w:sz w:val="20"/>
        </w:rPr>
      </w:pPr>
    </w:p>
    <w:p w14:paraId="417D4B78">
      <w:pPr>
        <w:pStyle w:val="10"/>
        <w:rPr>
          <w:rFonts w:ascii="Arial"/>
          <w:sz w:val="20"/>
        </w:rPr>
      </w:pPr>
    </w:p>
    <w:p w14:paraId="7EC5090A">
      <w:pPr>
        <w:pStyle w:val="10"/>
        <w:rPr>
          <w:rFonts w:ascii="Arial"/>
          <w:sz w:val="20"/>
        </w:rPr>
      </w:pPr>
    </w:p>
    <w:p w14:paraId="67F8CBA7">
      <w:pPr>
        <w:pStyle w:val="10"/>
        <w:rPr>
          <w:rFonts w:ascii="Arial"/>
          <w:sz w:val="20"/>
        </w:rPr>
      </w:pPr>
    </w:p>
    <w:p w14:paraId="4EA9ABCB">
      <w:pPr>
        <w:pStyle w:val="10"/>
        <w:rPr>
          <w:rFonts w:ascii="Arial"/>
          <w:sz w:val="20"/>
        </w:rPr>
      </w:pPr>
    </w:p>
    <w:p w14:paraId="5E307AB0">
      <w:pPr>
        <w:pStyle w:val="10"/>
        <w:spacing w:before="3"/>
        <w:rPr>
          <w:rFonts w:ascii="Arial"/>
          <w:sz w:val="23"/>
        </w:rPr>
      </w:pPr>
    </w:p>
    <w:p w14:paraId="04DF9A04">
      <w:pPr>
        <w:tabs>
          <w:tab w:val="left" w:pos="6574"/>
        </w:tabs>
        <w:ind w:left="1380"/>
      </w:pPr>
      <w:r>
        <w:t>Cabinetul de desen</w:t>
      </w:r>
      <w:r>
        <w:tab/>
      </w:r>
      <w:r>
        <w:t>Biblioteca</w:t>
      </w:r>
    </w:p>
    <w:p w14:paraId="11244A65"/>
    <w:p w14:paraId="3846CE59"/>
    <w:p w14:paraId="0F66F504">
      <w:pPr>
        <w:jc w:val="center"/>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r>
        <w:rPr>
          <w:lang w:val="en-US" w:eastAsia="en-US" w:bidi="ar-SA"/>
        </w:rPr>
        <mc:AlternateContent>
          <mc:Choice Requires="wpg">
            <w:drawing>
              <wp:anchor distT="0" distB="0" distL="114300" distR="114300" simplePos="0" relativeHeight="251671552" behindDoc="0" locked="0" layoutInCell="1" allowOverlap="1">
                <wp:simplePos x="0" y="0"/>
                <wp:positionH relativeFrom="page">
                  <wp:posOffset>2172970</wp:posOffset>
                </wp:positionH>
                <wp:positionV relativeFrom="paragraph">
                  <wp:posOffset>130810</wp:posOffset>
                </wp:positionV>
                <wp:extent cx="3371215" cy="2051685"/>
                <wp:effectExtent l="0" t="0" r="0" b="0"/>
                <wp:wrapNone/>
                <wp:docPr id="75" name="Group 51"/>
                <wp:cNvGraphicFramePr/>
                <a:graphic xmlns:a="http://schemas.openxmlformats.org/drawingml/2006/main">
                  <a:graphicData uri="http://schemas.microsoft.com/office/word/2010/wordprocessingGroup">
                    <wpg:wgp>
                      <wpg:cNvGrpSpPr/>
                      <wpg:grpSpPr>
                        <a:xfrm>
                          <a:off x="0" y="0"/>
                          <a:ext cx="3371215" cy="2051685"/>
                          <a:chOff x="3442" y="304"/>
                          <a:chExt cx="4219" cy="2679"/>
                        </a:xfrm>
                      </wpg:grpSpPr>
                      <wps:wsp>
                        <wps:cNvPr id="76" name="Rectangle 54"/>
                        <wps:cNvSpPr>
                          <a:spLocks noChangeArrowheads="1"/>
                        </wps:cNvSpPr>
                        <wps:spPr bwMode="auto">
                          <a:xfrm>
                            <a:off x="3591" y="454"/>
                            <a:ext cx="3919" cy="2379"/>
                          </a:xfrm>
                          <a:prstGeom prst="rect">
                            <a:avLst/>
                          </a:prstGeom>
                          <a:noFill/>
                          <a:ln w="190500">
                            <a:solidFill>
                              <a:srgbClr val="000000"/>
                            </a:solidFill>
                            <a:prstDash val="solid"/>
                            <a:miter lim="800000"/>
                          </a:ln>
                        </wps:spPr>
                        <wps:bodyPr rot="0" vert="horz" wrap="square" lIns="91440" tIns="45720" rIns="91440" bIns="45720" anchor="t" anchorCtr="0" upright="1">
                          <a:noAutofit/>
                        </wps:bodyPr>
                      </wps:wsp>
                      <pic:pic xmlns:pic="http://schemas.openxmlformats.org/drawingml/2006/picture">
                        <pic:nvPicPr>
                          <pic:cNvPr id="77"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3743" y="605"/>
                            <a:ext cx="3618" cy="2079"/>
                          </a:xfrm>
                          <a:prstGeom prst="rect">
                            <a:avLst/>
                          </a:prstGeom>
                          <a:noFill/>
                          <a:ln>
                            <a:noFill/>
                          </a:ln>
                        </pic:spPr>
                      </pic:pic>
                      <wps:wsp>
                        <wps:cNvPr id="78" name="Rectangle 52"/>
                        <wps:cNvSpPr>
                          <a:spLocks noChangeArrowheads="1"/>
                        </wps:cNvSpPr>
                        <wps:spPr bwMode="auto">
                          <a:xfrm>
                            <a:off x="3591" y="454"/>
                            <a:ext cx="3919" cy="2379"/>
                          </a:xfrm>
                          <a:prstGeom prst="rect">
                            <a:avLst/>
                          </a:prstGeom>
                          <a:noFill/>
                          <a:ln w="190500">
                            <a:solidFill>
                              <a:srgbClr val="C7C5BC"/>
                            </a:solidFill>
                            <a:prstDash val="solid"/>
                            <a:miter lim="800000"/>
                          </a:ln>
                        </wps:spPr>
                        <wps:bodyPr rot="0" vert="horz" wrap="square" lIns="91440" tIns="45720" rIns="91440" bIns="45720" anchor="t" anchorCtr="0" upright="1">
                          <a:noAutofit/>
                        </wps:bodyPr>
                      </wps:wsp>
                    </wpg:wgp>
                  </a:graphicData>
                </a:graphic>
              </wp:anchor>
            </w:drawing>
          </mc:Choice>
          <mc:Fallback>
            <w:pict>
              <v:group id="Group 51" o:spid="_x0000_s1026" o:spt="203" style="position:absolute;left:0pt;margin-left:171.1pt;margin-top:10.3pt;height:161.55pt;width:265.45pt;mso-position-horizontal-relative:page;z-index:251671552;mso-width-relative:page;mso-height-relative:page;" coordorigin="3442,304" coordsize="4219,2679" o:gfxdata="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YYLMbtAAA&#10;ACIBAAAZAAAAZHJzL19yZWxzL2Uyb0RvYy54bWwucmVsc4WPywrCMBBF94L/EGZv07oQkaZuRHAr&#10;9QOGZJpGmwdJFPv3BtwoCC7nXu45TLt/2ok9KCbjnYCmqoGRk14ZpwVc+uNqCyxldAon70jATAn2&#10;3XLRnmnCXEZpNCGxQnFJwJhz2HGe5EgWU+UDudIMPlrM5YyaB5Q31MTXdb3h8ZMB3ReTnZSAeFIN&#10;sH4Oxfyf7YfBSDp4ebfk8g8FN7a4CxCjpizAkjL4DpvqGkgD71r+9Vn3Al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">
                <o:lock v:ext="edit" aspectratio="f"/>
                <v:rect id="Rectangle 54" o:spid="_x0000_s1026" o:spt="1" style="position:absolute;left:3591;top:454;height:2379;width:3919;" filled="f" stroked="t" coordsize="21600,21600" o:gfxdata="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jWXa8AAAA&#10;2wAAAA8AAAAAAAAAAQAgAAAAIgAAAGRycy9kb3ducmV2LnhtbFBLAQIUABQAAAAIAIdO4kAzLwWe&#10;OwAAADkAAAAQAAAAAAAAAAEAIAAAAAsBAABkcnMvc2hhcGV4bWwueG1sUEsFBgAAAAAGAAYAWwEA&#10;ALUDAAAAAA==&#10;">
                  <v:fill on="f" focussize="0,0"/>
                  <v:stroke weight="15pt" color="#000000" miterlimit="8" joinstyle="miter"/>
                  <v:imagedata o:title=""/>
                  <o:lock v:ext="edit" aspectratio="f"/>
                </v:rect>
                <v:shape id="Picture 53" o:spid="_x0000_s1026" o:spt="75" type="#_x0000_t75" style="position:absolute;left:3743;top:605;height:2079;width:3618;" filled="f" o:preferrelative="t" stroked="f" coordsize="21600,21600" o:gfxdata="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G8SbsAAADb&#10;AAAADwAAAAAAAAABACAAAAAiAAAAZHJzL2Rvd25yZXYueG1sUEsBAhQAFAAAAAgAh07iQDMvBZ47&#10;AAAAOQAAABAAAAAAAAAAAQAgAAAACgEAAGRycy9zaGFwZXhtbC54bWxQSwUGAAAAAAYABgBbAQAA&#10;tAMAAAAA&#10;">
                  <v:fill on="f" focussize="0,0"/>
                  <v:stroke on="f"/>
                  <v:imagedata r:id="rId19" o:title=""/>
                  <o:lock v:ext="edit" aspectratio="t"/>
                </v:shape>
                <v:rect id="Rectangle 52" o:spid="_x0000_s1026" o:spt="1" style="position:absolute;left:3591;top:454;height:2379;width:3919;" filled="f" stroked="t" coordsize="21600,21600" o:gfxdata="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B1W+LgAAADbAAAA&#10;DwAAAAAAAAABACAAAAAiAAAAZHJzL2Rvd25yZXYueG1sUEsBAhQAFAAAAAgAh07iQDMvBZ47AAAA&#10;OQAAABAAAAAAAAAAAQAgAAAABwEAAGRycy9zaGFwZXhtbC54bWxQSwUGAAAAAAYABgBbAQAAsQMA&#10;AAAA&#10;">
                  <v:fill on="f" focussize="0,0"/>
                  <v:stroke weight="15pt" color="#C7C5BC" miterlimit="8" joinstyle="miter"/>
                  <v:imagedata o:title=""/>
                  <o:lock v:ext="edit" aspectratio="f"/>
                </v:rect>
              </v:group>
            </w:pict>
          </mc:Fallback>
        </mc:AlternateContent>
      </w:r>
      <w:r>
        <w:t>Laboratorul de informatică</w:t>
      </w:r>
    </w:p>
    <w:p w14:paraId="7BD25545">
      <w:pPr>
        <w:pStyle w:val="10"/>
        <w:rPr>
          <w:sz w:val="20"/>
        </w:rPr>
      </w:pPr>
    </w:p>
    <w:p w14:paraId="4F1E2875">
      <w:pPr>
        <w:pStyle w:val="10"/>
        <w:spacing w:before="6"/>
        <w:rPr>
          <w:sz w:val="23"/>
        </w:rPr>
      </w:pPr>
    </w:p>
    <w:p w14:paraId="5302FC06">
      <w:pPr>
        <w:pStyle w:val="10"/>
        <w:ind w:left="1380" w:right="1536"/>
      </w:pPr>
      <w:r>
        <w:t xml:space="preserve">      Laboratoarele de biologie, tehnologii , fizicǎ-chimie și gastronomie sunt funcţionale având dotǎri corespunzǎtoare formǎrii deprinderilor prevǎzute de programele şcolare la aceste discipline.</w:t>
      </w:r>
    </w:p>
    <w:p w14:paraId="348B651F">
      <w:pPr>
        <w:pStyle w:val="10"/>
        <w:ind w:left="1380" w:right="1443" w:firstLine="422"/>
      </w:pPr>
      <w:r>
        <w:t>Laboratorul de informatica este dotat cu 24 calculatoare legate în serie și conectate la Internet, precum și cu alte echipamente TIC.Cu echipament de TIC sunt dotate secretariatul şcolii , biroul directorului, spaţiul destinat cadrelor didactice , laboratorul de Tehnologii agricole și cabinetele şcolare.</w:t>
      </w:r>
    </w:p>
    <w:p w14:paraId="62B3222A">
      <w:pPr>
        <w:pStyle w:val="10"/>
        <w:ind w:left="1380" w:right="1375" w:firstLine="360"/>
      </w:pPr>
      <w:r>
        <w:t>Sunt  amenajare 3 cabinete : de matematicǎ, de limbǎ şi comunicare şi cabinetul de ştiinte socio-umane.</w:t>
      </w:r>
    </w:p>
    <w:p w14:paraId="0D327F2D">
      <w:pPr>
        <w:pStyle w:val="10"/>
        <w:ind w:left="1380" w:right="1277" w:firstLine="360"/>
        <w:jc w:val="both"/>
      </w:pPr>
      <w:r>
        <w:t>Folosind diverse fonduri(de la Guvernul României, din bugetul comunitǎţii locale, din diferite proiecte)s-a procedat, în ultimii ani, la reabilitarea tuturor corpurilor de clǎdire ale şcolii, la schimbarea mobilierului claselor si laboratoarelor în proporţie de 100% şi la dotarea</w:t>
      </w:r>
    </w:p>
    <w:p w14:paraId="6545939F">
      <w:pPr>
        <w:pStyle w:val="10"/>
        <w:ind w:left="1380" w:right="1346"/>
      </w:pPr>
      <w:r>
        <w:t>cu materiale adecvate diferitelor specialitǎţi(fizică,chimie,biologie,tehnologii,informaticǎ, sport, invǎţǎmânt preşcolar, invǎţǎmânt primar etc)</w:t>
      </w:r>
    </w:p>
    <w:p w14:paraId="393D3665">
      <w:pPr>
        <w:pStyle w:val="10"/>
        <w:ind w:left="1800"/>
      </w:pPr>
      <w:r>
        <w:t>De asemeni , şcoala dispune de o bibliotecǎ cu peste 10 000 de volume, fiind în curs de</w:t>
      </w:r>
    </w:p>
    <w:p w14:paraId="7C5C8F4A">
      <w:pPr>
        <w:pStyle w:val="10"/>
        <w:ind w:left="1380"/>
      </w:pPr>
      <w:r>
        <w:t>amenajare un CDI.</w:t>
      </w:r>
    </w:p>
    <w:p w14:paraId="05F1F87B">
      <w:pPr>
        <w:pStyle w:val="10"/>
        <w:ind w:left="1380" w:right="1410" w:firstLine="420"/>
      </w:pPr>
      <w:r>
        <w:t>Elevii şcolii îsi desfǎşoarǎ orele de educaţie fizicǎ şi sport în baza sportivǎ a comunei,reprezentatǎ prin moderna sala de sport “Teoharie Coca-Cosma” foarte bine dotatǎ cu material sportiv şi prin terenul de sport, recent amenajat,“Gheorghe Popescu”.</w:t>
      </w:r>
    </w:p>
    <w:p w14:paraId="2ED63E0F">
      <w:pPr>
        <w:pStyle w:val="10"/>
        <w:spacing w:before="1"/>
        <w:ind w:left="1380" w:right="1344" w:firstLine="420"/>
      </w:pPr>
      <w:r>
        <w:t>Atelierul şcolii prezinta dotǎri corespunzǎtoare desfǎşurǎrii orelor de instruire practicǎ pentru anumite secvenţe de conţinut, cele mai multe ore practice desfǎşurându-se în condiţii de producţie, la agenţii economici cu care avem încheiate convenţii de a califica prin liceul nostru .Urmează ca atelierul şcolii să fie reconstruit după noi standarde.</w:t>
      </w:r>
    </w:p>
    <w:p w14:paraId="6C1781D7">
      <w:pPr>
        <w:pStyle w:val="10"/>
        <w:ind w:left="1380" w:right="1285" w:firstLine="420"/>
      </w:pPr>
      <w:r>
        <w:t>Unitatea şcolarǎ deţine toate autorizaţiile de funcţionare(autorizaţie sanitarǎ, ITM, ISCIR,ISU),este conectatǎ la reţeaua de apǎ potabilǎ şi la reţeaua de canalizare,dispune de sisteme de închidere şi deschidere de tip termopan,dispune de încǎlzire centralǎ,de conexiune la douǎ reţele de internet, de sistem de climatizare în anumite spaţii şcolare, de sistem de supraveghere, de mijloace moderne de comunicare(telefonie fixǎ, telefonie mobilǎ,fax),are propriul site. Spaţiul şcolar este securizat,existǎ proceduri pentru accesul personalului şcolii şi pentru persoanele strǎine,dispune de personal de pazǎ pe timpul zilei.</w:t>
      </w:r>
    </w:p>
    <w:p w14:paraId="5CDCFE61">
      <w:pPr>
        <w:pStyle w:val="10"/>
        <w:spacing w:before="1"/>
        <w:ind w:left="1380" w:right="1296" w:firstLine="362"/>
      </w:pPr>
      <w:r>
        <w:t>Liceul Tehnologic”Simion Leonescu”are în dotare trei microbuze şcolare pentru transportul elevilor din localitǎţile învecinate, pentru transportul elevilor la societǎţile unde îşi desfǎşoarǎ instruirea practicǎ şi pentru transportul impus de diferite activitǎţi extraşcolare.</w:t>
      </w:r>
    </w:p>
    <w:p w14:paraId="2517B106">
      <w:pPr>
        <w:pStyle w:val="10"/>
        <w:ind w:left="1380" w:right="1306" w:firstLine="302"/>
      </w:pPr>
      <w:r>
        <w:rPr>
          <w:spacing w:val="-3"/>
        </w:rPr>
        <w:t xml:space="preserve">În </w:t>
      </w:r>
      <w:r>
        <w:t>perioada 2017-2024, prin trei proiecte cu fonduri europene, derulate prin I.T.I Tulcea în parteneriat cu Comuna Luncaviţa,se va realiza construirea unui nou atelier-şcoalǎ,a trei laboratoare, a unui CDI,se va realiza extinderea şi reabilitarea corpului A şi si dotarea liceului cu material didactic, maşini şi echipamente de interes pentru formarea competenţelor specifice calificǎrii de tehnician în agroturism.</w:t>
      </w:r>
    </w:p>
    <w:p w14:paraId="18EEE83B">
      <w:pPr>
        <w:pStyle w:val="10"/>
        <w:ind w:left="1380" w:right="1681"/>
      </w:pPr>
      <w:r>
        <w:t xml:space="preserve">     În toate corpurile de clǎdire ambientul educaţional este atractiv şi reprezentativ pentru preocupǎrile elevilor din şcoalǎ.</w:t>
      </w:r>
    </w:p>
    <w:p w14:paraId="204FE9FD">
      <w:r>
        <w:t xml:space="preserve">                                                                                                                                                                  </w:t>
      </w:r>
    </w:p>
    <w:p w14:paraId="34D05E7C">
      <w:pPr>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r>
        <w:t xml:space="preserve">                                   </w:t>
      </w:r>
      <w:r>
        <w:rPr>
          <w:lang w:val="en-US" w:eastAsia="en-US" w:bidi="ar-SA"/>
        </w:rPr>
        <w:drawing>
          <wp:inline distT="0" distB="0" distL="0" distR="0">
            <wp:extent cx="2461260" cy="1430655"/>
            <wp:effectExtent l="19050" t="0" r="0" b="0"/>
            <wp:docPr id="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a:picLocks noChangeAspect="1"/>
                    </pic:cNvPicPr>
                  </pic:nvPicPr>
                  <pic:blipFill>
                    <a:blip r:embed="rId20" cstate="print"/>
                    <a:stretch>
                      <a:fillRect/>
                    </a:stretch>
                  </pic:blipFill>
                  <pic:spPr>
                    <a:xfrm>
                      <a:off x="0" y="0"/>
                      <a:ext cx="2473951" cy="1438325"/>
                    </a:xfrm>
                    <a:prstGeom prst="rect">
                      <a:avLst/>
                    </a:prstGeom>
                  </pic:spPr>
                </pic:pic>
              </a:graphicData>
            </a:graphic>
          </wp:inline>
        </w:drawing>
      </w:r>
      <w:r>
        <w:rPr>
          <w:sz w:val="20"/>
          <w:lang w:eastAsia="en-US" w:bidi="ar-SA"/>
        </w:rPr>
        <w:t xml:space="preserve"> </w:t>
      </w:r>
      <w:r>
        <w:rPr>
          <w:lang w:val="en-US" w:eastAsia="en-US" w:bidi="ar-SA"/>
        </w:rPr>
        <w:drawing>
          <wp:inline distT="0" distB="0" distL="0" distR="0">
            <wp:extent cx="2326005" cy="1428750"/>
            <wp:effectExtent l="19050" t="0" r="0" b="0"/>
            <wp:docPr id="1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a:picLocks noChangeAspect="1"/>
                    </pic:cNvPicPr>
                  </pic:nvPicPr>
                  <pic:blipFill>
                    <a:blip r:embed="rId21" cstate="print"/>
                    <a:stretch>
                      <a:fillRect/>
                    </a:stretch>
                  </pic:blipFill>
                  <pic:spPr>
                    <a:xfrm>
                      <a:off x="0" y="0"/>
                      <a:ext cx="2334522" cy="1433996"/>
                    </a:xfrm>
                    <a:prstGeom prst="rect">
                      <a:avLst/>
                    </a:prstGeom>
                  </pic:spPr>
                </pic:pic>
              </a:graphicData>
            </a:graphic>
          </wp:inline>
        </w:drawing>
      </w:r>
    </w:p>
    <w:p w14:paraId="38C59124">
      <w:pPr>
        <w:pStyle w:val="10"/>
        <w:spacing w:before="10"/>
        <w:rPr>
          <w:sz w:val="16"/>
        </w:rPr>
      </w:pPr>
    </w:p>
    <w:p w14:paraId="0E5DE09B">
      <w:pPr>
        <w:pStyle w:val="10"/>
        <w:spacing w:before="90"/>
        <w:ind w:left="1380" w:right="1346" w:firstLine="422"/>
        <w:jc w:val="both"/>
      </w:pPr>
      <w:r>
        <w:t>Liceul Tehnologic” Simion Leonescu” are în proprietate o suprafaţǎ de 10 ha teren arabil, lucrat în colaborare cu agenţii economici la care elevii de la liceu efectueazǎ stagiile de pregǎtire practicǎ.</w:t>
      </w:r>
    </w:p>
    <w:p w14:paraId="427E5B92">
      <w:pPr>
        <w:pStyle w:val="10"/>
        <w:ind w:left="1802"/>
        <w:jc w:val="both"/>
      </w:pPr>
      <w:r>
        <w:t>Liceul Tehnologic” Simion Leonescu” acordǎ burse sociale, burse medicale ,bursa „bani</w:t>
      </w:r>
    </w:p>
    <w:p w14:paraId="048BD1E6">
      <w:pPr>
        <w:pStyle w:val="10"/>
        <w:ind w:left="1380"/>
        <w:jc w:val="both"/>
      </w:pPr>
      <w:r>
        <w:t>pentru liceu” , bursă de reziliențî, bursa tehnologică.</w:t>
      </w:r>
    </w:p>
    <w:p w14:paraId="03002094">
      <w:pPr>
        <w:pStyle w:val="10"/>
        <w:ind w:left="1800"/>
        <w:jc w:val="both"/>
      </w:pPr>
      <w:r>
        <w:t>Şcoala se bucurǎ de o bunǎ cooperare cu instituţiile şi oficialitǎţile locale, beneficiind de</w:t>
      </w:r>
    </w:p>
    <w:p w14:paraId="36EE6DD6">
      <w:pPr>
        <w:pStyle w:val="10"/>
        <w:ind w:left="1802" w:hanging="423"/>
        <w:jc w:val="both"/>
      </w:pPr>
      <w:r>
        <w:t>un larg sprijin din partea acestora în toate demersurile economice şi nu numai .</w:t>
      </w:r>
    </w:p>
    <w:p w14:paraId="73F87AB1">
      <w:pPr>
        <w:pStyle w:val="10"/>
        <w:ind w:left="1380" w:right="1346" w:firstLine="422"/>
        <w:jc w:val="both"/>
      </w:pPr>
      <w:r>
        <w:t>Liceul Tehnologic”Simion Leonescu ” Luncavita are încheiate peste 20 de parteneriate,contracte si convenţii de colaborare cu diferite instituţii de învǎţǎmânt,instituţii din mediul socio-economic,cultural,religios etc prin intermediul cǎrora se asigurǎ desfǎşurarea proiectelor educative,consilierea psihologicǎ a beneficiarilor de educaţie,educaţia pentru sǎnǎtate, educaţia pentru viaţa de familie, educaţia civicǎ etc,dar şi mediatizarea activitǎţii din unitatea şcolarǎ şi promovarea imaginii şcolii.De remarcat sunt parteneritele cu:</w:t>
      </w:r>
    </w:p>
    <w:p w14:paraId="1E87C1E1">
      <w:pPr>
        <w:pStyle w:val="10"/>
        <w:ind w:left="1380" w:right="1346" w:firstLine="422"/>
      </w:pPr>
    </w:p>
    <w:p w14:paraId="592585AA">
      <w:pPr>
        <w:pStyle w:val="20"/>
        <w:numPr>
          <w:ilvl w:val="0"/>
          <w:numId w:val="1"/>
        </w:numPr>
        <w:tabs>
          <w:tab w:val="left" w:pos="1800"/>
          <w:tab w:val="left" w:pos="1801"/>
        </w:tabs>
        <w:spacing w:before="1"/>
        <w:rPr>
          <w:rFonts w:ascii="Wingdings" w:hAnsi="Wingdings"/>
          <w:sz w:val="24"/>
        </w:rPr>
      </w:pPr>
      <w:r>
        <w:rPr>
          <w:sz w:val="24"/>
        </w:rPr>
        <w:t>Colegiul Agricol”NicolaeCornǎţeanu”Tulcea</w:t>
      </w:r>
    </w:p>
    <w:p w14:paraId="0F85BC0D">
      <w:pPr>
        <w:pStyle w:val="20"/>
        <w:numPr>
          <w:ilvl w:val="0"/>
          <w:numId w:val="1"/>
        </w:numPr>
        <w:tabs>
          <w:tab w:val="left" w:pos="1800"/>
          <w:tab w:val="left" w:pos="1801"/>
        </w:tabs>
        <w:rPr>
          <w:rFonts w:ascii="Wingdings" w:hAnsi="Wingdings"/>
          <w:sz w:val="24"/>
        </w:rPr>
      </w:pPr>
      <w:r>
        <w:rPr>
          <w:sz w:val="24"/>
        </w:rPr>
        <w:t>Liceul Teoretic”Constantin Brǎtescu” Isaccea, judTulcea</w:t>
      </w:r>
    </w:p>
    <w:p w14:paraId="188C0AC7">
      <w:pPr>
        <w:pStyle w:val="20"/>
        <w:numPr>
          <w:ilvl w:val="0"/>
          <w:numId w:val="1"/>
        </w:numPr>
        <w:tabs>
          <w:tab w:val="left" w:pos="1800"/>
          <w:tab w:val="left" w:pos="1801"/>
        </w:tabs>
        <w:rPr>
          <w:rFonts w:ascii="Wingdings" w:hAnsi="Wingdings"/>
          <w:sz w:val="24"/>
        </w:rPr>
      </w:pPr>
      <w:r>
        <w:rPr>
          <w:sz w:val="24"/>
        </w:rPr>
        <w:t>Institutul Naţional de Cercetare-Dezvoltare Delta Dunǎrii</w:t>
      </w:r>
    </w:p>
    <w:p w14:paraId="4F8635C8">
      <w:pPr>
        <w:pStyle w:val="20"/>
        <w:numPr>
          <w:ilvl w:val="0"/>
          <w:numId w:val="1"/>
        </w:numPr>
        <w:tabs>
          <w:tab w:val="left" w:pos="1800"/>
          <w:tab w:val="left" w:pos="1801"/>
        </w:tabs>
        <w:rPr>
          <w:rFonts w:ascii="Wingdings" w:hAnsi="Wingdings"/>
          <w:sz w:val="24"/>
        </w:rPr>
      </w:pPr>
      <w:r>
        <w:rPr>
          <w:sz w:val="24"/>
        </w:rPr>
        <w:t>Administraţia Rezervaţiei Biosferei “Delta Dunǎrii”</w:t>
      </w:r>
    </w:p>
    <w:p w14:paraId="6ACA0A0D">
      <w:pPr>
        <w:pStyle w:val="20"/>
        <w:numPr>
          <w:ilvl w:val="0"/>
          <w:numId w:val="1"/>
        </w:numPr>
        <w:tabs>
          <w:tab w:val="left" w:pos="1800"/>
          <w:tab w:val="left" w:pos="1801"/>
        </w:tabs>
        <w:rPr>
          <w:rFonts w:ascii="Wingdings" w:hAnsi="Wingdings"/>
          <w:sz w:val="24"/>
        </w:rPr>
      </w:pPr>
      <w:r>
        <w:rPr>
          <w:sz w:val="24"/>
        </w:rPr>
        <w:t>Administraţia “Parcul Naţional MunţiiMǎcinului”</w:t>
      </w:r>
    </w:p>
    <w:p w14:paraId="63F0911A">
      <w:pPr>
        <w:pStyle w:val="20"/>
        <w:numPr>
          <w:ilvl w:val="0"/>
          <w:numId w:val="1"/>
        </w:numPr>
        <w:tabs>
          <w:tab w:val="left" w:pos="1800"/>
          <w:tab w:val="left" w:pos="1801"/>
        </w:tabs>
        <w:rPr>
          <w:rFonts w:ascii="Wingdings" w:hAnsi="Wingdings"/>
          <w:sz w:val="24"/>
        </w:rPr>
      </w:pPr>
      <w:r>
        <w:rPr>
          <w:sz w:val="24"/>
        </w:rPr>
        <w:t>Institutul de Cercetǎri Eco-muzeale”Gavrilǎ Simion”Tulcea</w:t>
      </w:r>
    </w:p>
    <w:p w14:paraId="1EFB805E">
      <w:pPr>
        <w:pStyle w:val="20"/>
        <w:numPr>
          <w:ilvl w:val="0"/>
          <w:numId w:val="1"/>
        </w:numPr>
        <w:tabs>
          <w:tab w:val="left" w:pos="1800"/>
          <w:tab w:val="left" w:pos="1801"/>
        </w:tabs>
        <w:rPr>
          <w:rFonts w:ascii="Wingdings" w:hAnsi="Wingdings"/>
          <w:sz w:val="24"/>
        </w:rPr>
      </w:pPr>
      <w:r>
        <w:rPr>
          <w:sz w:val="24"/>
        </w:rPr>
        <w:t>Fundaţia “Tineri pentru tineri”</w:t>
      </w:r>
    </w:p>
    <w:p w14:paraId="31785B89">
      <w:pPr>
        <w:pStyle w:val="20"/>
        <w:numPr>
          <w:ilvl w:val="0"/>
          <w:numId w:val="1"/>
        </w:numPr>
        <w:tabs>
          <w:tab w:val="left" w:pos="1800"/>
          <w:tab w:val="left" w:pos="1801"/>
        </w:tabs>
        <w:rPr>
          <w:rFonts w:ascii="Wingdings" w:hAnsi="Wingdings"/>
          <w:sz w:val="24"/>
        </w:rPr>
      </w:pPr>
      <w:r>
        <w:rPr>
          <w:sz w:val="24"/>
        </w:rPr>
        <w:t>Centrul Cultural Judeţean Constanţa”Teodor T.Burada”</w:t>
      </w:r>
    </w:p>
    <w:p w14:paraId="715C51E3">
      <w:pPr>
        <w:pStyle w:val="20"/>
        <w:numPr>
          <w:ilvl w:val="0"/>
          <w:numId w:val="1"/>
        </w:numPr>
        <w:tabs>
          <w:tab w:val="left" w:pos="1800"/>
          <w:tab w:val="left" w:pos="1801"/>
        </w:tabs>
        <w:rPr>
          <w:rFonts w:ascii="Wingdings" w:hAnsi="Wingdings"/>
          <w:sz w:val="24"/>
        </w:rPr>
      </w:pPr>
      <w:r>
        <w:rPr>
          <w:sz w:val="24"/>
        </w:rPr>
        <w:t>Centrul Cultural “JeanBart”Tulcea</w:t>
      </w:r>
    </w:p>
    <w:p w14:paraId="7DBE575D">
      <w:pPr>
        <w:pStyle w:val="20"/>
        <w:numPr>
          <w:ilvl w:val="0"/>
          <w:numId w:val="1"/>
        </w:numPr>
        <w:tabs>
          <w:tab w:val="left" w:pos="1800"/>
          <w:tab w:val="left" w:pos="1801"/>
        </w:tabs>
        <w:rPr>
          <w:rFonts w:ascii="Wingdings" w:hAnsi="Wingdings"/>
          <w:sz w:val="24"/>
        </w:rPr>
      </w:pPr>
      <w:r>
        <w:rPr>
          <w:sz w:val="24"/>
        </w:rPr>
        <w:t>Muzeul Satului,Bucureşti</w:t>
      </w:r>
    </w:p>
    <w:p w14:paraId="0A2A8C31">
      <w:pPr>
        <w:pStyle w:val="20"/>
        <w:numPr>
          <w:ilvl w:val="0"/>
          <w:numId w:val="1"/>
        </w:numPr>
        <w:tabs>
          <w:tab w:val="left" w:pos="1800"/>
          <w:tab w:val="left" w:pos="1801"/>
        </w:tabs>
        <w:rPr>
          <w:rFonts w:ascii="Wingdings" w:hAnsi="Wingdings"/>
          <w:sz w:val="24"/>
        </w:rPr>
      </w:pPr>
      <w:r>
        <w:rPr>
          <w:sz w:val="24"/>
        </w:rPr>
        <w:t>O.N.G “Natura Zâmbeşte”</w:t>
      </w:r>
    </w:p>
    <w:p w14:paraId="1D50DB97">
      <w:pPr>
        <w:pStyle w:val="20"/>
        <w:numPr>
          <w:ilvl w:val="0"/>
          <w:numId w:val="1"/>
        </w:numPr>
        <w:tabs>
          <w:tab w:val="left" w:pos="1800"/>
          <w:tab w:val="left" w:pos="1801"/>
        </w:tabs>
        <w:rPr>
          <w:rFonts w:ascii="Wingdings" w:hAnsi="Wingdings"/>
          <w:sz w:val="24"/>
        </w:rPr>
      </w:pPr>
      <w:r>
        <w:rPr>
          <w:sz w:val="24"/>
        </w:rPr>
        <w:t>Biblioteca ”PanaitCerna”Tulcea</w:t>
      </w:r>
    </w:p>
    <w:p w14:paraId="4204F4A4">
      <w:pPr>
        <w:pStyle w:val="20"/>
        <w:numPr>
          <w:ilvl w:val="0"/>
          <w:numId w:val="1"/>
        </w:numPr>
        <w:tabs>
          <w:tab w:val="left" w:pos="1800"/>
          <w:tab w:val="left" w:pos="1801"/>
        </w:tabs>
        <w:rPr>
          <w:rFonts w:ascii="Wingdings" w:hAnsi="Wingdings"/>
          <w:sz w:val="24"/>
        </w:rPr>
      </w:pPr>
      <w:r>
        <w:rPr>
          <w:sz w:val="24"/>
        </w:rPr>
        <w:t>BABYAID, Anglia</w:t>
      </w:r>
    </w:p>
    <w:p w14:paraId="532A07AD">
      <w:pPr>
        <w:pStyle w:val="20"/>
        <w:numPr>
          <w:ilvl w:val="0"/>
          <w:numId w:val="1"/>
        </w:numPr>
        <w:tabs>
          <w:tab w:val="left" w:pos="1800"/>
          <w:tab w:val="left" w:pos="1801"/>
        </w:tabs>
        <w:rPr>
          <w:rFonts w:ascii="Wingdings" w:hAnsi="Wingdings"/>
          <w:sz w:val="24"/>
        </w:rPr>
      </w:pPr>
      <w:r>
        <w:rPr>
          <w:sz w:val="24"/>
        </w:rPr>
        <w:t>Asociaţia ”ONE WORLD CLASSROOMS”BOSTON,SUA</w:t>
      </w:r>
    </w:p>
    <w:p w14:paraId="0E75585C">
      <w:pPr>
        <w:pStyle w:val="10"/>
        <w:spacing w:before="9"/>
        <w:rPr>
          <w:sz w:val="23"/>
        </w:rPr>
      </w:pPr>
    </w:p>
    <w:p w14:paraId="46CB7319">
      <w:pPr>
        <w:pStyle w:val="10"/>
        <w:spacing w:before="1"/>
        <w:ind w:left="1380" w:right="1346" w:firstLine="583"/>
      </w:pPr>
      <w:r>
        <w:t>În vederea efectuǎrii stagiilor de pregǎtire practicǎ, Liceul Tehnologic“Simion Leonescu”are încheiate contracte de colaborare cu cinci societǎţi comerciale cu obiect de activitate de interes pentru calificarea şcolii:</w:t>
      </w:r>
    </w:p>
    <w:p w14:paraId="060B7056">
      <w:pPr>
        <w:pStyle w:val="20"/>
        <w:numPr>
          <w:ilvl w:val="0"/>
          <w:numId w:val="1"/>
        </w:numPr>
        <w:tabs>
          <w:tab w:val="left" w:pos="1800"/>
          <w:tab w:val="left" w:pos="1801"/>
        </w:tabs>
        <w:rPr>
          <w:rFonts w:ascii="Wingdings" w:hAnsi="Wingdings"/>
          <w:sz w:val="24"/>
        </w:rPr>
      </w:pPr>
      <w:r>
        <w:rPr>
          <w:sz w:val="24"/>
        </w:rPr>
        <w:t>SC TRANSION AGROSRL;</w:t>
      </w:r>
    </w:p>
    <w:p w14:paraId="7FE13615">
      <w:pPr>
        <w:pStyle w:val="20"/>
        <w:numPr>
          <w:ilvl w:val="0"/>
          <w:numId w:val="1"/>
        </w:numPr>
        <w:tabs>
          <w:tab w:val="left" w:pos="1800"/>
          <w:tab w:val="left" w:pos="1801"/>
        </w:tabs>
        <w:rPr>
          <w:rFonts w:ascii="Wingdings" w:hAnsi="Wingdings"/>
          <w:sz w:val="24"/>
        </w:rPr>
      </w:pPr>
      <w:r>
        <w:rPr>
          <w:sz w:val="24"/>
        </w:rPr>
        <w:t>SC FBC UNIVERSAL SRL</w:t>
      </w:r>
    </w:p>
    <w:p w14:paraId="7DE4AF39">
      <w:pPr>
        <w:pStyle w:val="20"/>
        <w:numPr>
          <w:ilvl w:val="0"/>
          <w:numId w:val="1"/>
        </w:numPr>
        <w:tabs>
          <w:tab w:val="left" w:pos="1800"/>
          <w:tab w:val="left" w:pos="1801"/>
        </w:tabs>
        <w:rPr>
          <w:rFonts w:ascii="Wingdings" w:hAnsi="Wingdings"/>
          <w:sz w:val="24"/>
        </w:rPr>
      </w:pPr>
      <w:r>
        <w:rPr>
          <w:sz w:val="24"/>
        </w:rPr>
        <w:t>SC AGROCOM ŞOIMUL SRL</w:t>
      </w:r>
    </w:p>
    <w:p w14:paraId="4923179D">
      <w:pPr>
        <w:pStyle w:val="20"/>
        <w:numPr>
          <w:ilvl w:val="0"/>
          <w:numId w:val="1"/>
        </w:numPr>
        <w:tabs>
          <w:tab w:val="left" w:pos="1800"/>
          <w:tab w:val="left" w:pos="1801"/>
        </w:tabs>
        <w:rPr>
          <w:rFonts w:ascii="Wingdings" w:hAnsi="Wingdings"/>
          <w:sz w:val="24"/>
        </w:rPr>
      </w:pPr>
      <w:r>
        <w:rPr>
          <w:sz w:val="24"/>
        </w:rPr>
        <w:t>SC ROBYANA STAR SRL</w:t>
      </w:r>
    </w:p>
    <w:p w14:paraId="624DD041">
      <w:pPr>
        <w:pStyle w:val="20"/>
        <w:numPr>
          <w:ilvl w:val="0"/>
          <w:numId w:val="1"/>
        </w:numPr>
        <w:tabs>
          <w:tab w:val="left" w:pos="1800"/>
          <w:tab w:val="left" w:pos="1801"/>
        </w:tabs>
        <w:rPr>
          <w:rFonts w:ascii="Wingdings" w:hAnsi="Wingdings"/>
          <w:sz w:val="24"/>
        </w:rPr>
      </w:pPr>
      <w:r>
        <w:rPr>
          <w:sz w:val="24"/>
        </w:rPr>
        <w:t>SC AGROGRIG SRL</w:t>
      </w:r>
    </w:p>
    <w:p w14:paraId="5E3B2EDE">
      <w:pPr>
        <w:pStyle w:val="20"/>
        <w:numPr>
          <w:ilvl w:val="0"/>
          <w:numId w:val="1"/>
        </w:numPr>
        <w:tabs>
          <w:tab w:val="left" w:pos="1800"/>
          <w:tab w:val="left" w:pos="1801"/>
        </w:tabs>
        <w:rPr>
          <w:rFonts w:ascii="Wingdings" w:hAnsi="Wingdings"/>
          <w:sz w:val="24"/>
        </w:rPr>
      </w:pPr>
      <w:r>
        <w:rPr>
          <w:sz w:val="24"/>
        </w:rPr>
        <w:t>MARIAN ILIE AGRO II</w:t>
      </w:r>
    </w:p>
    <w:p w14:paraId="1F81F203">
      <w:pPr>
        <w:pStyle w:val="20"/>
        <w:numPr>
          <w:ilvl w:val="0"/>
          <w:numId w:val="4"/>
        </w:numPr>
        <w:tabs>
          <w:tab w:val="left" w:pos="1746"/>
        </w:tabs>
        <w:ind w:right="1488"/>
        <w:jc w:val="left"/>
        <w:rPr>
          <w:sz w:val="24"/>
        </w:rPr>
      </w:pPr>
      <w:r>
        <w:rPr>
          <w:b/>
          <w:sz w:val="24"/>
        </w:rPr>
        <w:t xml:space="preserve">Cultura organizatională </w:t>
      </w:r>
      <w:r>
        <w:rPr>
          <w:sz w:val="24"/>
        </w:rPr>
        <w:t>a Liceului Tehnologic”Simion Leonescu”este puternicǎ, bine structuratǎ, solid ancoratǎ în tradiţia şcolii de a forma buni absolvenţi şi indivizi angajati civic, are obiective clar conturate şi componenţi bine pregǎtiţi profesional, dornici de promovare a noului şi de formarecontinuâ.</w:t>
      </w:r>
    </w:p>
    <w:p w14:paraId="572E1E20">
      <w:pPr>
        <w:pStyle w:val="10"/>
        <w:ind w:left="2100"/>
      </w:pPr>
      <w:r>
        <w:t>Elementele culturii organizaționale sunt reprezentate prin:</w:t>
      </w:r>
    </w:p>
    <w:p w14:paraId="1F46A4F1">
      <w:pPr>
        <w:pStyle w:val="20"/>
        <w:numPr>
          <w:ilvl w:val="0"/>
          <w:numId w:val="1"/>
        </w:numPr>
        <w:tabs>
          <w:tab w:val="left" w:pos="1800"/>
          <w:tab w:val="left" w:pos="1801"/>
        </w:tabs>
        <w:rPr>
          <w:rFonts w:ascii="Wingdings" w:hAnsi="Wingdings"/>
          <w:sz w:val="24"/>
        </w:rPr>
      </w:pPr>
      <w:r>
        <w:rPr>
          <w:sz w:val="24"/>
        </w:rPr>
        <w:t>simboluri: emblema școlii, uniform școlarǎ;</w:t>
      </w:r>
    </w:p>
    <w:p w14:paraId="743279EE">
      <w:pPr>
        <w:pStyle w:val="20"/>
        <w:numPr>
          <w:ilvl w:val="0"/>
          <w:numId w:val="1"/>
        </w:numPr>
        <w:tabs>
          <w:tab w:val="left" w:pos="1800"/>
          <w:tab w:val="left" w:pos="1801"/>
        </w:tabs>
        <w:rPr>
          <w:rFonts w:ascii="Wingdings" w:hAnsi="Wingdings"/>
          <w:sz w:val="24"/>
        </w:rPr>
      </w:pPr>
      <w:r>
        <w:rPr>
          <w:sz w:val="24"/>
        </w:rPr>
        <w:t>sloganul:”Împreună vom reuşi!”;</w:t>
      </w:r>
    </w:p>
    <w:p w14:paraId="4F7C8B22">
      <w:pPr>
        <w:pStyle w:val="20"/>
        <w:numPr>
          <w:ilvl w:val="0"/>
          <w:numId w:val="1"/>
        </w:numPr>
        <w:tabs>
          <w:tab w:val="left" w:pos="1800"/>
          <w:tab w:val="left" w:pos="1801"/>
        </w:tabs>
        <w:rPr>
          <w:rFonts w:ascii="Wingdings" w:hAnsi="Wingdings"/>
          <w:sz w:val="24"/>
        </w:rPr>
      </w:pPr>
      <w:r>
        <w:rPr>
          <w:sz w:val="24"/>
        </w:rPr>
        <w:t>ritualuri:</w:t>
      </w:r>
    </w:p>
    <w:p w14:paraId="77F271F0">
      <w:pPr>
        <w:pStyle w:val="10"/>
        <w:spacing w:before="1"/>
        <w:ind w:left="1740" w:right="1346" w:firstLine="359"/>
      </w:pPr>
      <w:r>
        <w:t>-ritualuri şi ceremonii: ritualuri de trecere pentru a marca primirea copiilor în clasele de început şi încheierea unui ciclu de învǎţǎmânt, pentru a marca primirea cadrelor didactice nou venite în şcoalǎ și pentru a marca ieşirea la pensie a unora dintre cadrele didactice;</w:t>
      </w:r>
    </w:p>
    <w:p w14:paraId="2B09F52E">
      <w:pPr>
        <w:pStyle w:val="10"/>
        <w:ind w:left="1740" w:right="1977" w:firstLine="299"/>
      </w:pPr>
      <w:r>
        <w:t>-ritualuri şi ceremonii de întǎrire:acordarea distincţiilor pentru elevii eminenţi,acordarea de distinctii cadrelor didactice care s-au remarcat în asigurarea calitǎții în şcoalǎ;</w:t>
      </w:r>
    </w:p>
    <w:p w14:paraId="380FBC41">
      <w:pPr>
        <w:pStyle w:val="10"/>
        <w:ind w:left="1740" w:right="1277" w:firstLine="180"/>
      </w:pPr>
      <w:r>
        <w:t>-ritualuri şi ceremonii de integrare: activitati de socializare (ziua școlii, zile de naştere, 8 Martie, Ziua învǎţǎtorului etc), intercunoaștere etc;</w:t>
      </w:r>
    </w:p>
    <w:p w14:paraId="4EB5DB96">
      <w:pPr>
        <w:pStyle w:val="20"/>
        <w:numPr>
          <w:ilvl w:val="0"/>
          <w:numId w:val="1"/>
        </w:numPr>
        <w:tabs>
          <w:tab w:val="left" w:pos="1800"/>
          <w:tab w:val="left" w:pos="1801"/>
        </w:tabs>
        <w:rPr>
          <w:rFonts w:ascii="Wingdings" w:hAnsi="Wingdings"/>
          <w:sz w:val="24"/>
        </w:rPr>
      </w:pPr>
      <w:r>
        <w:rPr>
          <w:sz w:val="24"/>
        </w:rPr>
        <w:t>mituri: Simion Leonescu-primul director al şcolii, Petre Bulgaru-exemplu de dǎruire in</w:t>
      </w:r>
    </w:p>
    <w:p w14:paraId="31B5D865">
      <w:pPr>
        <w:pStyle w:val="10"/>
        <w:ind w:left="2100" w:right="1511" w:hanging="300"/>
      </w:pPr>
      <w:r>
        <w:t>activitatea de ridicare a clǎdirilor în care ne desfǎşurǎm activitatea etc.</w:t>
      </w:r>
    </w:p>
    <w:p w14:paraId="283B586F">
      <w:pPr>
        <w:pStyle w:val="10"/>
        <w:ind w:left="2100" w:right="1511" w:hanging="300"/>
      </w:pPr>
      <w:r>
        <w:t xml:space="preserve"> </w:t>
      </w:r>
      <w:r>
        <w:rPr>
          <w:spacing w:val="-3"/>
        </w:rPr>
        <w:t xml:space="preserve">La </w:t>
      </w:r>
      <w:r>
        <w:t>nivelul organizaţiei existǎ cooperare, comunicare asertivǎ, consultare, toleranţǎ, respect pentru opinia celuilalt, existǎ libertate de alegere, finalitatea vizatǎ fiind asigurarea calitǎţii întregii activitǎţi, adaptarea și răspunderea cu promptitudine la orice schimbare constructivǎ.</w:t>
      </w:r>
    </w:p>
    <w:p w14:paraId="07BC6794">
      <w:pPr>
        <w:tabs>
          <w:tab w:val="left" w:pos="1800"/>
          <w:tab w:val="left" w:pos="1801"/>
        </w:tabs>
        <w:spacing w:line="269" w:lineRule="exact"/>
        <w:rPr>
          <w:rFonts w:ascii="Wingdings" w:hAnsi="Wingdings"/>
          <w:sz w:val="24"/>
        </w:rPr>
      </w:pPr>
      <w:r>
        <w:rPr>
          <w:sz w:val="24"/>
        </w:rPr>
        <w:t xml:space="preserve">                          </w:t>
      </w:r>
    </w:p>
    <w:p w14:paraId="61DE56A8">
      <w:pPr>
        <w:rPr>
          <w:rFonts w:ascii="Wingdings" w:hAnsi="Wingdings"/>
          <w:i/>
          <w:sz w:val="24"/>
          <w:szCs w:val="24"/>
        </w:rPr>
      </w:pPr>
      <w:r>
        <w:rPr>
          <w:rFonts w:ascii="Wingdings" w:hAnsi="Wingdings"/>
          <w:i/>
          <w:sz w:val="24"/>
          <w:szCs w:val="24"/>
        </w:rPr>
        <w:t></w:t>
      </w:r>
      <w:r>
        <w:rPr>
          <w:b/>
          <w:i/>
          <w:sz w:val="24"/>
          <w:szCs w:val="24"/>
        </w:rPr>
        <w:t>c) Activitatea extraşcolară:</w:t>
      </w:r>
    </w:p>
    <w:p w14:paraId="29AF4638">
      <w:pPr>
        <w:rPr>
          <w:rFonts w:ascii="Wingdings" w:hAnsi="Wingdings"/>
          <w:sz w:val="24"/>
        </w:rPr>
      </w:pPr>
    </w:p>
    <w:p w14:paraId="4425AE5B">
      <w:pPr>
        <w:rPr>
          <w:rFonts w:ascii="Wingdings" w:hAnsi="Wingdings"/>
          <w:sz w:val="24"/>
        </w:rPr>
      </w:pPr>
      <w:r>
        <w:rPr>
          <w:rFonts w:ascii="Wingdings" w:hAnsi="Wingdings"/>
          <w:sz w:val="24"/>
          <w:lang w:val="en-US" w:eastAsia="en-US" w:bidi="ar-SA"/>
        </w:rPr>
        <w:drawing>
          <wp:anchor distT="0" distB="0" distL="0" distR="0" simplePos="0" relativeHeight="251695104" behindDoc="0" locked="0" layoutInCell="1" allowOverlap="1">
            <wp:simplePos x="0" y="0"/>
            <wp:positionH relativeFrom="page">
              <wp:posOffset>1728470</wp:posOffset>
            </wp:positionH>
            <wp:positionV relativeFrom="page">
              <wp:posOffset>3832225</wp:posOffset>
            </wp:positionV>
            <wp:extent cx="3606165" cy="1574165"/>
            <wp:effectExtent l="19050" t="0" r="0" b="0"/>
            <wp:wrapNone/>
            <wp:docPr id="1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a:picLocks noChangeAspect="1"/>
                    </pic:cNvPicPr>
                  </pic:nvPicPr>
                  <pic:blipFill>
                    <a:blip r:embed="rId22" cstate="print"/>
                    <a:stretch>
                      <a:fillRect/>
                    </a:stretch>
                  </pic:blipFill>
                  <pic:spPr>
                    <a:xfrm>
                      <a:off x="0" y="0"/>
                      <a:ext cx="3606165" cy="1574165"/>
                    </a:xfrm>
                    <a:prstGeom prst="rect">
                      <a:avLst/>
                    </a:prstGeom>
                  </pic:spPr>
                </pic:pic>
              </a:graphicData>
            </a:graphic>
          </wp:anchor>
        </w:drawing>
      </w:r>
    </w:p>
    <w:p w14:paraId="749EB4FE">
      <w:pPr>
        <w:rPr>
          <w:rFonts w:ascii="Wingdings" w:hAnsi="Wingdings"/>
          <w:sz w:val="24"/>
        </w:rPr>
      </w:pPr>
    </w:p>
    <w:p w14:paraId="07926F9C">
      <w:pPr>
        <w:rPr>
          <w:rFonts w:ascii="Wingdings" w:hAnsi="Wingdings"/>
          <w:sz w:val="24"/>
        </w:rPr>
      </w:pPr>
    </w:p>
    <w:p w14:paraId="17D0668D">
      <w:pPr>
        <w:rPr>
          <w:rFonts w:ascii="Wingdings" w:hAnsi="Wingdings"/>
          <w:sz w:val="24"/>
        </w:rPr>
      </w:pPr>
    </w:p>
    <w:p w14:paraId="30FAEF83">
      <w:pPr>
        <w:rPr>
          <w:rFonts w:ascii="Wingdings" w:hAnsi="Wingdings"/>
          <w:sz w:val="24"/>
        </w:rPr>
      </w:pPr>
      <w:r>
        <w:rPr>
          <w:rFonts w:ascii="Wingdings" w:hAnsi="Wingdings"/>
          <w:sz w:val="24"/>
        </w:rPr>
        <w:t></w:t>
      </w:r>
    </w:p>
    <w:p w14:paraId="25C34896">
      <w:pPr>
        <w:rPr>
          <w:rFonts w:ascii="Wingdings" w:hAnsi="Wingdings"/>
          <w:sz w:val="24"/>
        </w:rPr>
      </w:pPr>
    </w:p>
    <w:p w14:paraId="4FC46DB8">
      <w:pPr>
        <w:rPr>
          <w:rFonts w:ascii="Wingdings" w:hAnsi="Wingdings"/>
          <w:sz w:val="24"/>
        </w:rPr>
      </w:pPr>
    </w:p>
    <w:p w14:paraId="3DB213C5">
      <w:pPr>
        <w:rPr>
          <w:rFonts w:ascii="Wingdings" w:hAnsi="Wingdings"/>
          <w:sz w:val="24"/>
        </w:rPr>
      </w:pPr>
    </w:p>
    <w:p w14:paraId="73AD43EE">
      <w:pPr>
        <w:rPr>
          <w:rFonts w:ascii="Wingdings" w:hAnsi="Wingdings"/>
          <w:sz w:val="24"/>
        </w:rPr>
      </w:pPr>
    </w:p>
    <w:p w14:paraId="5913F9B8">
      <w:pPr>
        <w:rPr>
          <w:rFonts w:ascii="Wingdings" w:hAnsi="Wingdings"/>
          <w:sz w:val="24"/>
        </w:rPr>
      </w:pPr>
    </w:p>
    <w:p w14:paraId="6E5FF636">
      <w:pPr>
        <w:rPr>
          <w:rFonts w:ascii="Wingdings" w:hAnsi="Wingdings"/>
          <w:sz w:val="24"/>
        </w:rPr>
      </w:pPr>
    </w:p>
    <w:p w14:paraId="727564CF">
      <w:pPr>
        <w:rPr>
          <w:rFonts w:ascii="Wingdings" w:hAnsi="Wingdings"/>
          <w:sz w:val="24"/>
        </w:rPr>
      </w:pPr>
    </w:p>
    <w:p w14:paraId="1CA94852">
      <w:pPr>
        <w:rPr>
          <w:rFonts w:ascii="Wingdings" w:hAnsi="Wingdings"/>
          <w:sz w:val="24"/>
        </w:rPr>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p w14:paraId="254833A7">
      <w:pPr>
        <w:pStyle w:val="10"/>
        <w:tabs>
          <w:tab w:val="left" w:pos="1302"/>
        </w:tabs>
        <w:spacing w:before="7"/>
        <w:rPr>
          <w:b/>
          <w:sz w:val="28"/>
          <w:szCs w:val="28"/>
        </w:rPr>
      </w:pPr>
    </w:p>
    <w:p w14:paraId="5DF25A8B">
      <w:pPr>
        <w:pStyle w:val="10"/>
        <w:ind w:left="1380" w:right="1303" w:firstLine="420"/>
      </w:pPr>
      <w:r>
        <w:t>Ofertǎ de activitǎţi extraşcolare este diversificatǎ,adresatǎ tuturor tipurilor de inteligenţe, vizeazǎ valorificarea tuturor tipurilor de talente şi este susţinutǎ de parteneriate cu instituţii de interes:Biblioteca Judeţeanǎ, Rezervaţia Biosferei Delta Dunǎrii, Rezervaţia Munţii Mǎcinului, Complexul Muzeal Eco-Tulcea, Gradina Botanicǎ Galati, muzee, ONG-uri, Televiziunea Românǎ, Muzeul satului etc</w:t>
      </w:r>
    </w:p>
    <w:p w14:paraId="35886E46">
      <w:pPr>
        <w:pStyle w:val="10"/>
        <w:rPr>
          <w:sz w:val="20"/>
          <w:highlight w:val="yellow"/>
        </w:rPr>
      </w:pPr>
    </w:p>
    <w:p w14:paraId="4DFB3CDC">
      <w:pPr>
        <w:pStyle w:val="10"/>
        <w:rPr>
          <w:sz w:val="20"/>
          <w:highlight w:val="yellow"/>
        </w:rPr>
      </w:pPr>
    </w:p>
    <w:p w14:paraId="3A5A9E10">
      <w:pPr>
        <w:pStyle w:val="10"/>
        <w:rPr>
          <w:sz w:val="10"/>
        </w:rPr>
      </w:pPr>
    </w:p>
    <w:p w14:paraId="416E92FF">
      <w:pPr>
        <w:jc w:val="center"/>
        <w:rPr>
          <w:sz w:val="10"/>
        </w:rPr>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r>
        <w:rPr>
          <w:position w:val="6"/>
          <w:sz w:val="20"/>
          <w:lang w:val="en-US" w:eastAsia="en-US" w:bidi="ar-SA"/>
        </w:rPr>
        <w:drawing>
          <wp:inline distT="0" distB="0" distL="0" distR="0">
            <wp:extent cx="2360295" cy="1588770"/>
            <wp:effectExtent l="0" t="0" r="1905" b="11430"/>
            <wp:docPr id="1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5.jpeg"/>
                    <pic:cNvPicPr>
                      <a:picLocks noChangeAspect="1"/>
                    </pic:cNvPicPr>
                  </pic:nvPicPr>
                  <pic:blipFill>
                    <a:blip r:embed="rId23" cstate="print"/>
                    <a:stretch>
                      <a:fillRect/>
                    </a:stretch>
                  </pic:blipFill>
                  <pic:spPr>
                    <a:xfrm>
                      <a:off x="0" y="0"/>
                      <a:ext cx="2360928" cy="1588770"/>
                    </a:xfrm>
                    <a:prstGeom prst="rect">
                      <a:avLst/>
                    </a:prstGeom>
                  </pic:spPr>
                </pic:pic>
              </a:graphicData>
            </a:graphic>
          </wp:inline>
        </w:drawing>
      </w:r>
      <w:r>
        <w:rPr>
          <w:sz w:val="20"/>
          <w:lang w:val="en-US" w:eastAsia="en-US" w:bidi="ar-SA"/>
        </w:rPr>
        <w:drawing>
          <wp:inline distT="0" distB="0" distL="0" distR="0">
            <wp:extent cx="2915285" cy="1636395"/>
            <wp:effectExtent l="0" t="0" r="10795" b="9525"/>
            <wp:docPr id="1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6.jpeg"/>
                    <pic:cNvPicPr>
                      <a:picLocks noChangeAspect="1"/>
                    </pic:cNvPicPr>
                  </pic:nvPicPr>
                  <pic:blipFill>
                    <a:blip r:embed="rId24" cstate="print"/>
                    <a:stretch>
                      <a:fillRect/>
                    </a:stretch>
                  </pic:blipFill>
                  <pic:spPr>
                    <a:xfrm>
                      <a:off x="0" y="0"/>
                      <a:ext cx="2915370" cy="1636585"/>
                    </a:xfrm>
                    <a:prstGeom prst="rect">
                      <a:avLst/>
                    </a:prstGeom>
                  </pic:spPr>
                </pic:pic>
              </a:graphicData>
            </a:graphic>
          </wp:inline>
        </w:drawing>
      </w:r>
      <w:r>
        <w:rPr>
          <w:sz w:val="10"/>
          <w:lang w:val="en-US" w:eastAsia="en-US" w:bidi="ar-SA"/>
        </w:rPr>
        <w:drawing>
          <wp:anchor distT="0" distB="0" distL="0" distR="0" simplePos="0" relativeHeight="251696128" behindDoc="0" locked="0" layoutInCell="1" allowOverlap="1">
            <wp:simplePos x="0" y="0"/>
            <wp:positionH relativeFrom="page">
              <wp:posOffset>1258570</wp:posOffset>
            </wp:positionH>
            <wp:positionV relativeFrom="paragraph">
              <wp:posOffset>352425</wp:posOffset>
            </wp:positionV>
            <wp:extent cx="1749425" cy="1216660"/>
            <wp:effectExtent l="0" t="0" r="0" b="0"/>
            <wp:wrapTopAndBottom/>
            <wp:docPr id="1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a:picLocks noChangeAspect="1"/>
                    </pic:cNvPicPr>
                  </pic:nvPicPr>
                  <pic:blipFill>
                    <a:blip r:embed="rId25" cstate="print"/>
                    <a:stretch>
                      <a:fillRect/>
                    </a:stretch>
                  </pic:blipFill>
                  <pic:spPr>
                    <a:xfrm>
                      <a:off x="0" y="0"/>
                      <a:ext cx="1749286" cy="1216550"/>
                    </a:xfrm>
                    <a:prstGeom prst="rect">
                      <a:avLst/>
                    </a:prstGeom>
                  </pic:spPr>
                </pic:pic>
              </a:graphicData>
            </a:graphic>
          </wp:anchor>
        </w:drawing>
      </w:r>
      <w:r>
        <w:rPr>
          <w:highlight w:val="yellow"/>
          <w:lang w:val="en-US" w:eastAsia="en-US" w:bidi="ar-SA"/>
        </w:rPr>
        <w:drawing>
          <wp:anchor distT="0" distB="0" distL="0" distR="0" simplePos="0" relativeHeight="251660288" behindDoc="0" locked="0" layoutInCell="1" allowOverlap="1">
            <wp:simplePos x="0" y="0"/>
            <wp:positionH relativeFrom="page">
              <wp:posOffset>4662805</wp:posOffset>
            </wp:positionH>
            <wp:positionV relativeFrom="paragraph">
              <wp:posOffset>412750</wp:posOffset>
            </wp:positionV>
            <wp:extent cx="1764665" cy="1185545"/>
            <wp:effectExtent l="0" t="0" r="0" b="0"/>
            <wp:wrapTopAndBottom/>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3.jpeg"/>
                    <pic:cNvPicPr>
                      <a:picLocks noChangeAspect="1"/>
                    </pic:cNvPicPr>
                  </pic:nvPicPr>
                  <pic:blipFill>
                    <a:blip r:embed="rId26" cstate="print"/>
                    <a:stretch>
                      <a:fillRect/>
                    </a:stretch>
                  </pic:blipFill>
                  <pic:spPr>
                    <a:xfrm>
                      <a:off x="0" y="0"/>
                      <a:ext cx="1764695" cy="1185290"/>
                    </a:xfrm>
                    <a:prstGeom prst="rect">
                      <a:avLst/>
                    </a:prstGeom>
                  </pic:spPr>
                </pic:pic>
              </a:graphicData>
            </a:graphic>
          </wp:anchor>
        </w:drawing>
      </w:r>
      <w:r>
        <w:rPr>
          <w:highlight w:val="yellow"/>
          <w:lang w:val="en-US" w:eastAsia="en-US" w:bidi="ar-SA"/>
        </w:rPr>
        <w:drawing>
          <wp:anchor distT="0" distB="0" distL="0" distR="0" simplePos="0" relativeHeight="251662336" behindDoc="0" locked="0" layoutInCell="1" allowOverlap="1">
            <wp:simplePos x="0" y="0"/>
            <wp:positionH relativeFrom="page">
              <wp:posOffset>2395855</wp:posOffset>
            </wp:positionH>
            <wp:positionV relativeFrom="paragraph">
              <wp:posOffset>1955800</wp:posOffset>
            </wp:positionV>
            <wp:extent cx="1581785" cy="1193165"/>
            <wp:effectExtent l="0" t="0" r="0" b="0"/>
            <wp:wrapTopAndBottom/>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4.jpeg"/>
                    <pic:cNvPicPr>
                      <a:picLocks noChangeAspect="1"/>
                    </pic:cNvPicPr>
                  </pic:nvPicPr>
                  <pic:blipFill>
                    <a:blip r:embed="rId27" cstate="print"/>
                    <a:stretch>
                      <a:fillRect/>
                    </a:stretch>
                  </pic:blipFill>
                  <pic:spPr>
                    <a:xfrm>
                      <a:off x="0" y="0"/>
                      <a:ext cx="1581760" cy="1193291"/>
                    </a:xfrm>
                    <a:prstGeom prst="rect">
                      <a:avLst/>
                    </a:prstGeom>
                  </pic:spPr>
                </pic:pic>
              </a:graphicData>
            </a:graphic>
          </wp:anchor>
        </w:drawing>
      </w:r>
    </w:p>
    <w:p w14:paraId="4A0A098B">
      <w:pPr>
        <w:pStyle w:val="10"/>
        <w:spacing w:before="5"/>
        <w:rPr>
          <w:sz w:val="28"/>
        </w:rPr>
      </w:pPr>
    </w:p>
    <w:p w14:paraId="7E1CE937">
      <w:pPr>
        <w:tabs>
          <w:tab w:val="left" w:pos="5655"/>
        </w:tabs>
        <w:ind w:left="1350"/>
        <w:rPr>
          <w:sz w:val="20"/>
        </w:rPr>
      </w:pPr>
      <w:r>
        <w:rPr>
          <w:position w:val="6"/>
          <w:sz w:val="20"/>
        </w:rPr>
        <w:tab/>
      </w:r>
    </w:p>
    <w:p w14:paraId="362BED60">
      <w:pPr>
        <w:pStyle w:val="10"/>
        <w:rPr>
          <w:sz w:val="11"/>
        </w:rPr>
      </w:pPr>
      <w:r>
        <w:rPr>
          <w:lang w:val="en-US" w:eastAsia="en-US" w:bidi="ar-SA"/>
        </w:rPr>
        <w:drawing>
          <wp:anchor distT="0" distB="0" distL="0" distR="0" simplePos="0" relativeHeight="251666432" behindDoc="0" locked="0" layoutInCell="1" allowOverlap="1">
            <wp:simplePos x="0" y="0"/>
            <wp:positionH relativeFrom="page">
              <wp:posOffset>2684145</wp:posOffset>
            </wp:positionH>
            <wp:positionV relativeFrom="paragraph">
              <wp:posOffset>104775</wp:posOffset>
            </wp:positionV>
            <wp:extent cx="2346960" cy="1184275"/>
            <wp:effectExtent l="0" t="0" r="0" b="0"/>
            <wp:wrapTopAndBottom/>
            <wp:docPr id="1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jpeg"/>
                    <pic:cNvPicPr>
                      <a:picLocks noChangeAspect="1"/>
                    </pic:cNvPicPr>
                  </pic:nvPicPr>
                  <pic:blipFill>
                    <a:blip r:embed="rId28" cstate="print"/>
                    <a:stretch>
                      <a:fillRect/>
                    </a:stretch>
                  </pic:blipFill>
                  <pic:spPr>
                    <a:xfrm>
                      <a:off x="0" y="0"/>
                      <a:ext cx="2346706" cy="1184148"/>
                    </a:xfrm>
                    <a:prstGeom prst="rect">
                      <a:avLst/>
                    </a:prstGeom>
                  </pic:spPr>
                </pic:pic>
              </a:graphicData>
            </a:graphic>
          </wp:anchor>
        </w:drawing>
      </w:r>
      <w:r>
        <w:rPr>
          <w:lang w:val="en-US" w:eastAsia="en-US" w:bidi="ar-SA"/>
        </w:rPr>
        <w:drawing>
          <wp:anchor distT="0" distB="0" distL="0" distR="0" simplePos="0" relativeHeight="251670528" behindDoc="0" locked="0" layoutInCell="1" allowOverlap="1">
            <wp:simplePos x="0" y="0"/>
            <wp:positionH relativeFrom="page">
              <wp:posOffset>1022985</wp:posOffset>
            </wp:positionH>
            <wp:positionV relativeFrom="paragraph">
              <wp:posOffset>1494790</wp:posOffset>
            </wp:positionV>
            <wp:extent cx="2384425" cy="1337310"/>
            <wp:effectExtent l="0" t="0" r="0" b="0"/>
            <wp:wrapTopAndBottom/>
            <wp:docPr id="1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8.jpeg"/>
                    <pic:cNvPicPr>
                      <a:picLocks noChangeAspect="1"/>
                    </pic:cNvPicPr>
                  </pic:nvPicPr>
                  <pic:blipFill>
                    <a:blip r:embed="rId29" cstate="print"/>
                    <a:stretch>
                      <a:fillRect/>
                    </a:stretch>
                  </pic:blipFill>
                  <pic:spPr>
                    <a:xfrm>
                      <a:off x="0" y="0"/>
                      <a:ext cx="2384615" cy="1337310"/>
                    </a:xfrm>
                    <a:prstGeom prst="rect">
                      <a:avLst/>
                    </a:prstGeom>
                  </pic:spPr>
                </pic:pic>
              </a:graphicData>
            </a:graphic>
          </wp:anchor>
        </w:drawing>
      </w:r>
      <w:r>
        <w:rPr>
          <w:lang w:val="en-US" w:eastAsia="en-US" w:bidi="ar-SA"/>
        </w:rPr>
        <w:drawing>
          <wp:anchor distT="0" distB="0" distL="0" distR="0" simplePos="0" relativeHeight="251673600" behindDoc="0" locked="0" layoutInCell="1" allowOverlap="1">
            <wp:simplePos x="0" y="0"/>
            <wp:positionH relativeFrom="page">
              <wp:posOffset>3811270</wp:posOffset>
            </wp:positionH>
            <wp:positionV relativeFrom="paragraph">
              <wp:posOffset>1523365</wp:posOffset>
            </wp:positionV>
            <wp:extent cx="2899410" cy="1311910"/>
            <wp:effectExtent l="0" t="0" r="0" b="0"/>
            <wp:wrapTopAndBottom/>
            <wp:docPr id="2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9.jpeg"/>
                    <pic:cNvPicPr>
                      <a:picLocks noChangeAspect="1"/>
                    </pic:cNvPicPr>
                  </pic:nvPicPr>
                  <pic:blipFill>
                    <a:blip r:embed="rId30" cstate="print"/>
                    <a:stretch>
                      <a:fillRect/>
                    </a:stretch>
                  </pic:blipFill>
                  <pic:spPr>
                    <a:xfrm>
                      <a:off x="0" y="0"/>
                      <a:ext cx="2899202" cy="1312164"/>
                    </a:xfrm>
                    <a:prstGeom prst="rect">
                      <a:avLst/>
                    </a:prstGeom>
                  </pic:spPr>
                </pic:pic>
              </a:graphicData>
            </a:graphic>
          </wp:anchor>
        </w:drawing>
      </w:r>
      <w:r>
        <w:rPr>
          <w:lang w:val="en-US" w:eastAsia="en-US" w:bidi="ar-SA"/>
        </w:rPr>
        <w:drawing>
          <wp:anchor distT="0" distB="0" distL="0" distR="0" simplePos="0" relativeHeight="251677696" behindDoc="0" locked="0" layoutInCell="1" allowOverlap="1">
            <wp:simplePos x="0" y="0"/>
            <wp:positionH relativeFrom="page">
              <wp:posOffset>2215515</wp:posOffset>
            </wp:positionH>
            <wp:positionV relativeFrom="paragraph">
              <wp:posOffset>2994025</wp:posOffset>
            </wp:positionV>
            <wp:extent cx="3343275" cy="1623060"/>
            <wp:effectExtent l="0" t="0" r="0" b="0"/>
            <wp:wrapTopAndBottom/>
            <wp:docPr id="2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0.jpeg"/>
                    <pic:cNvPicPr>
                      <a:picLocks noChangeAspect="1"/>
                    </pic:cNvPicPr>
                  </pic:nvPicPr>
                  <pic:blipFill>
                    <a:blip r:embed="rId31" cstate="print"/>
                    <a:stretch>
                      <a:fillRect/>
                    </a:stretch>
                  </pic:blipFill>
                  <pic:spPr>
                    <a:xfrm>
                      <a:off x="0" y="0"/>
                      <a:ext cx="3343006" cy="1623060"/>
                    </a:xfrm>
                    <a:prstGeom prst="rect">
                      <a:avLst/>
                    </a:prstGeom>
                  </pic:spPr>
                </pic:pic>
              </a:graphicData>
            </a:graphic>
          </wp:anchor>
        </w:drawing>
      </w:r>
    </w:p>
    <w:p w14:paraId="4E3E423B">
      <w:pPr>
        <w:pStyle w:val="10"/>
        <w:spacing w:before="2"/>
        <w:rPr>
          <w:sz w:val="22"/>
        </w:rPr>
      </w:pPr>
    </w:p>
    <w:p w14:paraId="457FC0C7">
      <w:pPr>
        <w:pStyle w:val="10"/>
        <w:spacing w:before="9"/>
        <w:rPr>
          <w:sz w:val="15"/>
        </w:rPr>
      </w:pPr>
    </w:p>
    <w:p w14:paraId="511368FC">
      <w:pPr>
        <w:pStyle w:val="10"/>
        <w:spacing w:before="1"/>
        <w:ind w:left="1380" w:right="1363" w:firstLine="480"/>
      </w:pPr>
      <w:r>
        <w:t>În cadrul Liceului “Simion Leonescu” îşi desfǎşoarǎ activitatea Ansamblul “Ghiocel de la Luncaviţa”instruit de profesori profesinişti, Ansamblul “Moşoaiele”,formaţia de chitarişti,cercul de picturǎ , cercul de împletituri, cercul de olǎrit, cercul ecologiştilor,echipe sportive în cadrul cǎrora se desfǎşoarǎ activitǎţi de formare a unor competenţe suplimentare care vor fi menţionate în portofoliul de educaţie permanentǎ al elevilor participanţi.</w:t>
      </w:r>
    </w:p>
    <w:p w14:paraId="70AF6B74">
      <w:pPr>
        <w:pStyle w:val="10"/>
        <w:spacing w:before="4"/>
      </w:pPr>
    </w:p>
    <w:p w14:paraId="14BA2E2A">
      <w:pPr>
        <w:pStyle w:val="4"/>
        <w:tabs>
          <w:tab w:val="left" w:pos="2106"/>
        </w:tabs>
        <w:spacing w:before="1"/>
      </w:pPr>
      <w:r>
        <w:rPr>
          <w:sz w:val="28"/>
          <w:szCs w:val="28"/>
        </w:rPr>
        <w:t>c)</w:t>
      </w:r>
      <w:r>
        <w:t xml:space="preserve">Rezultatele de menţionat ale unităţii noastre şcolare, din anul scolar </w:t>
      </w:r>
      <w:r>
        <w:rPr>
          <w:lang w:val="en-US"/>
        </w:rPr>
        <w:t>2025-2026</w:t>
      </w:r>
      <w:r>
        <w:t>:</w:t>
      </w:r>
    </w:p>
    <w:p w14:paraId="4589BFD3">
      <w:pPr>
        <w:pStyle w:val="10"/>
        <w:spacing w:before="7"/>
        <w:rPr>
          <w:b/>
          <w:sz w:val="23"/>
        </w:rPr>
      </w:pPr>
    </w:p>
    <w:p w14:paraId="5090CED4">
      <w:pPr>
        <w:pStyle w:val="20"/>
        <w:numPr>
          <w:ilvl w:val="0"/>
          <w:numId w:val="1"/>
        </w:numPr>
        <w:tabs>
          <w:tab w:val="left" w:pos="1800"/>
          <w:tab w:val="left" w:pos="1801"/>
        </w:tabs>
        <w:rPr>
          <w:rFonts w:ascii="Wingdings" w:hAnsi="Wingdings"/>
          <w:sz w:val="24"/>
        </w:rPr>
      </w:pPr>
      <w:r>
        <w:rPr>
          <w:sz w:val="24"/>
        </w:rPr>
        <w:t>Promovabilitatea a fost de peste 80 % în rândul elevilor de liceu</w:t>
      </w:r>
    </w:p>
    <w:p w14:paraId="5E5B784D">
      <w:pPr>
        <w:pStyle w:val="20"/>
        <w:numPr>
          <w:ilvl w:val="0"/>
          <w:numId w:val="1"/>
        </w:numPr>
        <w:tabs>
          <w:tab w:val="left" w:pos="1800"/>
          <w:tab w:val="left" w:pos="1801"/>
        </w:tabs>
        <w:rPr>
          <w:rFonts w:ascii="Wingdings" w:hAnsi="Wingdings"/>
          <w:sz w:val="24"/>
        </w:rPr>
      </w:pPr>
      <w:r>
        <w:rPr>
          <w:sz w:val="24"/>
        </w:rPr>
        <w:t>Promovabilitatea la examenul de certificare a calificǎrii profesionale a fost de -</w:t>
      </w:r>
    </w:p>
    <w:p w14:paraId="76230147">
      <w:pPr>
        <w:pStyle w:val="20"/>
        <w:numPr>
          <w:ilvl w:val="0"/>
          <w:numId w:val="1"/>
        </w:numPr>
        <w:tabs>
          <w:tab w:val="left" w:pos="1800"/>
          <w:tab w:val="left" w:pos="1801"/>
        </w:tabs>
        <w:spacing w:line="269" w:lineRule="exact"/>
        <w:rPr>
          <w:rFonts w:ascii="Wingdings" w:hAnsi="Wingdings"/>
          <w:sz w:val="24"/>
        </w:rPr>
      </w:pPr>
      <w:r>
        <w:rPr>
          <w:sz w:val="24"/>
        </w:rPr>
        <w:t xml:space="preserve">Abandonul şcolar, în rândul elevilor de liceu a fost sub </w:t>
      </w:r>
      <w:r>
        <w:rPr>
          <w:w w:val="110"/>
          <w:sz w:val="24"/>
        </w:rPr>
        <w:t xml:space="preserve">3%, </w:t>
      </w:r>
      <w:r>
        <w:rPr>
          <w:sz w:val="24"/>
        </w:rPr>
        <w:t>mai mic decâtmedia/judeţ</w:t>
      </w:r>
    </w:p>
    <w:p w14:paraId="37F502CB">
      <w:pPr>
        <w:pStyle w:val="20"/>
        <w:numPr>
          <w:ilvl w:val="0"/>
          <w:numId w:val="1"/>
        </w:numPr>
        <w:tabs>
          <w:tab w:val="left" w:pos="1800"/>
          <w:tab w:val="left" w:pos="1801"/>
        </w:tabs>
        <w:rPr>
          <w:rFonts w:ascii="Wingdings" w:hAnsi="Wingdings"/>
          <w:sz w:val="24"/>
        </w:rPr>
      </w:pPr>
      <w:r>
        <w:rPr>
          <w:sz w:val="24"/>
        </w:rPr>
        <w:t>Nu s-au înregistrat elevi exmatriculaţi ca urmare a abaterilordisciplinare</w:t>
      </w:r>
    </w:p>
    <w:p w14:paraId="4D790547">
      <w:pPr>
        <w:pStyle w:val="20"/>
        <w:numPr>
          <w:ilvl w:val="0"/>
          <w:numId w:val="1"/>
        </w:numPr>
        <w:tabs>
          <w:tab w:val="left" w:pos="1800"/>
          <w:tab w:val="left" w:pos="1801"/>
        </w:tabs>
        <w:rPr>
          <w:rFonts w:ascii="Wingdings" w:hAnsi="Wingdings"/>
          <w:sz w:val="24"/>
        </w:rPr>
      </w:pPr>
      <w:r>
        <w:rPr>
          <w:w w:val="105"/>
          <w:sz w:val="24"/>
        </w:rPr>
        <w:t>La peste50%dintre disciplinele şcolare s-a înregistrat progres şcolar</w:t>
      </w:r>
    </w:p>
    <w:p w14:paraId="36CC6556">
      <w:pPr>
        <w:rPr>
          <w:sz w:val="24"/>
        </w:rPr>
      </w:pPr>
      <w:r>
        <w:rPr>
          <w:sz w:val="24"/>
        </w:rPr>
        <w:t xml:space="preserve">                       Conform interpretǎrii chestionarelor adresate beneficiarilor de educaţie din şcoala no</w:t>
      </w:r>
      <w:r>
        <w:rPr>
          <w:spacing w:val="-1"/>
          <w:sz w:val="24"/>
        </w:rPr>
        <w:t>astrǎ</w:t>
      </w:r>
      <w:r>
        <w:rPr>
          <w:sz w:val="24"/>
        </w:rPr>
        <w:t>,</w:t>
      </w:r>
    </w:p>
    <w:p w14:paraId="5A586756">
      <w:pPr>
        <w:rPr>
          <w:sz w:val="24"/>
        </w:rPr>
      </w:pPr>
      <w:r>
        <w:rPr>
          <w:sz w:val="24"/>
        </w:rPr>
        <w:t xml:space="preserve">                     p</w:t>
      </w:r>
      <w:r>
        <w:rPr>
          <w:spacing w:val="-1"/>
          <w:sz w:val="24"/>
        </w:rPr>
        <w:t>est</w:t>
      </w:r>
      <w:r>
        <w:rPr>
          <w:sz w:val="24"/>
        </w:rPr>
        <w:t>e7</w:t>
      </w:r>
      <w:r>
        <w:rPr>
          <w:spacing w:val="1"/>
          <w:sz w:val="24"/>
        </w:rPr>
        <w:t xml:space="preserve">0% </w:t>
      </w:r>
      <w:r>
        <w:rPr>
          <w:sz w:val="24"/>
        </w:rPr>
        <w:t xml:space="preserve">dintre </w:t>
      </w:r>
      <w:r>
        <w:rPr>
          <w:spacing w:val="-1"/>
          <w:sz w:val="24"/>
        </w:rPr>
        <w:t>aceşt</w:t>
      </w:r>
      <w:r>
        <w:rPr>
          <w:sz w:val="24"/>
        </w:rPr>
        <w:t xml:space="preserve">ia </w:t>
      </w:r>
      <w:r>
        <w:rPr>
          <w:spacing w:val="2"/>
          <w:sz w:val="24"/>
        </w:rPr>
        <w:t>s</w:t>
      </w:r>
      <w:r>
        <w:rPr>
          <w:spacing w:val="1"/>
          <w:sz w:val="24"/>
        </w:rPr>
        <w:t>-</w:t>
      </w:r>
      <w:r>
        <w:rPr>
          <w:spacing w:val="-1"/>
          <w:sz w:val="24"/>
        </w:rPr>
        <w:t>a</w:t>
      </w:r>
      <w:r>
        <w:rPr>
          <w:sz w:val="24"/>
        </w:rPr>
        <w:t>u d</w:t>
      </w:r>
      <w:r>
        <w:rPr>
          <w:spacing w:val="-1"/>
          <w:sz w:val="24"/>
        </w:rPr>
        <w:t>ec</w:t>
      </w:r>
      <w:r>
        <w:rPr>
          <w:spacing w:val="2"/>
          <w:sz w:val="24"/>
        </w:rPr>
        <w:t>l</w:t>
      </w:r>
      <w:r>
        <w:rPr>
          <w:spacing w:val="-1"/>
          <w:sz w:val="24"/>
        </w:rPr>
        <w:t>a</w:t>
      </w:r>
      <w:r>
        <w:rPr>
          <w:sz w:val="24"/>
        </w:rPr>
        <w:t>r</w:t>
      </w:r>
      <w:r>
        <w:rPr>
          <w:spacing w:val="-2"/>
          <w:sz w:val="24"/>
        </w:rPr>
        <w:t>a</w:t>
      </w:r>
      <w:r>
        <w:rPr>
          <w:sz w:val="24"/>
        </w:rPr>
        <w:t>t mu</w:t>
      </w:r>
      <w:r>
        <w:rPr>
          <w:spacing w:val="2"/>
          <w:sz w:val="24"/>
        </w:rPr>
        <w:t>l</w:t>
      </w:r>
      <w:r>
        <w:rPr>
          <w:sz w:val="24"/>
        </w:rPr>
        <w:t xml:space="preserve">ţumiţi,se </w:t>
      </w:r>
      <w:r>
        <w:rPr>
          <w:spacing w:val="-1"/>
          <w:sz w:val="24"/>
        </w:rPr>
        <w:t>si</w:t>
      </w:r>
      <w:r>
        <w:rPr>
          <w:sz w:val="24"/>
        </w:rPr>
        <w:t xml:space="preserve">mtîn </w:t>
      </w:r>
      <w:r>
        <w:rPr>
          <w:spacing w:val="-1"/>
          <w:sz w:val="24"/>
        </w:rPr>
        <w:t>s</w:t>
      </w:r>
      <w:r>
        <w:rPr>
          <w:sz w:val="24"/>
        </w:rPr>
        <w:t>i</w:t>
      </w:r>
      <w:r>
        <w:rPr>
          <w:spacing w:val="-3"/>
          <w:sz w:val="24"/>
        </w:rPr>
        <w:t>g</w:t>
      </w:r>
      <w:r>
        <w:rPr>
          <w:sz w:val="24"/>
        </w:rPr>
        <w:t>u</w:t>
      </w:r>
      <w:r>
        <w:rPr>
          <w:spacing w:val="-1"/>
          <w:sz w:val="24"/>
        </w:rPr>
        <w:t>ra</w:t>
      </w:r>
      <w:r>
        <w:rPr>
          <w:sz w:val="24"/>
        </w:rPr>
        <w:t>n</w:t>
      </w:r>
      <w:r>
        <w:rPr>
          <w:spacing w:val="2"/>
          <w:sz w:val="24"/>
        </w:rPr>
        <w:t>ţ</w:t>
      </w:r>
      <w:r>
        <w:rPr>
          <w:sz w:val="24"/>
        </w:rPr>
        <w:t xml:space="preserve">ǎîn </w:t>
      </w:r>
      <w:r>
        <w:rPr>
          <w:spacing w:val="-1"/>
          <w:sz w:val="24"/>
        </w:rPr>
        <w:t>şco</w:t>
      </w:r>
      <w:r>
        <w:rPr>
          <w:spacing w:val="-2"/>
          <w:sz w:val="24"/>
        </w:rPr>
        <w:t>a</w:t>
      </w:r>
      <w:r>
        <w:rPr>
          <w:sz w:val="24"/>
        </w:rPr>
        <w:t xml:space="preserve">lǎ </w:t>
      </w:r>
      <w:r>
        <w:rPr>
          <w:spacing w:val="-1"/>
          <w:sz w:val="24"/>
        </w:rPr>
        <w:t xml:space="preserve">şi </w:t>
      </w:r>
      <w:r>
        <w:rPr>
          <w:sz w:val="24"/>
        </w:rPr>
        <w:t>în centrul atenţiei</w:t>
      </w:r>
    </w:p>
    <w:p w14:paraId="0C8138F2">
      <w:pPr>
        <w:rPr>
          <w:rFonts w:ascii="Wingdings" w:hAnsi="Wingdings"/>
          <w:sz w:val="24"/>
        </w:rPr>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r>
        <w:rPr>
          <w:sz w:val="24"/>
        </w:rPr>
        <w:t xml:space="preserve">                     întregului personal al unitătii noastre de învaţamânt.</w:t>
      </w:r>
    </w:p>
    <w:p w14:paraId="54724234">
      <w:pPr>
        <w:tabs>
          <w:tab w:val="left" w:pos="1800"/>
          <w:tab w:val="left" w:pos="1801"/>
        </w:tabs>
        <w:ind w:right="1356"/>
        <w:rPr>
          <w:rFonts w:ascii="Wingdings" w:hAnsi="Wingdings"/>
          <w:sz w:val="24"/>
        </w:rPr>
      </w:pPr>
      <w:r>
        <w:rPr>
          <w:sz w:val="24"/>
        </w:rPr>
        <w:t>.</w:t>
      </w:r>
    </w:p>
    <w:p w14:paraId="3E6297C3">
      <w:pPr>
        <w:pStyle w:val="10"/>
        <w:spacing w:before="4"/>
      </w:pPr>
    </w:p>
    <w:p w14:paraId="6764E9A1">
      <w:pPr>
        <w:pStyle w:val="4"/>
        <w:tabs>
          <w:tab w:val="left" w:pos="1603"/>
        </w:tabs>
        <w:spacing w:before="1" w:line="274" w:lineRule="exact"/>
        <w:ind w:left="1192"/>
        <w:rPr>
          <w:sz w:val="22"/>
        </w:rPr>
      </w:pPr>
      <w:r>
        <w:rPr>
          <w:sz w:val="28"/>
          <w:szCs w:val="28"/>
        </w:rPr>
        <w:t>d)</w:t>
      </w:r>
      <w:r>
        <w:t xml:space="preserve">Dintre rezultatele obţinute de către elevii şcolii, în </w:t>
      </w:r>
      <w:r>
        <w:rPr>
          <w:b w:val="0"/>
        </w:rPr>
        <w:t>activitatea extrascolara , de remarcat sunt:</w:t>
      </w:r>
    </w:p>
    <w:p w14:paraId="2563C4DE">
      <w:pPr>
        <w:pStyle w:val="10"/>
        <w:rPr>
          <w:b/>
        </w:rPr>
      </w:pPr>
    </w:p>
    <w:p w14:paraId="7F844A64">
      <w:pPr>
        <w:pStyle w:val="20"/>
        <w:numPr>
          <w:ilvl w:val="0"/>
          <w:numId w:val="1"/>
        </w:numPr>
        <w:tabs>
          <w:tab w:val="left" w:pos="1800"/>
          <w:tab w:val="left" w:pos="1801"/>
        </w:tabs>
        <w:ind w:right="1792"/>
        <w:rPr>
          <w:rFonts w:ascii="Wingdings" w:hAnsi="Wingdings"/>
          <w:sz w:val="24"/>
        </w:rPr>
      </w:pPr>
      <w:r>
        <w:rPr>
          <w:sz w:val="24"/>
        </w:rPr>
        <w:t>Premiul I şi Trofeul Festivalului obţinut de Ansamblul “Ghiocel de la Luncaviţa” la Festivalul Interjudeţean pentru Copii “Comorile Neamţului”,Piatra Neamţ</w:t>
      </w:r>
    </w:p>
    <w:p w14:paraId="1126E50D">
      <w:pPr>
        <w:pStyle w:val="20"/>
        <w:numPr>
          <w:ilvl w:val="0"/>
          <w:numId w:val="1"/>
        </w:numPr>
        <w:tabs>
          <w:tab w:val="left" w:pos="1800"/>
          <w:tab w:val="left" w:pos="1801"/>
        </w:tabs>
        <w:ind w:right="1618"/>
        <w:rPr>
          <w:rFonts w:ascii="Wingdings" w:hAnsi="Wingdings"/>
          <w:sz w:val="24"/>
        </w:rPr>
      </w:pPr>
      <w:r>
        <w:rPr>
          <w:sz w:val="24"/>
        </w:rPr>
        <w:t>Premiul II obţinut de Ansamblul “Ghiocel de la Luncaviţa” la Festivalul Internaţional “Peştişorul de aur”desfǎşurat laTulcea</w:t>
      </w:r>
    </w:p>
    <w:p w14:paraId="1C2DEDFB">
      <w:pPr>
        <w:pStyle w:val="20"/>
        <w:numPr>
          <w:ilvl w:val="0"/>
          <w:numId w:val="1"/>
        </w:numPr>
        <w:tabs>
          <w:tab w:val="left" w:pos="1800"/>
          <w:tab w:val="left" w:pos="1801"/>
        </w:tabs>
        <w:ind w:right="1767"/>
        <w:rPr>
          <w:rFonts w:ascii="Wingdings" w:hAnsi="Wingdings"/>
          <w:sz w:val="24"/>
        </w:rPr>
      </w:pPr>
      <w:r>
        <w:rPr>
          <w:sz w:val="24"/>
        </w:rPr>
        <w:t>Premiul III obţinut de elevele Stan Geanina şi Tiron Elena la Festivalul Naţional de Folclor şi meşteşuguri Tradiţionale“Pe fir de baladǎ”,Gorj</w:t>
      </w:r>
    </w:p>
    <w:p w14:paraId="290F69E3">
      <w:pPr>
        <w:pStyle w:val="20"/>
        <w:numPr>
          <w:ilvl w:val="0"/>
          <w:numId w:val="1"/>
        </w:numPr>
        <w:tabs>
          <w:tab w:val="left" w:pos="1800"/>
          <w:tab w:val="left" w:pos="1801"/>
        </w:tabs>
        <w:spacing w:before="1"/>
        <w:ind w:right="1340"/>
        <w:rPr>
          <w:rFonts w:ascii="Wingdings" w:hAnsi="Wingdings"/>
          <w:sz w:val="24"/>
        </w:rPr>
      </w:pPr>
      <w:r>
        <w:rPr>
          <w:sz w:val="24"/>
        </w:rPr>
        <w:t>Premiul I obţinut de Grupul de colindǎtori al liceului “Moşoaiele” la Festivalul “Cununa cântecului, dansului şi portului popular nord-dobrogean” şi premiul II obţinut în cadrul Festivalului de Datini şii Obiceiuri de Crǎciun şi Anul Nou”Tudor Pamfile”,Galaţi</w:t>
      </w:r>
    </w:p>
    <w:p w14:paraId="4F5DE9AE">
      <w:pPr>
        <w:pStyle w:val="20"/>
        <w:numPr>
          <w:ilvl w:val="0"/>
          <w:numId w:val="1"/>
        </w:numPr>
        <w:tabs>
          <w:tab w:val="left" w:pos="1800"/>
          <w:tab w:val="left" w:pos="1801"/>
        </w:tabs>
        <w:rPr>
          <w:rFonts w:ascii="Wingdings" w:hAnsi="Wingdings"/>
          <w:sz w:val="24"/>
        </w:rPr>
      </w:pPr>
      <w:r>
        <w:rPr>
          <w:sz w:val="24"/>
        </w:rPr>
        <w:t>Diploma de excelenţǎ pentru Campania”Daruieşte un zâmbet!”</w:t>
      </w:r>
    </w:p>
    <w:p w14:paraId="60DA853C">
      <w:pPr>
        <w:pStyle w:val="10"/>
        <w:ind w:left="1740" w:right="1944" w:firstLine="299"/>
      </w:pPr>
      <w:r>
        <w:t>Toată pregatirea elevilor este fundamentatǎ pe legislaţia de protecţie a mediului înconjurǎtor, de împletire a modalitatǎţilor de satisfacere a cerinţelor umane cu necesitatea prezervǎrii naturii înconjurǎtoare.</w:t>
      </w:r>
    </w:p>
    <w:p w14:paraId="3A364483">
      <w:pPr>
        <w:pStyle w:val="10"/>
        <w:spacing w:before="5"/>
        <w:rPr>
          <w:sz w:val="28"/>
        </w:rPr>
      </w:pPr>
    </w:p>
    <w:p w14:paraId="4EEF16C7">
      <w:pPr>
        <w:pStyle w:val="3"/>
        <w:spacing w:before="1"/>
        <w:ind w:left="1380"/>
        <w:rPr>
          <w:rFonts w:ascii="Times New Roman"/>
        </w:rPr>
      </w:pPr>
      <w:r>
        <w:rPr>
          <w:rFonts w:ascii="Times New Roman"/>
        </w:rPr>
        <w:t>PARTEA A II-A: ANALIZA NEVOILOR</w:t>
      </w:r>
    </w:p>
    <w:p w14:paraId="4549AB2E">
      <w:pPr>
        <w:pStyle w:val="4"/>
        <w:numPr>
          <w:ilvl w:val="1"/>
          <w:numId w:val="5"/>
        </w:numPr>
        <w:tabs>
          <w:tab w:val="left" w:pos="1801"/>
        </w:tabs>
      </w:pPr>
      <w:r>
        <w:t>Analiza mediului extern</w:t>
      </w:r>
    </w:p>
    <w:p w14:paraId="3638EA37">
      <w:pPr>
        <w:pStyle w:val="20"/>
        <w:numPr>
          <w:ilvl w:val="2"/>
          <w:numId w:val="5"/>
        </w:numPr>
        <w:tabs>
          <w:tab w:val="left" w:pos="1981"/>
        </w:tabs>
        <w:rPr>
          <w:b/>
          <w:sz w:val="24"/>
        </w:rPr>
      </w:pPr>
      <w:r>
        <w:rPr>
          <w:b/>
          <w:sz w:val="24"/>
        </w:rPr>
        <w:t xml:space="preserve">Context naţional </w:t>
      </w:r>
      <w:r>
        <w:rPr>
          <w:sz w:val="24"/>
        </w:rPr>
        <w:t xml:space="preserve">. </w:t>
      </w:r>
      <w:r>
        <w:rPr>
          <w:b/>
          <w:sz w:val="24"/>
        </w:rPr>
        <w:t>Politicile educaţionale</w:t>
      </w:r>
    </w:p>
    <w:p w14:paraId="407E060A">
      <w:pPr>
        <w:pStyle w:val="10"/>
        <w:spacing w:before="6"/>
        <w:rPr>
          <w:b/>
          <w:sz w:val="29"/>
        </w:rPr>
      </w:pPr>
    </w:p>
    <w:p w14:paraId="3DBA811A">
      <w:pPr>
        <w:pStyle w:val="10"/>
        <w:spacing w:line="360" w:lineRule="auto"/>
        <w:ind w:left="1380" w:right="1277" w:firstLine="719"/>
        <w:jc w:val="both"/>
      </w:pPr>
      <w:r>
        <w:t>Orizontul de timp în care se încadreazǎ prezentul plan de acţiune este marcat de procesul de integrare în Uniunea Europeanǎ. Una dintre componentele prioritare ale politicilor şi programelor UE, în strânsǎ legǎturǎ cu politicile de ocupare a forţei de muncǎ, o constituie educaţia şi formarea profesionalǎ.</w:t>
      </w:r>
    </w:p>
    <w:p w14:paraId="36F7A99F">
      <w:pPr>
        <w:pStyle w:val="4"/>
        <w:spacing w:before="204"/>
        <w:ind w:left="2100"/>
      </w:pPr>
      <w:r>
        <w:t>La nivel național, România, ca stat membru UE va trebui:</w:t>
      </w:r>
    </w:p>
    <w:p w14:paraId="5633172C">
      <w:pPr>
        <w:pStyle w:val="10"/>
        <w:rPr>
          <w:b/>
          <w:sz w:val="29"/>
        </w:rPr>
      </w:pPr>
    </w:p>
    <w:p w14:paraId="010CC7BC">
      <w:pPr>
        <w:pStyle w:val="20"/>
        <w:numPr>
          <w:ilvl w:val="3"/>
          <w:numId w:val="5"/>
        </w:numPr>
        <w:tabs>
          <w:tab w:val="left" w:pos="2319"/>
        </w:tabs>
        <w:spacing w:line="362" w:lineRule="auto"/>
        <w:ind w:right="1283" w:firstLine="720"/>
        <w:jc w:val="both"/>
        <w:rPr>
          <w:sz w:val="24"/>
        </w:rPr>
      </w:pPr>
      <w:r>
        <w:rPr>
          <w:sz w:val="24"/>
        </w:rPr>
        <w:t>sǎ efectueze investiţii eficiente în sistemul de învǎţǎmânt şi de formare la toate nivelurile (de la nivel preşcolar la niveluniversitar);</w:t>
      </w:r>
    </w:p>
    <w:p w14:paraId="6257151E">
      <w:pPr>
        <w:spacing w:line="362" w:lineRule="auto"/>
        <w:jc w:val="both"/>
        <w:rPr>
          <w:sz w:val="24"/>
        </w:rPr>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p w14:paraId="41D204FA">
      <w:pPr>
        <w:pStyle w:val="20"/>
        <w:numPr>
          <w:ilvl w:val="3"/>
          <w:numId w:val="5"/>
        </w:numPr>
        <w:tabs>
          <w:tab w:val="left" w:pos="2293"/>
        </w:tabs>
        <w:spacing w:line="360" w:lineRule="auto"/>
        <w:ind w:right="1277" w:firstLine="720"/>
        <w:jc w:val="both"/>
        <w:rPr>
          <w:sz w:val="24"/>
        </w:rPr>
      </w:pPr>
      <w:r>
        <w:rPr>
          <w:sz w:val="24"/>
        </w:rPr>
        <w:t>sǎ amelioreze rezultatele în domeniul educaţiei, tratând fiecare segment (preşcolar, primar, secundar, profesional şi universitar) în cadrul unei abordǎri integrate, care sǎ includǎ competenţele-cheie şi care are scopul de a reduce abandonul şcolar timpuriu;</w:t>
      </w:r>
    </w:p>
    <w:p w14:paraId="3115D166">
      <w:pPr>
        <w:pStyle w:val="20"/>
        <w:numPr>
          <w:ilvl w:val="3"/>
          <w:numId w:val="5"/>
        </w:numPr>
        <w:tabs>
          <w:tab w:val="left" w:pos="2322"/>
        </w:tabs>
        <w:spacing w:before="195" w:line="360" w:lineRule="auto"/>
        <w:ind w:right="1275" w:firstLine="720"/>
        <w:jc w:val="both"/>
        <w:rPr>
          <w:sz w:val="24"/>
        </w:rPr>
      </w:pPr>
      <w:r>
        <w:rPr>
          <w:sz w:val="24"/>
        </w:rPr>
        <w:t>sǎ consolideze deschiderea şi relevanţa sistemelor de învǎţǎmânt prin instituirea unor cadre naţionale de calificare şi printr-o mai bunǎ direcţionare a rezultatelor învǎţǎrii spre nevoile pieţei muncii;</w:t>
      </w:r>
    </w:p>
    <w:p w14:paraId="2D0F0315">
      <w:pPr>
        <w:pStyle w:val="20"/>
        <w:numPr>
          <w:ilvl w:val="3"/>
          <w:numId w:val="5"/>
        </w:numPr>
        <w:tabs>
          <w:tab w:val="left" w:pos="2319"/>
        </w:tabs>
        <w:spacing w:before="201" w:line="360" w:lineRule="auto"/>
        <w:ind w:right="1284" w:firstLine="720"/>
        <w:jc w:val="both"/>
        <w:rPr>
          <w:sz w:val="24"/>
        </w:rPr>
      </w:pPr>
      <w:r>
        <w:rPr>
          <w:sz w:val="24"/>
        </w:rPr>
        <w:t>sǎ faciliteze intrarea tinerilor pe piaţa muncii prin acţiuni integrate care cuprind îndrumare, consiliere şi ucenicie.</w:t>
      </w:r>
    </w:p>
    <w:p w14:paraId="33F60BFB">
      <w:pPr>
        <w:pStyle w:val="10"/>
        <w:spacing w:before="9"/>
        <w:rPr>
          <w:sz w:val="18"/>
        </w:rPr>
      </w:pPr>
    </w:p>
    <w:tbl>
      <w:tblPr>
        <w:tblStyle w:val="18"/>
        <w:tblW w:w="0" w:type="auto"/>
        <w:tblInd w:w="1240" w:type="dxa"/>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0" w:type="dxa"/>
          <w:bottom w:w="0" w:type="dxa"/>
          <w:right w:w="0" w:type="dxa"/>
        </w:tblCellMar>
      </w:tblPr>
      <w:tblGrid>
        <w:gridCol w:w="4835"/>
        <w:gridCol w:w="1440"/>
        <w:gridCol w:w="1532"/>
        <w:gridCol w:w="1503"/>
      </w:tblGrid>
      <w:tr w14:paraId="580B8775">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601" w:hRule="atLeast"/>
        </w:trPr>
        <w:tc>
          <w:tcPr>
            <w:tcW w:w="4835" w:type="dxa"/>
            <w:vMerge w:val="restart"/>
            <w:tcBorders>
              <w:left w:val="single" w:color="000000" w:sz="18" w:space="0"/>
              <w:bottom w:val="single" w:color="000000" w:sz="18" w:space="0"/>
            </w:tcBorders>
            <w:shd w:val="clear" w:color="auto" w:fill="CCFFFF"/>
          </w:tcPr>
          <w:p w14:paraId="01365D60">
            <w:pPr>
              <w:pStyle w:val="21"/>
              <w:ind w:left="0"/>
              <w:rPr>
                <w:sz w:val="24"/>
              </w:rPr>
            </w:pPr>
          </w:p>
          <w:p w14:paraId="1DA8E067">
            <w:pPr>
              <w:pStyle w:val="21"/>
              <w:ind w:left="0"/>
              <w:rPr>
                <w:sz w:val="24"/>
              </w:rPr>
            </w:pPr>
          </w:p>
          <w:p w14:paraId="72B58F8E">
            <w:pPr>
              <w:pStyle w:val="21"/>
              <w:spacing w:before="176"/>
              <w:ind w:left="822"/>
              <w:rPr>
                <w:b/>
                <w:sz w:val="24"/>
              </w:rPr>
            </w:pPr>
            <w:r>
              <w:rPr>
                <w:b/>
                <w:sz w:val="24"/>
              </w:rPr>
              <w:t>Obiectiv UE 27 (state membre)</w:t>
            </w:r>
          </w:p>
        </w:tc>
        <w:tc>
          <w:tcPr>
            <w:tcW w:w="4475" w:type="dxa"/>
            <w:gridSpan w:val="3"/>
            <w:tcBorders>
              <w:bottom w:val="single" w:color="000000" w:sz="18" w:space="0"/>
              <w:right w:val="single" w:color="000000" w:sz="18" w:space="0"/>
            </w:tcBorders>
            <w:shd w:val="clear" w:color="auto" w:fill="CCFFFF"/>
          </w:tcPr>
          <w:p w14:paraId="3A513282">
            <w:pPr>
              <w:pStyle w:val="21"/>
              <w:spacing w:line="265" w:lineRule="exact"/>
              <w:ind w:left="943"/>
              <w:rPr>
                <w:b/>
                <w:sz w:val="24"/>
              </w:rPr>
            </w:pPr>
            <w:r>
              <w:rPr>
                <w:b/>
                <w:sz w:val="24"/>
              </w:rPr>
              <w:t>Obiectiv Romania (2021)</w:t>
            </w:r>
          </w:p>
        </w:tc>
      </w:tr>
      <w:tr w14:paraId="3AE59C83">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1445" w:hRule="atLeast"/>
        </w:trPr>
        <w:tc>
          <w:tcPr>
            <w:tcW w:w="4835" w:type="dxa"/>
            <w:vMerge w:val="continue"/>
            <w:tcBorders>
              <w:top w:val="nil"/>
              <w:left w:val="single" w:color="000000" w:sz="18" w:space="0"/>
              <w:bottom w:val="single" w:color="000000" w:sz="18" w:space="0"/>
            </w:tcBorders>
            <w:shd w:val="clear" w:color="auto" w:fill="CCFFFF"/>
          </w:tcPr>
          <w:p w14:paraId="4D58725D">
            <w:pPr>
              <w:rPr>
                <w:sz w:val="2"/>
                <w:szCs w:val="2"/>
              </w:rPr>
            </w:pPr>
          </w:p>
        </w:tc>
        <w:tc>
          <w:tcPr>
            <w:tcW w:w="1440" w:type="dxa"/>
            <w:tcBorders>
              <w:top w:val="single" w:color="000000" w:sz="18" w:space="0"/>
              <w:bottom w:val="single" w:color="000000" w:sz="18" w:space="0"/>
            </w:tcBorders>
            <w:shd w:val="clear" w:color="auto" w:fill="CCFFFF"/>
          </w:tcPr>
          <w:p w14:paraId="552831FA">
            <w:pPr>
              <w:pStyle w:val="21"/>
              <w:spacing w:line="360" w:lineRule="auto"/>
              <w:ind w:left="343" w:right="267" w:hanging="46"/>
              <w:jc w:val="both"/>
              <w:rPr>
                <w:b/>
                <w:sz w:val="24"/>
              </w:rPr>
            </w:pPr>
            <w:r>
              <w:rPr>
                <w:b/>
                <w:sz w:val="24"/>
              </w:rPr>
              <w:t>Valoare iniţială (2008)</w:t>
            </w:r>
          </w:p>
        </w:tc>
        <w:tc>
          <w:tcPr>
            <w:tcW w:w="1532" w:type="dxa"/>
            <w:tcBorders>
              <w:top w:val="single" w:color="000000" w:sz="18" w:space="0"/>
              <w:bottom w:val="single" w:color="000000" w:sz="18" w:space="0"/>
            </w:tcBorders>
            <w:shd w:val="clear" w:color="auto" w:fill="CCFFFF"/>
          </w:tcPr>
          <w:p w14:paraId="021215A5">
            <w:pPr>
              <w:pStyle w:val="21"/>
              <w:spacing w:before="202"/>
              <w:ind w:left="115" w:right="88"/>
              <w:jc w:val="center"/>
              <w:rPr>
                <w:b/>
                <w:sz w:val="24"/>
              </w:rPr>
            </w:pPr>
            <w:r>
              <w:rPr>
                <w:b/>
                <w:sz w:val="24"/>
              </w:rPr>
              <w:t>Valoare</w:t>
            </w:r>
          </w:p>
          <w:p w14:paraId="0AD51BE8">
            <w:pPr>
              <w:pStyle w:val="21"/>
              <w:spacing w:before="139"/>
              <w:ind w:left="115" w:right="89"/>
              <w:jc w:val="center"/>
              <w:rPr>
                <w:b/>
                <w:sz w:val="24"/>
              </w:rPr>
            </w:pPr>
            <w:r>
              <w:rPr>
                <w:b/>
                <w:sz w:val="24"/>
              </w:rPr>
              <w:t>preliminară</w:t>
            </w:r>
          </w:p>
        </w:tc>
        <w:tc>
          <w:tcPr>
            <w:tcW w:w="1503" w:type="dxa"/>
            <w:tcBorders>
              <w:top w:val="single" w:color="000000" w:sz="18" w:space="0"/>
              <w:bottom w:val="single" w:color="000000" w:sz="18" w:space="0"/>
              <w:right w:val="single" w:color="000000" w:sz="18" w:space="0"/>
            </w:tcBorders>
            <w:shd w:val="clear" w:color="auto" w:fill="CCFFFF"/>
          </w:tcPr>
          <w:p w14:paraId="2C9C5945">
            <w:pPr>
              <w:pStyle w:val="21"/>
              <w:spacing w:before="6"/>
              <w:ind w:left="0"/>
              <w:rPr>
                <w:sz w:val="35"/>
              </w:rPr>
            </w:pPr>
          </w:p>
          <w:p w14:paraId="05196934">
            <w:pPr>
              <w:pStyle w:val="21"/>
              <w:ind w:left="10" w:right="-29"/>
              <w:jc w:val="center"/>
              <w:rPr>
                <w:b/>
                <w:sz w:val="24"/>
              </w:rPr>
            </w:pPr>
            <w:r>
              <w:rPr>
                <w:b/>
                <w:sz w:val="24"/>
              </w:rPr>
              <w:t>Valoarefinală</w:t>
            </w:r>
          </w:p>
        </w:tc>
      </w:tr>
      <w:tr w14:paraId="50ED590F">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610" w:hRule="atLeast"/>
        </w:trPr>
        <w:tc>
          <w:tcPr>
            <w:tcW w:w="4835" w:type="dxa"/>
            <w:tcBorders>
              <w:top w:val="single" w:color="000000" w:sz="18" w:space="0"/>
              <w:left w:val="single" w:color="000000" w:sz="18" w:space="0"/>
              <w:bottom w:val="single" w:color="000000" w:sz="18" w:space="0"/>
            </w:tcBorders>
          </w:tcPr>
          <w:p w14:paraId="15B21AA8">
            <w:pPr>
              <w:pStyle w:val="21"/>
              <w:spacing w:line="258" w:lineRule="exact"/>
              <w:ind w:left="8"/>
              <w:rPr>
                <w:b/>
                <w:sz w:val="24"/>
              </w:rPr>
            </w:pPr>
            <w:r>
              <w:rPr>
                <w:sz w:val="24"/>
              </w:rPr>
              <w:t xml:space="preserve">Rata pǎrǎsirii timpurii a şcolii </w:t>
            </w:r>
            <w:r>
              <w:rPr>
                <w:b/>
                <w:sz w:val="24"/>
              </w:rPr>
              <w:t>: 10%</w:t>
            </w:r>
          </w:p>
        </w:tc>
        <w:tc>
          <w:tcPr>
            <w:tcW w:w="1440" w:type="dxa"/>
            <w:tcBorders>
              <w:top w:val="single" w:color="000000" w:sz="18" w:space="0"/>
              <w:bottom w:val="single" w:color="000000" w:sz="18" w:space="0"/>
            </w:tcBorders>
          </w:tcPr>
          <w:p w14:paraId="6CB55EB8">
            <w:pPr>
              <w:pStyle w:val="21"/>
              <w:spacing w:line="263" w:lineRule="exact"/>
              <w:ind w:left="415" w:right="385"/>
              <w:jc w:val="center"/>
              <w:rPr>
                <w:b/>
                <w:sz w:val="24"/>
              </w:rPr>
            </w:pPr>
            <w:r>
              <w:rPr>
                <w:b/>
                <w:sz w:val="24"/>
              </w:rPr>
              <w:t>15,9</w:t>
            </w:r>
          </w:p>
        </w:tc>
        <w:tc>
          <w:tcPr>
            <w:tcW w:w="1532" w:type="dxa"/>
            <w:tcBorders>
              <w:top w:val="single" w:color="000000" w:sz="18" w:space="0"/>
              <w:bottom w:val="single" w:color="000000" w:sz="18" w:space="0"/>
            </w:tcBorders>
          </w:tcPr>
          <w:p w14:paraId="04FFA1D2">
            <w:pPr>
              <w:pStyle w:val="21"/>
              <w:spacing w:line="263" w:lineRule="exact"/>
              <w:ind w:left="0" w:right="259"/>
              <w:jc w:val="right"/>
              <w:rPr>
                <w:b/>
                <w:sz w:val="24"/>
              </w:rPr>
            </w:pPr>
            <w:r>
              <w:rPr>
                <w:b/>
                <w:sz w:val="24"/>
              </w:rPr>
              <w:t>10 - 13%</w:t>
            </w:r>
          </w:p>
        </w:tc>
        <w:tc>
          <w:tcPr>
            <w:tcW w:w="1503" w:type="dxa"/>
            <w:tcBorders>
              <w:top w:val="single" w:color="000000" w:sz="18" w:space="0"/>
              <w:bottom w:val="single" w:color="000000" w:sz="18" w:space="0"/>
              <w:right w:val="single" w:color="000000" w:sz="18" w:space="0"/>
            </w:tcBorders>
          </w:tcPr>
          <w:p w14:paraId="5DEFBB32">
            <w:pPr>
              <w:pStyle w:val="21"/>
              <w:spacing w:line="263" w:lineRule="exact"/>
              <w:ind w:left="388" w:right="362"/>
              <w:jc w:val="center"/>
              <w:rPr>
                <w:b/>
                <w:sz w:val="24"/>
              </w:rPr>
            </w:pPr>
            <w:r>
              <w:rPr>
                <w:b/>
                <w:sz w:val="24"/>
              </w:rPr>
              <w:t>11,3%</w:t>
            </w:r>
          </w:p>
        </w:tc>
      </w:tr>
      <w:tr w14:paraId="6ABDAC91">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1015" w:hRule="atLeast"/>
        </w:trPr>
        <w:tc>
          <w:tcPr>
            <w:tcW w:w="4835" w:type="dxa"/>
            <w:tcBorders>
              <w:top w:val="single" w:color="000000" w:sz="18" w:space="0"/>
              <w:left w:val="single" w:color="000000" w:sz="18" w:space="0"/>
            </w:tcBorders>
          </w:tcPr>
          <w:p w14:paraId="3C7E83DE">
            <w:pPr>
              <w:pStyle w:val="21"/>
              <w:spacing w:line="257" w:lineRule="exact"/>
              <w:ind w:left="8"/>
              <w:rPr>
                <w:sz w:val="24"/>
              </w:rPr>
            </w:pPr>
            <w:r>
              <w:rPr>
                <w:sz w:val="24"/>
              </w:rPr>
              <w:t>Rata populaţiei cu vârsta de 30-34 ani absolventǎ</w:t>
            </w:r>
          </w:p>
          <w:p w14:paraId="5C95B94F">
            <w:pPr>
              <w:pStyle w:val="21"/>
              <w:spacing w:before="137"/>
              <w:ind w:left="8"/>
              <w:rPr>
                <w:b/>
                <w:sz w:val="24"/>
              </w:rPr>
            </w:pPr>
            <w:r>
              <w:rPr>
                <w:sz w:val="24"/>
              </w:rPr>
              <w:t xml:space="preserve">a unei forme de educaţie terţiarǎ: </w:t>
            </w:r>
            <w:r>
              <w:rPr>
                <w:b/>
                <w:sz w:val="24"/>
              </w:rPr>
              <w:t>40%</w:t>
            </w:r>
          </w:p>
        </w:tc>
        <w:tc>
          <w:tcPr>
            <w:tcW w:w="1440" w:type="dxa"/>
            <w:tcBorders>
              <w:top w:val="single" w:color="000000" w:sz="18" w:space="0"/>
            </w:tcBorders>
          </w:tcPr>
          <w:p w14:paraId="76F2E77C">
            <w:pPr>
              <w:pStyle w:val="21"/>
              <w:spacing w:before="192"/>
              <w:ind w:left="415" w:right="385"/>
              <w:jc w:val="center"/>
              <w:rPr>
                <w:b/>
                <w:sz w:val="24"/>
              </w:rPr>
            </w:pPr>
            <w:r>
              <w:rPr>
                <w:b/>
                <w:sz w:val="24"/>
              </w:rPr>
              <w:t>15,96</w:t>
            </w:r>
          </w:p>
        </w:tc>
        <w:tc>
          <w:tcPr>
            <w:tcW w:w="1532" w:type="dxa"/>
            <w:tcBorders>
              <w:top w:val="single" w:color="000000" w:sz="18" w:space="0"/>
            </w:tcBorders>
          </w:tcPr>
          <w:p w14:paraId="5FA76D71">
            <w:pPr>
              <w:pStyle w:val="21"/>
              <w:spacing w:before="192"/>
              <w:ind w:left="0" w:right="259"/>
              <w:jc w:val="right"/>
              <w:rPr>
                <w:b/>
                <w:sz w:val="24"/>
              </w:rPr>
            </w:pPr>
            <w:r>
              <w:rPr>
                <w:b/>
                <w:sz w:val="24"/>
              </w:rPr>
              <w:t>25 - 27%</w:t>
            </w:r>
          </w:p>
        </w:tc>
        <w:tc>
          <w:tcPr>
            <w:tcW w:w="1503" w:type="dxa"/>
            <w:tcBorders>
              <w:top w:val="single" w:color="000000" w:sz="18" w:space="0"/>
              <w:right w:val="single" w:color="000000" w:sz="18" w:space="0"/>
            </w:tcBorders>
          </w:tcPr>
          <w:p w14:paraId="351E6962">
            <w:pPr>
              <w:pStyle w:val="21"/>
              <w:spacing w:before="192"/>
              <w:ind w:left="388" w:right="362"/>
              <w:jc w:val="center"/>
              <w:rPr>
                <w:b/>
                <w:sz w:val="24"/>
              </w:rPr>
            </w:pPr>
            <w:r>
              <w:rPr>
                <w:b/>
                <w:sz w:val="24"/>
              </w:rPr>
              <w:t>26,7%</w:t>
            </w:r>
          </w:p>
        </w:tc>
      </w:tr>
    </w:tbl>
    <w:p w14:paraId="099219F6">
      <w:pPr>
        <w:pStyle w:val="10"/>
        <w:spacing w:line="360" w:lineRule="auto"/>
        <w:ind w:left="1380" w:right="1346" w:firstLine="482"/>
      </w:pPr>
      <w:r>
        <w:t>Indicatorii europeni de referinţǎ în educaţie pe care trebuie sǎ-i aibǎ în vedere şi România pânǎ în 2021 sunt:</w:t>
      </w:r>
    </w:p>
    <w:p w14:paraId="44FA9954">
      <w:pPr>
        <w:pStyle w:val="20"/>
        <w:numPr>
          <w:ilvl w:val="0"/>
          <w:numId w:val="1"/>
        </w:numPr>
        <w:tabs>
          <w:tab w:val="left" w:pos="1741"/>
        </w:tabs>
        <w:spacing w:before="199"/>
        <w:ind w:left="1740" w:hanging="360"/>
        <w:rPr>
          <w:rFonts w:ascii="Wingdings" w:hAnsi="Wingdings"/>
          <w:sz w:val="24"/>
        </w:rPr>
      </w:pPr>
      <w:r>
        <w:rPr>
          <w:sz w:val="24"/>
        </w:rPr>
        <w:t>r</w:t>
      </w:r>
      <w:r>
        <w:rPr>
          <w:spacing w:val="-2"/>
          <w:sz w:val="24"/>
        </w:rPr>
        <w:t>a</w:t>
      </w:r>
      <w:r>
        <w:rPr>
          <w:sz w:val="24"/>
        </w:rPr>
        <w:t>ta m</w:t>
      </w:r>
      <w:r>
        <w:rPr>
          <w:spacing w:val="-1"/>
          <w:sz w:val="24"/>
        </w:rPr>
        <w:t>e</w:t>
      </w:r>
      <w:r>
        <w:rPr>
          <w:sz w:val="24"/>
        </w:rPr>
        <w:t xml:space="preserve">die în </w:t>
      </w:r>
      <w:r>
        <w:rPr>
          <w:spacing w:val="-1"/>
          <w:sz w:val="24"/>
        </w:rPr>
        <w:t>U</w:t>
      </w:r>
      <w:r>
        <w:rPr>
          <w:sz w:val="24"/>
        </w:rPr>
        <w:t>E a</w:t>
      </w:r>
      <w:r>
        <w:rPr>
          <w:spacing w:val="-1"/>
          <w:sz w:val="24"/>
        </w:rPr>
        <w:t xml:space="preserve"> a</w:t>
      </w:r>
      <w:r>
        <w:rPr>
          <w:sz w:val="24"/>
        </w:rPr>
        <w:t>b</w:t>
      </w:r>
      <w:r>
        <w:rPr>
          <w:spacing w:val="1"/>
          <w:sz w:val="24"/>
        </w:rPr>
        <w:t>a</w:t>
      </w:r>
      <w:r>
        <w:rPr>
          <w:sz w:val="24"/>
        </w:rPr>
        <w:t>n</w:t>
      </w:r>
      <w:r>
        <w:rPr>
          <w:spacing w:val="2"/>
          <w:sz w:val="24"/>
        </w:rPr>
        <w:t>d</w:t>
      </w:r>
      <w:r>
        <w:rPr>
          <w:sz w:val="24"/>
        </w:rPr>
        <w:t xml:space="preserve">onului </w:t>
      </w:r>
      <w:r>
        <w:rPr>
          <w:spacing w:val="-1"/>
          <w:sz w:val="24"/>
        </w:rPr>
        <w:t>şcol</w:t>
      </w:r>
      <w:r>
        <w:rPr>
          <w:spacing w:val="-2"/>
          <w:sz w:val="24"/>
        </w:rPr>
        <w:t>a</w:t>
      </w:r>
      <w:r>
        <w:rPr>
          <w:sz w:val="24"/>
        </w:rPr>
        <w:t xml:space="preserve">r timpuriu </w:t>
      </w:r>
      <w:r>
        <w:rPr>
          <w:spacing w:val="-1"/>
          <w:sz w:val="24"/>
        </w:rPr>
        <w:t>s</w:t>
      </w:r>
      <w:r>
        <w:rPr>
          <w:sz w:val="24"/>
        </w:rPr>
        <w:t>ǎ nu d</w:t>
      </w:r>
      <w:r>
        <w:rPr>
          <w:spacing w:val="-1"/>
          <w:sz w:val="24"/>
        </w:rPr>
        <w:t>e</w:t>
      </w:r>
      <w:r>
        <w:rPr>
          <w:sz w:val="24"/>
        </w:rPr>
        <w:t>p</w:t>
      </w:r>
      <w:r>
        <w:rPr>
          <w:spacing w:val="-1"/>
          <w:sz w:val="24"/>
        </w:rPr>
        <w:t>ǎşea</w:t>
      </w:r>
      <w:r>
        <w:rPr>
          <w:spacing w:val="2"/>
          <w:sz w:val="24"/>
        </w:rPr>
        <w:t>s</w:t>
      </w:r>
      <w:r>
        <w:rPr>
          <w:spacing w:val="-1"/>
          <w:sz w:val="24"/>
        </w:rPr>
        <w:t>c</w:t>
      </w:r>
      <w:r>
        <w:rPr>
          <w:sz w:val="24"/>
        </w:rPr>
        <w:t>ǎ 1</w:t>
      </w:r>
      <w:r>
        <w:rPr>
          <w:spacing w:val="2"/>
          <w:sz w:val="24"/>
        </w:rPr>
        <w:t>0%</w:t>
      </w:r>
      <w:r>
        <w:rPr>
          <w:sz w:val="24"/>
        </w:rPr>
        <w:t>;</w:t>
      </w:r>
    </w:p>
    <w:p w14:paraId="5CD916BD">
      <w:pPr>
        <w:pStyle w:val="10"/>
        <w:spacing w:before="5"/>
        <w:rPr>
          <w:sz w:val="29"/>
        </w:rPr>
      </w:pPr>
    </w:p>
    <w:p w14:paraId="0F4A27BB">
      <w:pPr>
        <w:pStyle w:val="20"/>
        <w:numPr>
          <w:ilvl w:val="0"/>
          <w:numId w:val="1"/>
        </w:numPr>
        <w:tabs>
          <w:tab w:val="left" w:pos="1741"/>
        </w:tabs>
        <w:spacing w:before="1"/>
        <w:ind w:left="1740" w:hanging="360"/>
        <w:rPr>
          <w:rFonts w:ascii="Wingdings" w:hAnsi="Wingdings"/>
          <w:sz w:val="24"/>
        </w:rPr>
      </w:pPr>
      <w:r>
        <w:rPr>
          <w:w w:val="105"/>
          <w:sz w:val="24"/>
        </w:rPr>
        <w:t>cel puţin 85% dintre cei în vârstǎ de 22 de ani sǎ fi absolvit cel puţin învǎţǎmântul</w:t>
      </w:r>
    </w:p>
    <w:p w14:paraId="2AE2E6F5">
      <w:pPr>
        <w:pStyle w:val="10"/>
        <w:spacing w:before="139" w:line="360" w:lineRule="auto"/>
        <w:ind w:left="1800" w:right="8967"/>
      </w:pPr>
      <w:r>
        <w:t xml:space="preserve">secundar  </w:t>
      </w:r>
    </w:p>
    <w:p w14:paraId="5DC31D6B">
      <w:pPr>
        <w:spacing w:line="360" w:lineRule="auto"/>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p w14:paraId="214C789A">
      <w:pPr>
        <w:pStyle w:val="10"/>
        <w:ind w:left="1800"/>
        <w:rPr>
          <w:sz w:val="20"/>
        </w:rPr>
      </w:pPr>
      <w:r>
        <w:rPr>
          <w:sz w:val="20"/>
          <w:lang w:val="en-US" w:eastAsia="en-US" w:bidi="ar-SA"/>
        </w:rPr>
        <w:drawing>
          <wp:inline distT="0" distB="0" distL="0" distR="0">
            <wp:extent cx="4604385" cy="2447290"/>
            <wp:effectExtent l="19050" t="0" r="5329" b="0"/>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1.png"/>
                    <pic:cNvPicPr>
                      <a:picLocks noChangeAspect="1"/>
                    </pic:cNvPicPr>
                  </pic:nvPicPr>
                  <pic:blipFill>
                    <a:blip r:embed="rId32" cstate="print"/>
                    <a:stretch>
                      <a:fillRect/>
                    </a:stretch>
                  </pic:blipFill>
                  <pic:spPr>
                    <a:xfrm>
                      <a:off x="0" y="0"/>
                      <a:ext cx="4610138" cy="2450622"/>
                    </a:xfrm>
                    <a:prstGeom prst="rect">
                      <a:avLst/>
                    </a:prstGeom>
                  </pic:spPr>
                </pic:pic>
              </a:graphicData>
            </a:graphic>
          </wp:inline>
        </w:drawing>
      </w:r>
    </w:p>
    <w:p w14:paraId="0DBB608C">
      <w:pPr>
        <w:pStyle w:val="10"/>
        <w:rPr>
          <w:sz w:val="20"/>
        </w:rPr>
      </w:pPr>
    </w:p>
    <w:p w14:paraId="6873A1F7">
      <w:pPr>
        <w:pStyle w:val="10"/>
        <w:spacing w:before="2"/>
        <w:rPr>
          <w:sz w:val="25"/>
        </w:rPr>
      </w:pPr>
    </w:p>
    <w:p w14:paraId="37196908">
      <w:pPr>
        <w:pStyle w:val="10"/>
        <w:spacing w:before="90" w:line="360" w:lineRule="auto"/>
        <w:ind w:left="1380" w:right="1346"/>
      </w:pPr>
      <w:r>
        <w:t>Educaţia şi formarea profesionalǎ în perspectiva învǎţǎrii pe tot parcursul vieţii - prioritǎţi  ale UE pânǎ în 2021, însuşite de România prevede:</w:t>
      </w:r>
    </w:p>
    <w:p w14:paraId="64DF2BC0">
      <w:pPr>
        <w:pStyle w:val="20"/>
        <w:numPr>
          <w:ilvl w:val="0"/>
          <w:numId w:val="6"/>
        </w:numPr>
        <w:tabs>
          <w:tab w:val="left" w:pos="2821"/>
        </w:tabs>
        <w:spacing w:before="199" w:line="360" w:lineRule="auto"/>
        <w:ind w:right="1279" w:firstLine="720"/>
        <w:rPr>
          <w:sz w:val="24"/>
        </w:rPr>
      </w:pPr>
      <w:r>
        <w:rPr>
          <w:sz w:val="24"/>
        </w:rPr>
        <w:t>utilizarea instrumentelor şi mecanismelor europene din domeniul educaţiei şi formǎriiprofesionale;</w:t>
      </w:r>
    </w:p>
    <w:p w14:paraId="609E4867">
      <w:pPr>
        <w:pStyle w:val="20"/>
        <w:numPr>
          <w:ilvl w:val="0"/>
          <w:numId w:val="6"/>
        </w:numPr>
        <w:tabs>
          <w:tab w:val="left" w:pos="2821"/>
        </w:tabs>
        <w:spacing w:before="202"/>
        <w:ind w:left="2820"/>
        <w:rPr>
          <w:sz w:val="24"/>
        </w:rPr>
      </w:pPr>
      <w:r>
        <w:rPr>
          <w:sz w:val="24"/>
        </w:rPr>
        <w:t>îmbunǎtǎţirea calitǎţii şi atractivitǎţii educaţiei şi formǎrii profesionale;</w:t>
      </w:r>
    </w:p>
    <w:p w14:paraId="334C8796">
      <w:pPr>
        <w:pStyle w:val="10"/>
        <w:spacing w:before="2"/>
        <w:rPr>
          <w:sz w:val="29"/>
        </w:rPr>
      </w:pPr>
    </w:p>
    <w:p w14:paraId="19FA5C1D">
      <w:pPr>
        <w:pStyle w:val="20"/>
        <w:numPr>
          <w:ilvl w:val="0"/>
          <w:numId w:val="6"/>
        </w:numPr>
        <w:tabs>
          <w:tab w:val="left" w:pos="2821"/>
        </w:tabs>
        <w:ind w:left="2820"/>
        <w:rPr>
          <w:sz w:val="24"/>
        </w:rPr>
      </w:pPr>
      <w:r>
        <w:rPr>
          <w:sz w:val="24"/>
        </w:rPr>
        <w:t>creşterea corelǎrii ofertei VET cu cererea pieţei muncii;</w:t>
      </w:r>
    </w:p>
    <w:p w14:paraId="34AC771D">
      <w:pPr>
        <w:pStyle w:val="10"/>
        <w:spacing w:before="5"/>
        <w:rPr>
          <w:sz w:val="29"/>
        </w:rPr>
      </w:pPr>
    </w:p>
    <w:p w14:paraId="57625E50">
      <w:pPr>
        <w:pStyle w:val="10"/>
        <w:ind w:left="1980"/>
      </w:pPr>
      <w:r>
        <w:t>Oferta politicǎ a guvernului în domeniul educaţiei este construitǎ în jurul urmǎtoarelor</w:t>
      </w:r>
    </w:p>
    <w:p w14:paraId="73C9078A">
      <w:pPr>
        <w:pStyle w:val="10"/>
        <w:spacing w:before="140"/>
        <w:ind w:left="1380"/>
      </w:pPr>
      <w:r>
        <w:t>obiective majore:</w:t>
      </w:r>
    </w:p>
    <w:p w14:paraId="0233293B">
      <w:pPr>
        <w:pStyle w:val="10"/>
        <w:spacing w:before="5"/>
        <w:rPr>
          <w:sz w:val="29"/>
        </w:rPr>
      </w:pPr>
    </w:p>
    <w:p w14:paraId="7FC165B7">
      <w:pPr>
        <w:pStyle w:val="20"/>
        <w:numPr>
          <w:ilvl w:val="1"/>
          <w:numId w:val="6"/>
        </w:numPr>
        <w:tabs>
          <w:tab w:val="left" w:pos="3600"/>
          <w:tab w:val="left" w:pos="3601"/>
        </w:tabs>
        <w:rPr>
          <w:sz w:val="24"/>
        </w:rPr>
      </w:pPr>
      <w:r>
        <w:rPr>
          <w:sz w:val="24"/>
        </w:rPr>
        <w:t>acces egal şi sporit la educaţie;</w:t>
      </w:r>
    </w:p>
    <w:p w14:paraId="396820E8">
      <w:pPr>
        <w:pStyle w:val="10"/>
        <w:ind w:left="397" w:right="57"/>
        <w:rPr>
          <w:sz w:val="29"/>
        </w:rPr>
      </w:pPr>
    </w:p>
    <w:p w14:paraId="6AC345C3">
      <w:pPr>
        <w:pStyle w:val="20"/>
        <w:numPr>
          <w:ilvl w:val="1"/>
          <w:numId w:val="6"/>
        </w:numPr>
        <w:tabs>
          <w:tab w:val="left" w:pos="3600"/>
          <w:tab w:val="left" w:pos="3601"/>
        </w:tabs>
        <w:spacing w:line="350" w:lineRule="auto"/>
        <w:ind w:right="2339"/>
        <w:rPr>
          <w:sz w:val="24"/>
        </w:rPr>
      </w:pPr>
      <w:r>
        <w:rPr>
          <w:sz w:val="24"/>
        </w:rPr>
        <w:t>calitate ridicatǎ a educaţiei şi pregǎtirea societǎţii bazate pe cunoaştere;</w:t>
      </w:r>
    </w:p>
    <w:p w14:paraId="60582FBE">
      <w:pPr>
        <w:pStyle w:val="20"/>
        <w:numPr>
          <w:ilvl w:val="1"/>
          <w:numId w:val="6"/>
        </w:numPr>
        <w:tabs>
          <w:tab w:val="left" w:pos="3600"/>
          <w:tab w:val="left" w:pos="3601"/>
        </w:tabs>
        <w:spacing w:before="212"/>
        <w:rPr>
          <w:sz w:val="24"/>
        </w:rPr>
      </w:pPr>
      <w:r>
        <w:rPr>
          <w:sz w:val="24"/>
        </w:rPr>
        <w:t>descentralizarea şi depolitizarea sistemului educativ;</w:t>
      </w:r>
    </w:p>
    <w:p w14:paraId="322C6710">
      <w:pPr>
        <w:pStyle w:val="10"/>
        <w:spacing w:before="4"/>
        <w:rPr>
          <w:sz w:val="29"/>
        </w:rPr>
      </w:pPr>
    </w:p>
    <w:p w14:paraId="6C7A9EE3">
      <w:pPr>
        <w:pStyle w:val="20"/>
        <w:numPr>
          <w:ilvl w:val="1"/>
          <w:numId w:val="6"/>
        </w:numPr>
        <w:tabs>
          <w:tab w:val="left" w:pos="3600"/>
          <w:tab w:val="left" w:pos="3601"/>
        </w:tabs>
        <w:rPr>
          <w:sz w:val="24"/>
        </w:rPr>
      </w:pPr>
      <w:r>
        <w:rPr>
          <w:sz w:val="24"/>
        </w:rPr>
        <w:t>transformarea educaţiei în resursa de bazǎ a modernizǎrii României;</w:t>
      </w:r>
    </w:p>
    <w:p w14:paraId="372E4EA5">
      <w:pPr>
        <w:pStyle w:val="10"/>
        <w:spacing w:before="4"/>
        <w:rPr>
          <w:sz w:val="29"/>
        </w:rPr>
      </w:pPr>
    </w:p>
    <w:p w14:paraId="068BE43D">
      <w:pPr>
        <w:pStyle w:val="20"/>
        <w:numPr>
          <w:ilvl w:val="1"/>
          <w:numId w:val="6"/>
        </w:numPr>
        <w:tabs>
          <w:tab w:val="left" w:pos="3600"/>
          <w:tab w:val="left" w:pos="3601"/>
        </w:tabs>
        <w:spacing w:line="352" w:lineRule="auto"/>
        <w:ind w:right="2075"/>
        <w:rPr>
          <w:sz w:val="24"/>
        </w:rPr>
      </w:pPr>
      <w:r>
        <w:rPr>
          <w:sz w:val="24"/>
        </w:rPr>
        <w:t>considerarea investiţiei în capitalul uman ca investiţia cea mai profitabilǎ pe termen lung;</w:t>
      </w:r>
    </w:p>
    <w:p w14:paraId="3FBFB8E6">
      <w:pPr>
        <w:spacing w:line="352" w:lineRule="auto"/>
        <w:rPr>
          <w:sz w:val="24"/>
        </w:rPr>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p w14:paraId="392526FF">
      <w:pPr>
        <w:pStyle w:val="20"/>
        <w:numPr>
          <w:ilvl w:val="1"/>
          <w:numId w:val="6"/>
        </w:numPr>
        <w:tabs>
          <w:tab w:val="left" w:pos="3600"/>
          <w:tab w:val="left" w:pos="3601"/>
        </w:tabs>
        <w:rPr>
          <w:sz w:val="24"/>
        </w:rPr>
      </w:pPr>
      <w:r>
        <w:rPr>
          <w:sz w:val="24"/>
        </w:rPr>
        <w:t>combinarea eficientǎ a educaţiei de elitǎ cu educaţia generalǎ;</w:t>
      </w:r>
    </w:p>
    <w:p w14:paraId="6155DD80">
      <w:pPr>
        <w:pStyle w:val="10"/>
        <w:spacing w:before="3"/>
        <w:rPr>
          <w:sz w:val="29"/>
        </w:rPr>
      </w:pPr>
    </w:p>
    <w:p w14:paraId="361F61AD">
      <w:pPr>
        <w:pStyle w:val="20"/>
        <w:numPr>
          <w:ilvl w:val="1"/>
          <w:numId w:val="6"/>
        </w:numPr>
        <w:tabs>
          <w:tab w:val="left" w:pos="3600"/>
          <w:tab w:val="left" w:pos="3601"/>
        </w:tabs>
        <w:rPr>
          <w:sz w:val="24"/>
        </w:rPr>
      </w:pPr>
      <w:r>
        <w:rPr>
          <w:sz w:val="24"/>
        </w:rPr>
        <w:t>compatibilizarea europeanǎ şi scoaterea învǎţǎmântului românescdin</w:t>
      </w:r>
    </w:p>
    <w:p w14:paraId="6CF2EC15">
      <w:pPr>
        <w:pStyle w:val="10"/>
        <w:spacing w:before="139"/>
        <w:ind w:left="3601"/>
      </w:pPr>
      <w:r>
        <w:t>izolare;</w:t>
      </w:r>
    </w:p>
    <w:p w14:paraId="3E57D159">
      <w:pPr>
        <w:pStyle w:val="10"/>
        <w:spacing w:before="2"/>
        <w:rPr>
          <w:sz w:val="29"/>
        </w:rPr>
      </w:pPr>
    </w:p>
    <w:p w14:paraId="4A071694">
      <w:pPr>
        <w:pStyle w:val="20"/>
        <w:numPr>
          <w:ilvl w:val="1"/>
          <w:numId w:val="6"/>
        </w:numPr>
        <w:tabs>
          <w:tab w:val="left" w:pos="3600"/>
          <w:tab w:val="left" w:pos="3601"/>
        </w:tabs>
        <w:rPr>
          <w:sz w:val="24"/>
        </w:rPr>
      </w:pPr>
      <w:r>
        <w:rPr>
          <w:sz w:val="24"/>
        </w:rPr>
        <w:t>dezvoltarea instituţionalǎ a educaţiei permanente;</w:t>
      </w:r>
    </w:p>
    <w:p w14:paraId="0CF9FE0A">
      <w:pPr>
        <w:pStyle w:val="10"/>
        <w:spacing w:before="3"/>
        <w:rPr>
          <w:sz w:val="29"/>
        </w:rPr>
      </w:pPr>
    </w:p>
    <w:p w14:paraId="6D938A0A">
      <w:pPr>
        <w:pStyle w:val="20"/>
        <w:numPr>
          <w:ilvl w:val="1"/>
          <w:numId w:val="6"/>
        </w:numPr>
        <w:tabs>
          <w:tab w:val="left" w:pos="3600"/>
          <w:tab w:val="left" w:pos="3601"/>
        </w:tabs>
        <w:spacing w:before="1" w:line="352" w:lineRule="auto"/>
        <w:ind w:right="1586"/>
        <w:rPr>
          <w:sz w:val="24"/>
        </w:rPr>
      </w:pPr>
      <w:r>
        <w:rPr>
          <w:sz w:val="24"/>
        </w:rPr>
        <w:t>deschiderea sistemului educaţional şi de formare profesionalǎ cǎtre societate, cǎtre mediul social, economic şi cultural</w:t>
      </w:r>
    </w:p>
    <w:p w14:paraId="50239B9E">
      <w:pPr>
        <w:pStyle w:val="4"/>
        <w:spacing w:before="214"/>
        <w:ind w:left="1440"/>
      </w:pPr>
      <w:r>
        <w:t>2.1.2. Contextul regional. Contextul judeţean</w:t>
      </w:r>
    </w:p>
    <w:p w14:paraId="0115CB27">
      <w:pPr>
        <w:pStyle w:val="10"/>
        <w:spacing w:before="5"/>
        <w:rPr>
          <w:b/>
          <w:sz w:val="29"/>
        </w:rPr>
      </w:pPr>
    </w:p>
    <w:p w14:paraId="3C1F46F9">
      <w:pPr>
        <w:ind w:left="2040"/>
        <w:rPr>
          <w:b/>
          <w:sz w:val="24"/>
        </w:rPr>
      </w:pPr>
      <w:bookmarkStart w:id="0" w:name="Teritoriul_regiunii_S-E"/>
      <w:bookmarkEnd w:id="0"/>
      <w:r>
        <w:rPr>
          <w:b/>
          <w:sz w:val="24"/>
        </w:rPr>
        <w:t>Teritoriul regiunii S-E</w:t>
      </w:r>
    </w:p>
    <w:p w14:paraId="16F293F4">
      <w:pPr>
        <w:pStyle w:val="10"/>
        <w:rPr>
          <w:b/>
          <w:sz w:val="29"/>
        </w:rPr>
      </w:pPr>
    </w:p>
    <w:p w14:paraId="7322C03E">
      <w:pPr>
        <w:pStyle w:val="10"/>
        <w:spacing w:line="360" w:lineRule="auto"/>
        <w:ind w:left="1380" w:right="1463" w:firstLine="779"/>
      </w:pPr>
      <w:r>
        <w:t>Regiunea de dezvoltare Sud-Est include 6 judeţe: Constanţa, Tulcea, Brǎila, Galaţi, Buzǎu, Vrancea.</w:t>
      </w:r>
    </w:p>
    <w:p w14:paraId="17360B1A">
      <w:pPr>
        <w:pStyle w:val="10"/>
        <w:spacing w:before="199" w:line="360" w:lineRule="auto"/>
        <w:ind w:left="1380" w:right="1351" w:firstLine="779"/>
      </w:pPr>
      <w:r>
        <w:rPr>
          <w:w w:val="105"/>
        </w:rPr>
        <w:t>Tulcea ocupǎ jumǎtatea nordicǎ a Dobrogei,într-un teritoriu încadrat între Dunǎre şi Marea Neagrǎ. Ȋn acest areal se regǎsesc spaţii cu caracter de unicitate: Delta Dunǎrii, ocrotitǎ ca rezervaţie a Biosferei, 40% din litoralul Mǎrii Negre cu complexul lacunar Razim-Sinoe, unic datoritǎ suprafeţelor lacustre extinse, Munţii Mǎcinului, cei mai bǎtrâni munţi din Europa,cu areale constituite,de curând, ca Rezervaţia Naţionalǎ Munţii Mǎcinului etc.</w:t>
      </w:r>
    </w:p>
    <w:p w14:paraId="0F54B299">
      <w:pPr>
        <w:pStyle w:val="10"/>
        <w:spacing w:before="200"/>
        <w:ind w:left="2100"/>
      </w:pPr>
      <w:r>
        <w:t>Rezumând concluziile PLAI TL 2014-2024 se desprind urmǎtoarele:</w:t>
      </w:r>
    </w:p>
    <w:p w14:paraId="3F545C5E">
      <w:pPr>
        <w:pStyle w:val="10"/>
        <w:spacing w:before="5"/>
        <w:rPr>
          <w:sz w:val="29"/>
        </w:rPr>
      </w:pPr>
    </w:p>
    <w:p w14:paraId="22685240">
      <w:pPr>
        <w:pStyle w:val="20"/>
        <w:numPr>
          <w:ilvl w:val="0"/>
          <w:numId w:val="1"/>
        </w:numPr>
        <w:tabs>
          <w:tab w:val="left" w:pos="1800"/>
          <w:tab w:val="left" w:pos="1801"/>
        </w:tabs>
        <w:spacing w:line="360" w:lineRule="auto"/>
        <w:ind w:right="1932"/>
        <w:rPr>
          <w:rFonts w:ascii="Wingdings" w:hAnsi="Wingdings"/>
          <w:sz w:val="24"/>
        </w:rPr>
      </w:pPr>
      <w:r>
        <w:rPr>
          <w:sz w:val="24"/>
        </w:rPr>
        <w:t>la nivelul regiunii de S-E se înregistreazǎ un declin al populaţiei şcolare,dupǎ cum urmeazǎ:</w:t>
      </w:r>
    </w:p>
    <w:p w14:paraId="17281B66">
      <w:pPr>
        <w:spacing w:before="200"/>
        <w:ind w:left="1535" w:right="5675"/>
        <w:jc w:val="center"/>
        <w:rPr>
          <w:i/>
          <w:sz w:val="24"/>
        </w:rPr>
      </w:pPr>
      <w:r>
        <w:rPr>
          <w:i/>
          <w:sz w:val="24"/>
        </w:rPr>
        <w:t>Sursa datelor: INS * după locaţia şcolii.</w:t>
      </w:r>
    </w:p>
    <w:p w14:paraId="78AFC9BB">
      <w:pPr>
        <w:pStyle w:val="10"/>
        <w:spacing w:before="10" w:after="1"/>
        <w:rPr>
          <w:i/>
          <w:sz w:val="29"/>
        </w:rPr>
      </w:pPr>
    </w:p>
    <w:p w14:paraId="0ADAF52F">
      <w:pPr>
        <w:ind w:left="1701"/>
        <w:rPr>
          <w:sz w:val="24"/>
        </w:rPr>
      </w:pPr>
    </w:p>
    <w:p w14:paraId="0CFCD56F">
      <w:pPr>
        <w:ind w:left="1701"/>
        <w:rPr>
          <w:sz w:val="24"/>
        </w:rPr>
      </w:pPr>
    </w:p>
    <w:p w14:paraId="5A94B021">
      <w:pPr>
        <w:ind w:left="1701"/>
        <w:rPr>
          <w:sz w:val="24"/>
        </w:rPr>
      </w:pPr>
    </w:p>
    <w:p w14:paraId="1535D3A8">
      <w:pPr>
        <w:ind w:left="1701"/>
        <w:rPr>
          <w:sz w:val="24"/>
        </w:rPr>
      </w:pPr>
    </w:p>
    <w:p w14:paraId="4D059C90">
      <w:pPr>
        <w:ind w:left="1701"/>
        <w:rPr>
          <w:sz w:val="24"/>
        </w:rPr>
      </w:pPr>
      <w:r>
        <w:rPr>
          <w:lang w:val="en-US" w:eastAsia="en-US" w:bidi="ar-SA"/>
        </w:rPr>
        <w:drawing>
          <wp:inline distT="0" distB="0" distL="0" distR="0">
            <wp:extent cx="4617720" cy="2122805"/>
            <wp:effectExtent l="19050" t="0" r="11292" b="0"/>
            <wp:docPr id="4" name="Diagramă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B54138E">
      <w:pPr>
        <w:ind w:left="1701"/>
        <w:rPr>
          <w:sz w:val="24"/>
        </w:rPr>
      </w:pPr>
    </w:p>
    <w:p w14:paraId="137F2739">
      <w:pPr>
        <w:rPr>
          <w:sz w:val="24"/>
        </w:rPr>
      </w:pPr>
    </w:p>
    <w:p w14:paraId="10107A45">
      <w:pPr>
        <w:rPr>
          <w:sz w:val="24"/>
        </w:rPr>
      </w:pPr>
    </w:p>
    <w:p w14:paraId="632F6442">
      <w:pPr>
        <w:rPr>
          <w:sz w:val="24"/>
        </w:rPr>
      </w:pPr>
    </w:p>
    <w:p w14:paraId="2C2624D9">
      <w:pPr>
        <w:tabs>
          <w:tab w:val="left" w:pos="3594"/>
        </w:tabs>
        <w:rPr>
          <w:sz w:val="24"/>
        </w:rPr>
      </w:pPr>
      <w:r>
        <w:rPr>
          <w:sz w:val="24"/>
        </w:rPr>
        <w:tab/>
      </w:r>
    </w:p>
    <w:tbl>
      <w:tblPr>
        <w:tblStyle w:val="18"/>
        <w:tblW w:w="0" w:type="auto"/>
        <w:tblInd w:w="5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4"/>
        <w:gridCol w:w="938"/>
        <w:gridCol w:w="939"/>
        <w:gridCol w:w="938"/>
        <w:gridCol w:w="940"/>
        <w:gridCol w:w="938"/>
        <w:gridCol w:w="938"/>
        <w:gridCol w:w="939"/>
        <w:gridCol w:w="941"/>
        <w:gridCol w:w="939"/>
        <w:gridCol w:w="942"/>
      </w:tblGrid>
      <w:tr w14:paraId="129A4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1344" w:type="dxa"/>
          </w:tcPr>
          <w:p w14:paraId="4E606FC0">
            <w:pPr>
              <w:pStyle w:val="21"/>
              <w:spacing w:line="270" w:lineRule="exact"/>
              <w:rPr>
                <w:sz w:val="24"/>
              </w:rPr>
            </w:pPr>
            <w:r>
              <w:rPr>
                <w:sz w:val="24"/>
              </w:rPr>
              <w:t>bǎrbaţi</w:t>
            </w:r>
          </w:p>
        </w:tc>
        <w:tc>
          <w:tcPr>
            <w:tcW w:w="938" w:type="dxa"/>
          </w:tcPr>
          <w:p w14:paraId="64ABE733">
            <w:pPr>
              <w:pStyle w:val="21"/>
              <w:spacing w:line="270" w:lineRule="exact"/>
              <w:ind w:left="108"/>
              <w:rPr>
                <w:sz w:val="24"/>
              </w:rPr>
            </w:pPr>
            <w:r>
              <w:rPr>
                <w:sz w:val="24"/>
              </w:rPr>
              <w:t>23858</w:t>
            </w:r>
          </w:p>
        </w:tc>
        <w:tc>
          <w:tcPr>
            <w:tcW w:w="939" w:type="dxa"/>
          </w:tcPr>
          <w:p w14:paraId="31D17030">
            <w:pPr>
              <w:pStyle w:val="21"/>
              <w:spacing w:line="270" w:lineRule="exact"/>
              <w:ind w:left="108"/>
              <w:rPr>
                <w:sz w:val="24"/>
              </w:rPr>
            </w:pPr>
            <w:r>
              <w:rPr>
                <w:sz w:val="24"/>
              </w:rPr>
              <w:t>23032</w:t>
            </w:r>
          </w:p>
        </w:tc>
        <w:tc>
          <w:tcPr>
            <w:tcW w:w="938" w:type="dxa"/>
          </w:tcPr>
          <w:p w14:paraId="4AC9A10D">
            <w:pPr>
              <w:pStyle w:val="21"/>
              <w:spacing w:line="270" w:lineRule="exact"/>
              <w:ind w:left="108"/>
              <w:rPr>
                <w:sz w:val="24"/>
              </w:rPr>
            </w:pPr>
            <w:r>
              <w:rPr>
                <w:sz w:val="24"/>
              </w:rPr>
              <w:t>22028</w:t>
            </w:r>
          </w:p>
        </w:tc>
        <w:tc>
          <w:tcPr>
            <w:tcW w:w="940" w:type="dxa"/>
          </w:tcPr>
          <w:p w14:paraId="343451BB">
            <w:pPr>
              <w:pStyle w:val="21"/>
              <w:spacing w:line="270" w:lineRule="exact"/>
              <w:ind w:left="109"/>
              <w:rPr>
                <w:sz w:val="24"/>
              </w:rPr>
            </w:pPr>
            <w:r>
              <w:rPr>
                <w:sz w:val="24"/>
              </w:rPr>
              <w:t>1361</w:t>
            </w:r>
          </w:p>
        </w:tc>
        <w:tc>
          <w:tcPr>
            <w:tcW w:w="938" w:type="dxa"/>
          </w:tcPr>
          <w:p w14:paraId="56303CE3">
            <w:pPr>
              <w:pStyle w:val="21"/>
              <w:spacing w:line="270" w:lineRule="exact"/>
              <w:ind w:left="109"/>
              <w:rPr>
                <w:sz w:val="24"/>
              </w:rPr>
            </w:pPr>
            <w:r>
              <w:rPr>
                <w:sz w:val="24"/>
              </w:rPr>
              <w:t>20555</w:t>
            </w:r>
          </w:p>
        </w:tc>
        <w:tc>
          <w:tcPr>
            <w:tcW w:w="938" w:type="dxa"/>
          </w:tcPr>
          <w:p w14:paraId="139CB506">
            <w:pPr>
              <w:pStyle w:val="21"/>
              <w:ind w:left="0"/>
              <w:rPr>
                <w:sz w:val="24"/>
              </w:rPr>
            </w:pPr>
          </w:p>
        </w:tc>
        <w:tc>
          <w:tcPr>
            <w:tcW w:w="939" w:type="dxa"/>
          </w:tcPr>
          <w:p w14:paraId="7DD95183">
            <w:pPr>
              <w:pStyle w:val="21"/>
              <w:spacing w:line="270" w:lineRule="exact"/>
              <w:ind w:left="111"/>
              <w:rPr>
                <w:sz w:val="24"/>
              </w:rPr>
            </w:pPr>
            <w:r>
              <w:rPr>
                <w:sz w:val="24"/>
              </w:rPr>
              <w:t>19212</w:t>
            </w:r>
          </w:p>
        </w:tc>
        <w:tc>
          <w:tcPr>
            <w:tcW w:w="941" w:type="dxa"/>
          </w:tcPr>
          <w:p w14:paraId="1519007C">
            <w:pPr>
              <w:pStyle w:val="21"/>
              <w:spacing w:line="270" w:lineRule="exact"/>
              <w:ind w:left="111"/>
              <w:rPr>
                <w:sz w:val="24"/>
              </w:rPr>
            </w:pPr>
            <w:r>
              <w:rPr>
                <w:sz w:val="24"/>
              </w:rPr>
              <w:t>18819</w:t>
            </w:r>
          </w:p>
        </w:tc>
        <w:tc>
          <w:tcPr>
            <w:tcW w:w="939" w:type="dxa"/>
          </w:tcPr>
          <w:p w14:paraId="7B344C1E">
            <w:pPr>
              <w:pStyle w:val="21"/>
              <w:spacing w:line="270" w:lineRule="exact"/>
              <w:ind w:left="110"/>
              <w:rPr>
                <w:sz w:val="24"/>
              </w:rPr>
            </w:pPr>
            <w:r>
              <w:rPr>
                <w:sz w:val="24"/>
              </w:rPr>
              <w:t>18542</w:t>
            </w:r>
          </w:p>
        </w:tc>
        <w:tc>
          <w:tcPr>
            <w:tcW w:w="942" w:type="dxa"/>
          </w:tcPr>
          <w:p w14:paraId="20590825">
            <w:pPr>
              <w:pStyle w:val="21"/>
              <w:spacing w:line="270" w:lineRule="exact"/>
              <w:ind w:left="0" w:right="157"/>
              <w:jc w:val="right"/>
              <w:rPr>
                <w:sz w:val="24"/>
              </w:rPr>
            </w:pPr>
            <w:r>
              <w:rPr>
                <w:sz w:val="24"/>
              </w:rPr>
              <w:t>17168</w:t>
            </w:r>
          </w:p>
        </w:tc>
      </w:tr>
      <w:tr w14:paraId="26729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1344" w:type="dxa"/>
          </w:tcPr>
          <w:p w14:paraId="43A21FB1">
            <w:pPr>
              <w:pStyle w:val="21"/>
              <w:spacing w:line="270" w:lineRule="exact"/>
              <w:rPr>
                <w:sz w:val="24"/>
              </w:rPr>
            </w:pPr>
            <w:r>
              <w:rPr>
                <w:sz w:val="24"/>
              </w:rPr>
              <w:t>femei</w:t>
            </w:r>
          </w:p>
        </w:tc>
        <w:tc>
          <w:tcPr>
            <w:tcW w:w="938" w:type="dxa"/>
          </w:tcPr>
          <w:p w14:paraId="3DA6A397">
            <w:pPr>
              <w:pStyle w:val="21"/>
              <w:spacing w:line="270" w:lineRule="exact"/>
              <w:ind w:left="108"/>
              <w:rPr>
                <w:sz w:val="24"/>
              </w:rPr>
            </w:pPr>
            <w:r>
              <w:rPr>
                <w:sz w:val="24"/>
              </w:rPr>
              <w:t>22659</w:t>
            </w:r>
          </w:p>
        </w:tc>
        <w:tc>
          <w:tcPr>
            <w:tcW w:w="939" w:type="dxa"/>
          </w:tcPr>
          <w:p w14:paraId="3CDEACF9">
            <w:pPr>
              <w:pStyle w:val="21"/>
              <w:spacing w:line="270" w:lineRule="exact"/>
              <w:ind w:left="108"/>
              <w:rPr>
                <w:sz w:val="24"/>
              </w:rPr>
            </w:pPr>
            <w:r>
              <w:rPr>
                <w:sz w:val="24"/>
              </w:rPr>
              <w:t>21971</w:t>
            </w:r>
          </w:p>
        </w:tc>
        <w:tc>
          <w:tcPr>
            <w:tcW w:w="938" w:type="dxa"/>
          </w:tcPr>
          <w:p w14:paraId="459EB37C">
            <w:pPr>
              <w:pStyle w:val="21"/>
              <w:spacing w:line="270" w:lineRule="exact"/>
              <w:ind w:left="108"/>
              <w:rPr>
                <w:sz w:val="24"/>
              </w:rPr>
            </w:pPr>
            <w:r>
              <w:rPr>
                <w:sz w:val="24"/>
              </w:rPr>
              <w:t>20991</w:t>
            </w:r>
          </w:p>
        </w:tc>
        <w:tc>
          <w:tcPr>
            <w:tcW w:w="940" w:type="dxa"/>
          </w:tcPr>
          <w:p w14:paraId="74586C84">
            <w:pPr>
              <w:pStyle w:val="21"/>
              <w:spacing w:line="270" w:lineRule="exact"/>
              <w:ind w:left="109"/>
              <w:rPr>
                <w:sz w:val="24"/>
              </w:rPr>
            </w:pPr>
            <w:r>
              <w:rPr>
                <w:sz w:val="24"/>
              </w:rPr>
              <w:t>20251</w:t>
            </w:r>
          </w:p>
        </w:tc>
        <w:tc>
          <w:tcPr>
            <w:tcW w:w="938" w:type="dxa"/>
          </w:tcPr>
          <w:p w14:paraId="7F48074D">
            <w:pPr>
              <w:pStyle w:val="21"/>
              <w:spacing w:line="270" w:lineRule="exact"/>
              <w:ind w:left="109"/>
              <w:rPr>
                <w:sz w:val="24"/>
              </w:rPr>
            </w:pPr>
            <w:r>
              <w:rPr>
                <w:sz w:val="24"/>
              </w:rPr>
              <w:t>19567</w:t>
            </w:r>
          </w:p>
        </w:tc>
        <w:tc>
          <w:tcPr>
            <w:tcW w:w="938" w:type="dxa"/>
          </w:tcPr>
          <w:p w14:paraId="094CFEDA">
            <w:pPr>
              <w:pStyle w:val="21"/>
              <w:ind w:left="0"/>
              <w:rPr>
                <w:sz w:val="24"/>
              </w:rPr>
            </w:pPr>
          </w:p>
        </w:tc>
        <w:tc>
          <w:tcPr>
            <w:tcW w:w="939" w:type="dxa"/>
          </w:tcPr>
          <w:p w14:paraId="69D997A2">
            <w:pPr>
              <w:pStyle w:val="21"/>
              <w:spacing w:line="270" w:lineRule="exact"/>
              <w:ind w:left="111"/>
              <w:rPr>
                <w:sz w:val="24"/>
              </w:rPr>
            </w:pPr>
            <w:r>
              <w:rPr>
                <w:sz w:val="24"/>
              </w:rPr>
              <w:t>18508</w:t>
            </w:r>
          </w:p>
        </w:tc>
        <w:tc>
          <w:tcPr>
            <w:tcW w:w="941" w:type="dxa"/>
          </w:tcPr>
          <w:p w14:paraId="5B9B02A8">
            <w:pPr>
              <w:pStyle w:val="21"/>
              <w:spacing w:line="270" w:lineRule="exact"/>
              <w:ind w:left="111"/>
              <w:rPr>
                <w:sz w:val="24"/>
              </w:rPr>
            </w:pPr>
            <w:r>
              <w:rPr>
                <w:sz w:val="24"/>
              </w:rPr>
              <w:t>18151</w:t>
            </w:r>
          </w:p>
        </w:tc>
        <w:tc>
          <w:tcPr>
            <w:tcW w:w="939" w:type="dxa"/>
          </w:tcPr>
          <w:p w14:paraId="64C1DAF2">
            <w:pPr>
              <w:pStyle w:val="21"/>
              <w:spacing w:line="270" w:lineRule="exact"/>
              <w:ind w:left="110"/>
              <w:rPr>
                <w:sz w:val="24"/>
              </w:rPr>
            </w:pPr>
            <w:r>
              <w:rPr>
                <w:sz w:val="24"/>
              </w:rPr>
              <w:t>17830</w:t>
            </w:r>
          </w:p>
        </w:tc>
        <w:tc>
          <w:tcPr>
            <w:tcW w:w="942" w:type="dxa"/>
          </w:tcPr>
          <w:p w14:paraId="7BF94FAD">
            <w:pPr>
              <w:pStyle w:val="21"/>
              <w:spacing w:line="270" w:lineRule="exact"/>
              <w:ind w:left="0" w:right="157"/>
              <w:jc w:val="right"/>
              <w:rPr>
                <w:sz w:val="24"/>
              </w:rPr>
            </w:pPr>
            <w:r>
              <w:rPr>
                <w:sz w:val="24"/>
              </w:rPr>
              <w:t>17920</w:t>
            </w:r>
          </w:p>
        </w:tc>
      </w:tr>
      <w:tr w14:paraId="0F219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1344" w:type="dxa"/>
          </w:tcPr>
          <w:p w14:paraId="142E3E99">
            <w:pPr>
              <w:pStyle w:val="21"/>
              <w:spacing w:line="270" w:lineRule="exact"/>
              <w:rPr>
                <w:sz w:val="24"/>
              </w:rPr>
            </w:pPr>
            <w:r>
              <w:rPr>
                <w:sz w:val="24"/>
              </w:rPr>
              <w:t>urban*</w:t>
            </w:r>
          </w:p>
        </w:tc>
        <w:tc>
          <w:tcPr>
            <w:tcW w:w="938" w:type="dxa"/>
          </w:tcPr>
          <w:p w14:paraId="4D242209">
            <w:pPr>
              <w:pStyle w:val="21"/>
              <w:spacing w:line="270" w:lineRule="exact"/>
              <w:ind w:left="108"/>
              <w:rPr>
                <w:sz w:val="24"/>
              </w:rPr>
            </w:pPr>
            <w:r>
              <w:rPr>
                <w:sz w:val="24"/>
              </w:rPr>
              <w:t>27512</w:t>
            </w:r>
          </w:p>
        </w:tc>
        <w:tc>
          <w:tcPr>
            <w:tcW w:w="939" w:type="dxa"/>
          </w:tcPr>
          <w:p w14:paraId="7E3AA4C8">
            <w:pPr>
              <w:pStyle w:val="21"/>
              <w:spacing w:line="270" w:lineRule="exact"/>
              <w:ind w:left="108"/>
              <w:rPr>
                <w:sz w:val="24"/>
              </w:rPr>
            </w:pPr>
            <w:r>
              <w:rPr>
                <w:sz w:val="24"/>
              </w:rPr>
              <w:t>26624</w:t>
            </w:r>
          </w:p>
        </w:tc>
        <w:tc>
          <w:tcPr>
            <w:tcW w:w="938" w:type="dxa"/>
          </w:tcPr>
          <w:p w14:paraId="2AD093FA">
            <w:pPr>
              <w:pStyle w:val="21"/>
              <w:spacing w:line="270" w:lineRule="exact"/>
              <w:ind w:left="108"/>
              <w:rPr>
                <w:sz w:val="24"/>
              </w:rPr>
            </w:pPr>
            <w:r>
              <w:rPr>
                <w:sz w:val="24"/>
              </w:rPr>
              <w:t>25232</w:t>
            </w:r>
          </w:p>
        </w:tc>
        <w:tc>
          <w:tcPr>
            <w:tcW w:w="940" w:type="dxa"/>
          </w:tcPr>
          <w:p w14:paraId="1EC9B976">
            <w:pPr>
              <w:pStyle w:val="21"/>
              <w:spacing w:line="270" w:lineRule="exact"/>
              <w:ind w:left="109"/>
              <w:rPr>
                <w:sz w:val="24"/>
              </w:rPr>
            </w:pPr>
            <w:r>
              <w:rPr>
                <w:sz w:val="24"/>
              </w:rPr>
              <w:t>24192</w:t>
            </w:r>
          </w:p>
        </w:tc>
        <w:tc>
          <w:tcPr>
            <w:tcW w:w="938" w:type="dxa"/>
          </w:tcPr>
          <w:p w14:paraId="3BDC9CF7">
            <w:pPr>
              <w:pStyle w:val="21"/>
              <w:spacing w:line="270" w:lineRule="exact"/>
              <w:ind w:left="109"/>
              <w:rPr>
                <w:sz w:val="24"/>
              </w:rPr>
            </w:pPr>
            <w:r>
              <w:rPr>
                <w:sz w:val="24"/>
              </w:rPr>
              <w:t>23372</w:t>
            </w:r>
          </w:p>
        </w:tc>
        <w:tc>
          <w:tcPr>
            <w:tcW w:w="938" w:type="dxa"/>
          </w:tcPr>
          <w:p w14:paraId="197E72F2">
            <w:pPr>
              <w:pStyle w:val="21"/>
              <w:spacing w:line="270" w:lineRule="exact"/>
              <w:ind w:left="0" w:right="155"/>
              <w:jc w:val="right"/>
              <w:rPr>
                <w:sz w:val="24"/>
              </w:rPr>
            </w:pPr>
            <w:r>
              <w:rPr>
                <w:sz w:val="24"/>
              </w:rPr>
              <w:t>23100</w:t>
            </w:r>
          </w:p>
        </w:tc>
        <w:tc>
          <w:tcPr>
            <w:tcW w:w="939" w:type="dxa"/>
          </w:tcPr>
          <w:p w14:paraId="230C5EC5">
            <w:pPr>
              <w:pStyle w:val="21"/>
              <w:spacing w:line="270" w:lineRule="exact"/>
              <w:ind w:left="111"/>
              <w:rPr>
                <w:sz w:val="24"/>
              </w:rPr>
            </w:pPr>
            <w:r>
              <w:rPr>
                <w:sz w:val="24"/>
              </w:rPr>
              <w:t>22220</w:t>
            </w:r>
          </w:p>
        </w:tc>
        <w:tc>
          <w:tcPr>
            <w:tcW w:w="941" w:type="dxa"/>
          </w:tcPr>
          <w:p w14:paraId="2C9C6F87">
            <w:pPr>
              <w:pStyle w:val="21"/>
              <w:spacing w:line="270" w:lineRule="exact"/>
              <w:ind w:left="111"/>
              <w:rPr>
                <w:sz w:val="24"/>
              </w:rPr>
            </w:pPr>
            <w:r>
              <w:rPr>
                <w:sz w:val="24"/>
              </w:rPr>
              <w:t>21763</w:t>
            </w:r>
          </w:p>
        </w:tc>
        <w:tc>
          <w:tcPr>
            <w:tcW w:w="939" w:type="dxa"/>
          </w:tcPr>
          <w:p w14:paraId="086F5E38">
            <w:pPr>
              <w:pStyle w:val="21"/>
              <w:spacing w:line="270" w:lineRule="exact"/>
              <w:ind w:left="110"/>
              <w:rPr>
                <w:sz w:val="24"/>
              </w:rPr>
            </w:pPr>
            <w:r>
              <w:rPr>
                <w:sz w:val="24"/>
              </w:rPr>
              <w:t>21390</w:t>
            </w:r>
          </w:p>
        </w:tc>
        <w:tc>
          <w:tcPr>
            <w:tcW w:w="942" w:type="dxa"/>
          </w:tcPr>
          <w:p w14:paraId="337E4B75">
            <w:pPr>
              <w:pStyle w:val="21"/>
              <w:spacing w:line="270" w:lineRule="exact"/>
              <w:ind w:left="0" w:right="157"/>
              <w:jc w:val="right"/>
              <w:rPr>
                <w:sz w:val="24"/>
              </w:rPr>
            </w:pPr>
            <w:r>
              <w:rPr>
                <w:sz w:val="24"/>
              </w:rPr>
              <w:t>20759</w:t>
            </w:r>
          </w:p>
        </w:tc>
      </w:tr>
      <w:tr w14:paraId="7369D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1344" w:type="dxa"/>
          </w:tcPr>
          <w:p w14:paraId="175468DC">
            <w:pPr>
              <w:pStyle w:val="21"/>
              <w:spacing w:line="270" w:lineRule="exact"/>
              <w:rPr>
                <w:sz w:val="24"/>
              </w:rPr>
            </w:pPr>
            <w:r>
              <w:rPr>
                <w:sz w:val="24"/>
              </w:rPr>
              <w:t>rural*</w:t>
            </w:r>
          </w:p>
        </w:tc>
        <w:tc>
          <w:tcPr>
            <w:tcW w:w="938" w:type="dxa"/>
          </w:tcPr>
          <w:p w14:paraId="1C47859C">
            <w:pPr>
              <w:pStyle w:val="21"/>
              <w:spacing w:line="270" w:lineRule="exact"/>
              <w:ind w:left="108"/>
              <w:rPr>
                <w:sz w:val="24"/>
              </w:rPr>
            </w:pPr>
            <w:r>
              <w:rPr>
                <w:sz w:val="24"/>
              </w:rPr>
              <w:t>19005</w:t>
            </w:r>
          </w:p>
        </w:tc>
        <w:tc>
          <w:tcPr>
            <w:tcW w:w="939" w:type="dxa"/>
          </w:tcPr>
          <w:p w14:paraId="7EDD624C">
            <w:pPr>
              <w:pStyle w:val="21"/>
              <w:spacing w:line="270" w:lineRule="exact"/>
              <w:ind w:left="108"/>
              <w:rPr>
                <w:sz w:val="24"/>
              </w:rPr>
            </w:pPr>
            <w:r>
              <w:rPr>
                <w:sz w:val="24"/>
              </w:rPr>
              <w:t>18379</w:t>
            </w:r>
          </w:p>
        </w:tc>
        <w:tc>
          <w:tcPr>
            <w:tcW w:w="938" w:type="dxa"/>
          </w:tcPr>
          <w:p w14:paraId="0E10F965">
            <w:pPr>
              <w:pStyle w:val="21"/>
              <w:spacing w:line="270" w:lineRule="exact"/>
              <w:ind w:left="108"/>
              <w:rPr>
                <w:sz w:val="24"/>
              </w:rPr>
            </w:pPr>
            <w:r>
              <w:rPr>
                <w:sz w:val="24"/>
              </w:rPr>
              <w:t>17787</w:t>
            </w:r>
          </w:p>
        </w:tc>
        <w:tc>
          <w:tcPr>
            <w:tcW w:w="940" w:type="dxa"/>
          </w:tcPr>
          <w:p w14:paraId="3C3C4DDD">
            <w:pPr>
              <w:pStyle w:val="21"/>
              <w:spacing w:line="270" w:lineRule="exact"/>
              <w:ind w:left="109"/>
              <w:rPr>
                <w:sz w:val="24"/>
              </w:rPr>
            </w:pPr>
            <w:r>
              <w:rPr>
                <w:sz w:val="24"/>
              </w:rPr>
              <w:t>17420</w:t>
            </w:r>
          </w:p>
        </w:tc>
        <w:tc>
          <w:tcPr>
            <w:tcW w:w="938" w:type="dxa"/>
          </w:tcPr>
          <w:p w14:paraId="7083FDA2">
            <w:pPr>
              <w:pStyle w:val="21"/>
              <w:spacing w:line="270" w:lineRule="exact"/>
              <w:ind w:left="109"/>
              <w:rPr>
                <w:sz w:val="24"/>
              </w:rPr>
            </w:pPr>
            <w:r>
              <w:rPr>
                <w:sz w:val="24"/>
              </w:rPr>
              <w:t>16750</w:t>
            </w:r>
          </w:p>
        </w:tc>
        <w:tc>
          <w:tcPr>
            <w:tcW w:w="938" w:type="dxa"/>
          </w:tcPr>
          <w:p w14:paraId="12A634B4">
            <w:pPr>
              <w:pStyle w:val="21"/>
              <w:spacing w:line="270" w:lineRule="exact"/>
              <w:ind w:left="0" w:right="155"/>
              <w:jc w:val="right"/>
              <w:rPr>
                <w:sz w:val="24"/>
              </w:rPr>
            </w:pPr>
            <w:r>
              <w:rPr>
                <w:sz w:val="24"/>
              </w:rPr>
              <w:t>16250</w:t>
            </w:r>
          </w:p>
        </w:tc>
        <w:tc>
          <w:tcPr>
            <w:tcW w:w="939" w:type="dxa"/>
          </w:tcPr>
          <w:p w14:paraId="0D4092D1">
            <w:pPr>
              <w:pStyle w:val="21"/>
              <w:spacing w:line="270" w:lineRule="exact"/>
              <w:ind w:left="111"/>
              <w:rPr>
                <w:sz w:val="24"/>
              </w:rPr>
            </w:pPr>
            <w:r>
              <w:rPr>
                <w:sz w:val="24"/>
              </w:rPr>
              <w:t>15500</w:t>
            </w:r>
          </w:p>
        </w:tc>
        <w:tc>
          <w:tcPr>
            <w:tcW w:w="941" w:type="dxa"/>
          </w:tcPr>
          <w:p w14:paraId="014D22F6">
            <w:pPr>
              <w:pStyle w:val="21"/>
              <w:spacing w:line="270" w:lineRule="exact"/>
              <w:ind w:left="111"/>
              <w:rPr>
                <w:sz w:val="24"/>
              </w:rPr>
            </w:pPr>
            <w:r>
              <w:rPr>
                <w:sz w:val="24"/>
              </w:rPr>
              <w:t>15207</w:t>
            </w:r>
          </w:p>
        </w:tc>
        <w:tc>
          <w:tcPr>
            <w:tcW w:w="939" w:type="dxa"/>
          </w:tcPr>
          <w:p w14:paraId="0742F257">
            <w:pPr>
              <w:pStyle w:val="21"/>
              <w:spacing w:line="270" w:lineRule="exact"/>
              <w:ind w:left="110"/>
              <w:rPr>
                <w:sz w:val="24"/>
              </w:rPr>
            </w:pPr>
            <w:r>
              <w:rPr>
                <w:sz w:val="24"/>
              </w:rPr>
              <w:t>14982</w:t>
            </w:r>
          </w:p>
        </w:tc>
        <w:tc>
          <w:tcPr>
            <w:tcW w:w="942" w:type="dxa"/>
          </w:tcPr>
          <w:p w14:paraId="2E57A536">
            <w:pPr>
              <w:pStyle w:val="21"/>
              <w:spacing w:line="270" w:lineRule="exact"/>
              <w:ind w:left="0" w:right="157"/>
              <w:jc w:val="right"/>
              <w:rPr>
                <w:sz w:val="24"/>
              </w:rPr>
            </w:pPr>
            <w:r>
              <w:rPr>
                <w:sz w:val="24"/>
              </w:rPr>
              <w:t>14329</w:t>
            </w:r>
          </w:p>
        </w:tc>
      </w:tr>
    </w:tbl>
    <w:p w14:paraId="3D85223F">
      <w:pPr>
        <w:tabs>
          <w:tab w:val="left" w:pos="3594"/>
        </w:tabs>
        <w:rPr>
          <w:sz w:val="24"/>
        </w:rPr>
      </w:pPr>
    </w:p>
    <w:p w14:paraId="377F9032">
      <w:pPr>
        <w:tabs>
          <w:tab w:val="left" w:pos="3594"/>
        </w:tabs>
        <w:rPr>
          <w:sz w:val="24"/>
        </w:rPr>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r>
        <w:rPr>
          <w:sz w:val="24"/>
        </w:rPr>
        <w:tab/>
      </w:r>
    </w:p>
    <w:p w14:paraId="33CBA8AE">
      <w:pPr>
        <w:pStyle w:val="10"/>
        <w:spacing w:before="2"/>
        <w:rPr>
          <w:i/>
          <w:sz w:val="17"/>
        </w:rPr>
      </w:pPr>
    </w:p>
    <w:p w14:paraId="2712DEDF">
      <w:pPr>
        <w:pStyle w:val="10"/>
        <w:spacing w:before="90" w:line="360" w:lineRule="auto"/>
        <w:ind w:left="936" w:right="714"/>
      </w:pPr>
      <w:r>
        <w:t>La nivelul judeţului Tulcea, populaţia şcolarǎ a înregistrat o scǎdere continuǎ în perioada 2000-2008 ajungând în anul şcolar 2009-2010 la 39970 şi în anul şcolar 2010-2011 la 36372 mai puţin cu 11041 persoane faţǎ de 46517 persoane în anul şcolar 2002-2003. Scǎderea s-a înregistrat atât pe sexe cât şi pe medii de rezidenţǎ. Este de menţionat însǎ faptul cǎ datele referitoare la populaţia şcolarǎ din mediul urban şi rural se referǎ la locaţia şcolii şi nu la mediul de rezidenţǎ al populaţiei şcolare (PLAI, JUD TULCEA 2013-2022).</w:t>
      </w:r>
    </w:p>
    <w:p w14:paraId="19FCEBAD">
      <w:pPr>
        <w:pStyle w:val="4"/>
        <w:spacing w:before="207"/>
        <w:ind w:left="1416"/>
      </w:pPr>
      <w:r>
        <w:t>Populaţia şcolară pe nivele de învăţământ</w:t>
      </w:r>
    </w:p>
    <w:p w14:paraId="16EA1D73">
      <w:pPr>
        <w:pStyle w:val="10"/>
        <w:rPr>
          <w:b/>
          <w:sz w:val="29"/>
        </w:rPr>
      </w:pPr>
    </w:p>
    <w:p w14:paraId="2E7870D6">
      <w:pPr>
        <w:pStyle w:val="10"/>
        <w:spacing w:line="360" w:lineRule="auto"/>
        <w:ind w:left="936" w:right="537" w:firstLine="420"/>
        <w:jc w:val="both"/>
      </w:pPr>
      <w:r>
        <w:t>Analiza demograficǎ indicǎ un declin general al populaţiei, în mod deosebit pentru grupele tinere de vârstǎ. De asemenea, se reţin diversitatea etnicǎ şi ponderea semnificativǎ a populaţiei rurale. Cel mai însemnat declin se proiecteazǎ pentru grupul ţintǎ principal (15-18 ani) în care se încadreazǎ elevii de liceu, respectiv şcoala de arte şi meserii. Ponderea mai mare a populaţiei cu vârsta cuprinsǎ între 0-14 ani din mediul rural decât cea din mediul urban ridicǎ problema adaptǎrii reţelei şcolare de formare profesionalǎ iniţialǎ şi a adoptǎrii unor mǎsuri eficiente pentru asigurarea accesului acestei categorii, cu asigurarea egalitǎţii şanselor. Preponderenţa populaţiei feminine, inclusiv la categoria de vârstǎ 0-14 ani, apreciem cǎ are implicaţii în structura ofertei de formare iniţialǎ. (PLAI TL 2013-2023)</w:t>
      </w:r>
    </w:p>
    <w:p w14:paraId="5D8D9416">
      <w:pPr>
        <w:pStyle w:val="10"/>
        <w:spacing w:before="200" w:line="360" w:lineRule="auto"/>
        <w:ind w:left="936" w:right="536" w:firstLine="300"/>
        <w:jc w:val="both"/>
      </w:pPr>
      <w:r>
        <w:t xml:space="preserve">Structura populaţiei pe grupe mari de vârstǎ, la 1 iulie 2010, este urmatoarea: 36691 persoane cu vârste între 0-14 ani, 175825 persoane cu vârste între 15-64 ani, 33383 persoane cu vârste peste 65 de ani. Din totalul populaţiei judeţului, ponderea acestora este urmǎtoarea: persoane cu vârste între </w:t>
      </w:r>
      <w:r>
        <w:rPr>
          <w:spacing w:val="2"/>
        </w:rPr>
        <w:t xml:space="preserve">0-14 </w:t>
      </w:r>
      <w:r>
        <w:t>ani reprezintǎ 14,9%, persoane cu vârste între 15-64 ani reprezintǎ 71,5ș, persoane cu vârste peste 65 ani reprezintǎ 13,6ș (a se vedea anexe PLAI TL2013-2023).</w:t>
      </w:r>
    </w:p>
    <w:p w14:paraId="1B7701BC">
      <w:pPr>
        <w:pStyle w:val="10"/>
        <w:spacing w:before="3"/>
        <w:rPr>
          <w:sz w:val="14"/>
        </w:rPr>
      </w:pPr>
      <w:r>
        <w:rPr>
          <w:lang w:val="en-US" w:eastAsia="en-US" w:bidi="ar-SA"/>
        </w:rPr>
        <w:drawing>
          <wp:anchor distT="0" distB="0" distL="0" distR="0" simplePos="0" relativeHeight="251680768" behindDoc="0" locked="0" layoutInCell="1" allowOverlap="1">
            <wp:simplePos x="0" y="0"/>
            <wp:positionH relativeFrom="page">
              <wp:posOffset>1918970</wp:posOffset>
            </wp:positionH>
            <wp:positionV relativeFrom="paragraph">
              <wp:posOffset>125095</wp:posOffset>
            </wp:positionV>
            <wp:extent cx="3869055" cy="1968500"/>
            <wp:effectExtent l="19050" t="0" r="0" b="0"/>
            <wp:wrapTopAndBottom/>
            <wp:docPr id="2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2.png"/>
                    <pic:cNvPicPr>
                      <a:picLocks noChangeAspect="1"/>
                    </pic:cNvPicPr>
                  </pic:nvPicPr>
                  <pic:blipFill>
                    <a:blip r:embed="rId34" cstate="print"/>
                    <a:stretch>
                      <a:fillRect/>
                    </a:stretch>
                  </pic:blipFill>
                  <pic:spPr>
                    <a:xfrm>
                      <a:off x="0" y="0"/>
                      <a:ext cx="3869055" cy="1968500"/>
                    </a:xfrm>
                    <a:prstGeom prst="rect">
                      <a:avLst/>
                    </a:prstGeom>
                  </pic:spPr>
                </pic:pic>
              </a:graphicData>
            </a:graphic>
          </wp:anchor>
        </w:drawing>
      </w:r>
    </w:p>
    <w:p w14:paraId="3F8A58CC">
      <w:pPr>
        <w:rPr>
          <w:sz w:val="14"/>
        </w:rPr>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p w14:paraId="397D593C">
      <w:pPr>
        <w:pStyle w:val="10"/>
        <w:rPr>
          <w:sz w:val="20"/>
        </w:rPr>
      </w:pPr>
    </w:p>
    <w:p w14:paraId="18D52572">
      <w:pPr>
        <w:pStyle w:val="10"/>
        <w:spacing w:before="2"/>
        <w:rPr>
          <w:sz w:val="25"/>
        </w:rPr>
      </w:pPr>
    </w:p>
    <w:p w14:paraId="440A474D">
      <w:pPr>
        <w:pStyle w:val="10"/>
        <w:spacing w:before="90"/>
        <w:ind w:left="1800"/>
      </w:pPr>
      <w:r>
        <w:t>Aceastǎ scǎdere se va repercuta şi asupra învǎţǎmântului profesional şi tehnic în anii</w:t>
      </w:r>
    </w:p>
    <w:p w14:paraId="595E3A59">
      <w:pPr>
        <w:pStyle w:val="10"/>
        <w:spacing w:before="136"/>
        <w:ind w:left="1380"/>
      </w:pPr>
      <w:r>
        <w:t>urmǎtori.</w:t>
      </w:r>
    </w:p>
    <w:p w14:paraId="0EF15F52">
      <w:pPr>
        <w:pStyle w:val="10"/>
        <w:spacing w:before="140" w:line="360" w:lineRule="auto"/>
        <w:ind w:left="1380" w:right="1277" w:firstLine="420"/>
        <w:jc w:val="both"/>
      </w:pPr>
      <w:r>
        <w:t>Populaţia şcolarǎ cuprinsǎ în învǎţǎmântul liceal a crescut în perioada 2000 – 2008 cu peste 1000 elevi, acelaşi trend ascendent se observǎ şi în anul şcolar 2022-2023 cand se înregistreazǎ o creştere cu 657 elevi. În anul şcolar 2022-2023 s-a înregistrat o scǎdere a populaţiei şcolare cuprinse în învǎţǎmântul profesional cu aproape 2300 elevi faţǎ de anul şcolar 2021-2022. Se constatǎ o deplasare a interesului elevilor spre învǎţǎmântul liceal în detrimentul învǎţǎmântului profesional.</w:t>
      </w:r>
    </w:p>
    <w:p w14:paraId="5CE29159">
      <w:pPr>
        <w:pStyle w:val="10"/>
        <w:spacing w:before="200" w:line="360" w:lineRule="auto"/>
        <w:ind w:left="1380" w:right="1278" w:firstLine="420"/>
        <w:jc w:val="both"/>
      </w:pPr>
      <w:r>
        <w:t>Evoluţia ponderii elevilor înscrişi la începutul anului şcolar în IPT din totalul elevilor înscrişi în învǎţǎmântul liceal şi profesional aratǎ o menţinere a ponderii în jurul valorilor de 60-61%. Se constatǎ cǎ ponderea elevilor cuprinşi în învǎţǎmântul liceal tehnologic a crescut pe seama scǎderii ponderii elevilor cuprinşi în învǎţǎmântul profesional. Sursa datelor: INS – Caiete statistice pentru educaţie</w:t>
      </w:r>
    </w:p>
    <w:p w14:paraId="7AEEE4E3">
      <w:pPr>
        <w:pStyle w:val="10"/>
        <w:spacing w:before="201" w:line="360" w:lineRule="auto"/>
        <w:ind w:left="1380" w:right="1278" w:firstLine="480"/>
        <w:jc w:val="both"/>
      </w:pPr>
      <w:r>
        <w:rPr>
          <w:w w:val="105"/>
        </w:rPr>
        <w:t xml:space="preserve">Comparativ cu structura ocupǎrii civile la nivel regional, sunt mai bine reprezentate la </w:t>
      </w:r>
      <w:r>
        <w:t xml:space="preserve">nivelul judeţului: </w:t>
      </w:r>
      <w:r>
        <w:rPr>
          <w:spacing w:val="-1"/>
        </w:rPr>
        <w:t>a</w:t>
      </w:r>
      <w:r>
        <w:rPr>
          <w:spacing w:val="-3"/>
        </w:rPr>
        <w:t>g</w:t>
      </w:r>
      <w:r>
        <w:t>ricul tu</w:t>
      </w:r>
      <w:r>
        <w:rPr>
          <w:spacing w:val="-1"/>
        </w:rPr>
        <w:t>r</w:t>
      </w:r>
      <w:r>
        <w:t>a (30,</w:t>
      </w:r>
      <w:r>
        <w:rPr>
          <w:spacing w:val="-1"/>
        </w:rPr>
        <w:t xml:space="preserve">2 % </w:t>
      </w:r>
      <w:r>
        <w:t>din populaţia o</w:t>
      </w:r>
      <w:r>
        <w:rPr>
          <w:spacing w:val="-1"/>
        </w:rPr>
        <w:t>c</w:t>
      </w:r>
      <w:r>
        <w:t>up</w:t>
      </w:r>
      <w:r>
        <w:rPr>
          <w:spacing w:val="-1"/>
        </w:rPr>
        <w:t>a</w:t>
      </w:r>
      <w:r>
        <w:t xml:space="preserve">tǎ </w:t>
      </w:r>
      <w:r>
        <w:rPr>
          <w:spacing w:val="-1"/>
        </w:rPr>
        <w:t>c</w:t>
      </w:r>
      <w:r>
        <w:t xml:space="preserve">ivilǎ la nivelul judeţului, </w:t>
      </w:r>
      <w:r>
        <w:rPr>
          <w:w w:val="105"/>
        </w:rPr>
        <w:t>comparativ cu 31,0 %</w:t>
      </w:r>
      <w:r>
        <w:rPr>
          <w:w w:val="185"/>
        </w:rPr>
        <w:t xml:space="preserve"> </w:t>
      </w:r>
      <w:r>
        <w:rPr>
          <w:w w:val="105"/>
        </w:rPr>
        <w:t>la nivel regional), industria prelucrǎtoare (13,% din populaţia ocupatǎ civilǎ la nivelul judeţului,comparativ cu 14,2</w:t>
      </w:r>
      <w:r>
        <w:rPr>
          <w:w w:val="185"/>
        </w:rPr>
        <w:t xml:space="preserve"> % </w:t>
      </w:r>
      <w:r>
        <w:rPr>
          <w:w w:val="105"/>
        </w:rPr>
        <w:t>la nivel regional).</w:t>
      </w:r>
    </w:p>
    <w:p w14:paraId="39CFC556">
      <w:pPr>
        <w:pStyle w:val="10"/>
        <w:spacing w:before="199" w:line="360" w:lineRule="auto"/>
        <w:ind w:left="1380" w:right="1279" w:firstLine="542"/>
        <w:jc w:val="both"/>
      </w:pPr>
      <w:r>
        <w:t>Ȋn anul 2023, în judeţul Tulcea, ponderea populaţiei ocupate în diferite domenii a fost: agricultura 30.7 mii, servicii 28 mii, industria 15.1 mii, comerţ 8.3 mii, construcţii 5 mii, transport şi depozitare 3.8.</w:t>
      </w:r>
    </w:p>
    <w:p w14:paraId="72D24B3B">
      <w:pPr>
        <w:pStyle w:val="10"/>
        <w:spacing w:before="201" w:line="360" w:lineRule="auto"/>
        <w:ind w:left="1380" w:right="1278" w:firstLine="599"/>
        <w:jc w:val="both"/>
      </w:pPr>
      <w:r>
        <w:rPr>
          <w:w w:val="105"/>
        </w:rPr>
        <w:t>Din analiza structurii populaţiei ocupate civile a judetului Tulcea rezultǎ cǎ ponderea populaţiei ocupate în agriculturǎ , sector de interes pentru unitatea noastrǎ de învatamant, în perioada 2021-2022 a înregistrat o scǎdere de la 42,5% la 31%, menţinându-se însǎ, peste media regionalǎ.</w:t>
      </w:r>
    </w:p>
    <w:p w14:paraId="089D1238">
      <w:pPr>
        <w:pStyle w:val="10"/>
        <w:spacing w:before="199" w:line="360" w:lineRule="auto"/>
        <w:ind w:left="1380" w:right="1346" w:firstLine="599"/>
        <w:jc w:val="both"/>
      </w:pPr>
      <w:r>
        <w:t>Conform PLAI TL 2014-2023 proiecţia cererii de forţǎ de muncǎ pe activitǎţi economice, la nivelul regiunii S-E şi a judeţului Tulcea, se prezintǎ conform datelor din tabelele de mai jos:</w:t>
      </w:r>
    </w:p>
    <w:p w14:paraId="0CD0A485">
      <w:pPr>
        <w:pStyle w:val="10"/>
        <w:spacing w:before="201"/>
        <w:ind w:left="1784" w:right="1222"/>
        <w:jc w:val="both"/>
      </w:pPr>
      <w:r>
        <w:t>Structura proiecţiei cererii potenţiale pe domenii de pregǎtire în Regiunea Sud –Est</w:t>
      </w:r>
    </w:p>
    <w:p w14:paraId="3B44424E">
      <w:pPr>
        <w:jc w:val="both"/>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12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77"/>
        <w:gridCol w:w="4417"/>
      </w:tblGrid>
      <w:tr w14:paraId="6E756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6" w:hRule="atLeast"/>
        </w:trPr>
        <w:tc>
          <w:tcPr>
            <w:tcW w:w="4777" w:type="dxa"/>
            <w:shd w:val="clear" w:color="auto" w:fill="CCFFFF"/>
          </w:tcPr>
          <w:p w14:paraId="44B088D2">
            <w:pPr>
              <w:pStyle w:val="21"/>
              <w:spacing w:line="270" w:lineRule="exact"/>
              <w:ind w:left="169" w:right="165"/>
              <w:jc w:val="both"/>
              <w:rPr>
                <w:sz w:val="24"/>
              </w:rPr>
            </w:pPr>
            <w:r>
              <w:rPr>
                <w:sz w:val="24"/>
              </w:rPr>
              <w:t>Domeniul de educaţie şi formare profesionalǎ</w:t>
            </w:r>
          </w:p>
        </w:tc>
        <w:tc>
          <w:tcPr>
            <w:tcW w:w="4417" w:type="dxa"/>
            <w:shd w:val="clear" w:color="auto" w:fill="CCFFFF"/>
          </w:tcPr>
          <w:p w14:paraId="437DBC00">
            <w:pPr>
              <w:pStyle w:val="21"/>
              <w:spacing w:line="270" w:lineRule="exact"/>
              <w:ind w:left="131" w:right="123"/>
              <w:jc w:val="both"/>
              <w:rPr>
                <w:sz w:val="24"/>
              </w:rPr>
            </w:pPr>
            <w:r>
              <w:rPr>
                <w:sz w:val="24"/>
              </w:rPr>
              <w:t>Ponderi previzionate ale cererii de formare</w:t>
            </w:r>
          </w:p>
          <w:p w14:paraId="49A2326D">
            <w:pPr>
              <w:pStyle w:val="21"/>
              <w:spacing w:before="139"/>
              <w:ind w:left="130" w:right="123"/>
              <w:jc w:val="both"/>
              <w:rPr>
                <w:sz w:val="24"/>
              </w:rPr>
            </w:pPr>
            <w:r>
              <w:rPr>
                <w:sz w:val="24"/>
              </w:rPr>
              <w:t>profesionalǎ pentru 2013-2023 (%)</w:t>
            </w:r>
          </w:p>
        </w:tc>
      </w:tr>
      <w:tr w14:paraId="22DEE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4777" w:type="dxa"/>
          </w:tcPr>
          <w:p w14:paraId="28B27B51">
            <w:pPr>
              <w:pStyle w:val="21"/>
              <w:spacing w:before="100" w:beforeAutospacing="1" w:line="273" w:lineRule="exact"/>
              <w:ind w:left="169" w:right="165"/>
              <w:jc w:val="center"/>
              <w:rPr>
                <w:sz w:val="24"/>
              </w:rPr>
            </w:pPr>
            <w:r>
              <w:rPr>
                <w:sz w:val="24"/>
              </w:rPr>
              <w:t>Agriculturǎ</w:t>
            </w:r>
          </w:p>
        </w:tc>
        <w:tc>
          <w:tcPr>
            <w:tcW w:w="4417" w:type="dxa"/>
          </w:tcPr>
          <w:p w14:paraId="623192F0">
            <w:pPr>
              <w:pStyle w:val="21"/>
              <w:spacing w:line="273" w:lineRule="exact"/>
              <w:ind w:left="129" w:right="123"/>
              <w:jc w:val="center"/>
              <w:rPr>
                <w:sz w:val="24"/>
              </w:rPr>
            </w:pPr>
            <w:r>
              <w:rPr>
                <w:sz w:val="24"/>
              </w:rPr>
              <w:t>5,1</w:t>
            </w:r>
          </w:p>
        </w:tc>
      </w:tr>
      <w:tr w14:paraId="1154F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4777" w:type="dxa"/>
          </w:tcPr>
          <w:p w14:paraId="5CC73338">
            <w:pPr>
              <w:pStyle w:val="21"/>
              <w:spacing w:line="273" w:lineRule="exact"/>
              <w:ind w:left="169" w:right="161"/>
              <w:jc w:val="center"/>
              <w:rPr>
                <w:sz w:val="24"/>
              </w:rPr>
            </w:pPr>
            <w:r>
              <w:rPr>
                <w:sz w:val="24"/>
              </w:rPr>
              <w:t>Chimie industrialǎ</w:t>
            </w:r>
          </w:p>
        </w:tc>
        <w:tc>
          <w:tcPr>
            <w:tcW w:w="4417" w:type="dxa"/>
          </w:tcPr>
          <w:p w14:paraId="6104D464">
            <w:pPr>
              <w:pStyle w:val="21"/>
              <w:spacing w:line="273" w:lineRule="exact"/>
              <w:ind w:left="129" w:right="123"/>
              <w:jc w:val="center"/>
              <w:rPr>
                <w:sz w:val="24"/>
              </w:rPr>
            </w:pPr>
            <w:r>
              <w:rPr>
                <w:sz w:val="24"/>
              </w:rPr>
              <w:t>0,9</w:t>
            </w:r>
          </w:p>
        </w:tc>
      </w:tr>
      <w:tr w14:paraId="2779F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4777" w:type="dxa"/>
          </w:tcPr>
          <w:p w14:paraId="030E0996">
            <w:pPr>
              <w:pStyle w:val="21"/>
              <w:spacing w:line="273" w:lineRule="exact"/>
              <w:ind w:left="169" w:right="162"/>
              <w:jc w:val="center"/>
              <w:rPr>
                <w:sz w:val="24"/>
              </w:rPr>
            </w:pPr>
            <w:r>
              <w:rPr>
                <w:sz w:val="24"/>
              </w:rPr>
              <w:t>Construcţii, instalaţii şi lucrǎri publice</w:t>
            </w:r>
          </w:p>
        </w:tc>
        <w:tc>
          <w:tcPr>
            <w:tcW w:w="4417" w:type="dxa"/>
          </w:tcPr>
          <w:p w14:paraId="4C9266AE">
            <w:pPr>
              <w:pStyle w:val="21"/>
              <w:spacing w:line="273" w:lineRule="exact"/>
              <w:ind w:left="129" w:right="123"/>
              <w:jc w:val="center"/>
              <w:rPr>
                <w:sz w:val="24"/>
              </w:rPr>
            </w:pPr>
            <w:r>
              <w:rPr>
                <w:sz w:val="24"/>
              </w:rPr>
              <w:t>5,1</w:t>
            </w:r>
          </w:p>
        </w:tc>
      </w:tr>
      <w:tr w14:paraId="2A8CF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4777" w:type="dxa"/>
          </w:tcPr>
          <w:p w14:paraId="0D9E2A88">
            <w:pPr>
              <w:pStyle w:val="21"/>
              <w:spacing w:line="273" w:lineRule="exact"/>
              <w:ind w:left="169" w:right="162"/>
              <w:jc w:val="center"/>
              <w:rPr>
                <w:sz w:val="24"/>
              </w:rPr>
            </w:pPr>
            <w:r>
              <w:rPr>
                <w:sz w:val="24"/>
              </w:rPr>
              <w:t>Comerţ</w:t>
            </w:r>
          </w:p>
        </w:tc>
        <w:tc>
          <w:tcPr>
            <w:tcW w:w="4417" w:type="dxa"/>
          </w:tcPr>
          <w:p w14:paraId="07D2517E">
            <w:pPr>
              <w:pStyle w:val="21"/>
              <w:spacing w:line="273" w:lineRule="exact"/>
              <w:ind w:left="131" w:right="122"/>
              <w:jc w:val="center"/>
              <w:rPr>
                <w:sz w:val="24"/>
              </w:rPr>
            </w:pPr>
            <w:r>
              <w:rPr>
                <w:sz w:val="24"/>
              </w:rPr>
              <w:t>13</w:t>
            </w:r>
          </w:p>
        </w:tc>
      </w:tr>
      <w:tr w14:paraId="44059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4777" w:type="dxa"/>
          </w:tcPr>
          <w:p w14:paraId="7CEFD630">
            <w:pPr>
              <w:pStyle w:val="21"/>
              <w:spacing w:line="272" w:lineRule="exact"/>
              <w:ind w:left="169" w:right="163"/>
              <w:jc w:val="center"/>
              <w:rPr>
                <w:sz w:val="24"/>
              </w:rPr>
            </w:pPr>
            <w:r>
              <w:rPr>
                <w:sz w:val="24"/>
              </w:rPr>
              <w:t>Economic</w:t>
            </w:r>
          </w:p>
        </w:tc>
        <w:tc>
          <w:tcPr>
            <w:tcW w:w="4417" w:type="dxa"/>
          </w:tcPr>
          <w:p w14:paraId="17F8EF6B">
            <w:pPr>
              <w:pStyle w:val="21"/>
              <w:spacing w:line="272" w:lineRule="exact"/>
              <w:ind w:left="129" w:right="123"/>
              <w:jc w:val="center"/>
              <w:rPr>
                <w:sz w:val="24"/>
              </w:rPr>
            </w:pPr>
            <w:r>
              <w:rPr>
                <w:sz w:val="24"/>
              </w:rPr>
              <w:t>7,7</w:t>
            </w:r>
          </w:p>
        </w:tc>
      </w:tr>
      <w:tr w14:paraId="6D986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4777" w:type="dxa"/>
          </w:tcPr>
          <w:p w14:paraId="25BD8AF8">
            <w:pPr>
              <w:pStyle w:val="21"/>
              <w:spacing w:line="272" w:lineRule="exact"/>
              <w:ind w:left="169" w:right="165"/>
              <w:jc w:val="center"/>
              <w:rPr>
                <w:sz w:val="24"/>
              </w:rPr>
            </w:pPr>
            <w:r>
              <w:rPr>
                <w:sz w:val="24"/>
              </w:rPr>
              <w:t>Electric</w:t>
            </w:r>
          </w:p>
        </w:tc>
        <w:tc>
          <w:tcPr>
            <w:tcW w:w="4417" w:type="dxa"/>
          </w:tcPr>
          <w:p w14:paraId="73891931">
            <w:pPr>
              <w:pStyle w:val="21"/>
              <w:spacing w:line="272" w:lineRule="exact"/>
              <w:ind w:left="129" w:right="123"/>
              <w:jc w:val="center"/>
              <w:rPr>
                <w:sz w:val="24"/>
              </w:rPr>
            </w:pPr>
            <w:r>
              <w:rPr>
                <w:sz w:val="24"/>
              </w:rPr>
              <w:t>7,4</w:t>
            </w:r>
          </w:p>
        </w:tc>
      </w:tr>
      <w:tr w14:paraId="58234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4777" w:type="dxa"/>
          </w:tcPr>
          <w:p w14:paraId="0B13771E">
            <w:pPr>
              <w:pStyle w:val="21"/>
              <w:spacing w:line="272" w:lineRule="exact"/>
              <w:ind w:left="169" w:right="162"/>
              <w:jc w:val="center"/>
              <w:rPr>
                <w:sz w:val="24"/>
              </w:rPr>
            </w:pPr>
            <w:r>
              <w:rPr>
                <w:sz w:val="24"/>
              </w:rPr>
              <w:t>Electromecanicǎ</w:t>
            </w:r>
          </w:p>
        </w:tc>
        <w:tc>
          <w:tcPr>
            <w:tcW w:w="4417" w:type="dxa"/>
          </w:tcPr>
          <w:p w14:paraId="04CD6EE0">
            <w:pPr>
              <w:pStyle w:val="21"/>
              <w:spacing w:line="272" w:lineRule="exact"/>
              <w:ind w:left="129" w:right="123"/>
              <w:jc w:val="center"/>
              <w:rPr>
                <w:sz w:val="24"/>
              </w:rPr>
            </w:pPr>
            <w:r>
              <w:rPr>
                <w:sz w:val="24"/>
              </w:rPr>
              <w:t>1,2</w:t>
            </w:r>
          </w:p>
        </w:tc>
      </w:tr>
      <w:tr w14:paraId="139D0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4777" w:type="dxa"/>
          </w:tcPr>
          <w:p w14:paraId="5CFF9310">
            <w:pPr>
              <w:pStyle w:val="21"/>
              <w:spacing w:line="272" w:lineRule="exact"/>
              <w:ind w:left="169" w:right="162"/>
              <w:jc w:val="center"/>
              <w:rPr>
                <w:sz w:val="24"/>
              </w:rPr>
            </w:pPr>
            <w:r>
              <w:rPr>
                <w:sz w:val="24"/>
              </w:rPr>
              <w:t>Electronicǎ şi automatizǎri</w:t>
            </w:r>
          </w:p>
        </w:tc>
        <w:tc>
          <w:tcPr>
            <w:tcW w:w="4417" w:type="dxa"/>
          </w:tcPr>
          <w:p w14:paraId="53B9A288">
            <w:pPr>
              <w:pStyle w:val="21"/>
              <w:spacing w:line="272" w:lineRule="exact"/>
              <w:ind w:left="129" w:right="123"/>
              <w:jc w:val="center"/>
              <w:rPr>
                <w:sz w:val="24"/>
              </w:rPr>
            </w:pPr>
            <w:r>
              <w:rPr>
                <w:sz w:val="24"/>
              </w:rPr>
              <w:t>0,5</w:t>
            </w:r>
          </w:p>
        </w:tc>
      </w:tr>
      <w:tr w14:paraId="10C44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4777" w:type="dxa"/>
          </w:tcPr>
          <w:p w14:paraId="0B19F103">
            <w:pPr>
              <w:pStyle w:val="21"/>
              <w:spacing w:line="270" w:lineRule="exact"/>
              <w:ind w:left="169" w:right="163"/>
              <w:jc w:val="center"/>
              <w:rPr>
                <w:sz w:val="24"/>
              </w:rPr>
            </w:pPr>
            <w:r>
              <w:rPr>
                <w:sz w:val="24"/>
              </w:rPr>
              <w:t>Fabricarea produselor din lemn</w:t>
            </w:r>
          </w:p>
        </w:tc>
        <w:tc>
          <w:tcPr>
            <w:tcW w:w="4417" w:type="dxa"/>
          </w:tcPr>
          <w:p w14:paraId="7D3FB9B5">
            <w:pPr>
              <w:pStyle w:val="21"/>
              <w:spacing w:line="270" w:lineRule="exact"/>
              <w:ind w:left="129" w:right="123"/>
              <w:jc w:val="center"/>
              <w:rPr>
                <w:sz w:val="24"/>
              </w:rPr>
            </w:pPr>
            <w:r>
              <w:rPr>
                <w:sz w:val="24"/>
              </w:rPr>
              <w:t>1,6</w:t>
            </w:r>
          </w:p>
        </w:tc>
      </w:tr>
      <w:tr w14:paraId="74BA3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4777" w:type="dxa"/>
          </w:tcPr>
          <w:p w14:paraId="552781C1">
            <w:pPr>
              <w:pStyle w:val="21"/>
              <w:spacing w:line="270" w:lineRule="exact"/>
              <w:ind w:left="168" w:right="165"/>
              <w:jc w:val="center"/>
              <w:rPr>
                <w:sz w:val="24"/>
              </w:rPr>
            </w:pPr>
            <w:r>
              <w:rPr>
                <w:sz w:val="24"/>
              </w:rPr>
              <w:t>Industrie alimentarǎ</w:t>
            </w:r>
          </w:p>
        </w:tc>
        <w:tc>
          <w:tcPr>
            <w:tcW w:w="4417" w:type="dxa"/>
          </w:tcPr>
          <w:p w14:paraId="67A9B60F">
            <w:pPr>
              <w:pStyle w:val="21"/>
              <w:spacing w:line="270" w:lineRule="exact"/>
              <w:ind w:left="129" w:right="123"/>
              <w:jc w:val="center"/>
              <w:rPr>
                <w:sz w:val="24"/>
              </w:rPr>
            </w:pPr>
            <w:r>
              <w:rPr>
                <w:sz w:val="24"/>
              </w:rPr>
              <w:t>2,1</w:t>
            </w:r>
          </w:p>
        </w:tc>
      </w:tr>
      <w:tr w14:paraId="55190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4777" w:type="dxa"/>
          </w:tcPr>
          <w:p w14:paraId="27831C93">
            <w:pPr>
              <w:pStyle w:val="21"/>
              <w:spacing w:line="270" w:lineRule="exact"/>
              <w:ind w:left="169" w:right="164"/>
              <w:jc w:val="center"/>
              <w:rPr>
                <w:sz w:val="24"/>
              </w:rPr>
            </w:pPr>
            <w:r>
              <w:rPr>
                <w:sz w:val="24"/>
              </w:rPr>
              <w:t>Industrie textilǎ şi pielǎrie</w:t>
            </w:r>
          </w:p>
        </w:tc>
        <w:tc>
          <w:tcPr>
            <w:tcW w:w="4417" w:type="dxa"/>
          </w:tcPr>
          <w:p w14:paraId="6BEBEE12">
            <w:pPr>
              <w:pStyle w:val="21"/>
              <w:spacing w:line="270" w:lineRule="exact"/>
              <w:ind w:left="129" w:right="123"/>
              <w:jc w:val="center"/>
              <w:rPr>
                <w:sz w:val="24"/>
              </w:rPr>
            </w:pPr>
            <w:r>
              <w:rPr>
                <w:sz w:val="24"/>
              </w:rPr>
              <w:t>4,8</w:t>
            </w:r>
          </w:p>
        </w:tc>
      </w:tr>
      <w:tr w14:paraId="634DE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4777" w:type="dxa"/>
          </w:tcPr>
          <w:p w14:paraId="3CC7A630">
            <w:pPr>
              <w:pStyle w:val="21"/>
              <w:spacing w:line="270" w:lineRule="exact"/>
              <w:ind w:left="169" w:right="165"/>
              <w:jc w:val="center"/>
              <w:rPr>
                <w:sz w:val="24"/>
              </w:rPr>
            </w:pPr>
            <w:r>
              <w:rPr>
                <w:sz w:val="24"/>
              </w:rPr>
              <w:t>Materiale de construcţii</w:t>
            </w:r>
          </w:p>
        </w:tc>
        <w:tc>
          <w:tcPr>
            <w:tcW w:w="4417" w:type="dxa"/>
          </w:tcPr>
          <w:p w14:paraId="523F5933">
            <w:pPr>
              <w:pStyle w:val="21"/>
              <w:spacing w:line="270" w:lineRule="exact"/>
              <w:ind w:left="129" w:right="123"/>
              <w:jc w:val="center"/>
              <w:rPr>
                <w:sz w:val="24"/>
              </w:rPr>
            </w:pPr>
            <w:r>
              <w:rPr>
                <w:sz w:val="24"/>
              </w:rPr>
              <w:t>0,8</w:t>
            </w:r>
          </w:p>
        </w:tc>
      </w:tr>
      <w:tr w14:paraId="30B6E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4777" w:type="dxa"/>
          </w:tcPr>
          <w:p w14:paraId="3F2DA6BB">
            <w:pPr>
              <w:pStyle w:val="21"/>
              <w:spacing w:line="270" w:lineRule="exact"/>
              <w:ind w:left="169" w:right="165"/>
              <w:jc w:val="center"/>
              <w:rPr>
                <w:sz w:val="24"/>
              </w:rPr>
            </w:pPr>
            <w:r>
              <w:rPr>
                <w:sz w:val="24"/>
              </w:rPr>
              <w:t>Mecanicǎ</w:t>
            </w:r>
          </w:p>
        </w:tc>
        <w:tc>
          <w:tcPr>
            <w:tcW w:w="4417" w:type="dxa"/>
          </w:tcPr>
          <w:p w14:paraId="556221C8">
            <w:pPr>
              <w:pStyle w:val="21"/>
              <w:spacing w:line="270" w:lineRule="exact"/>
              <w:ind w:left="129" w:right="123"/>
              <w:jc w:val="center"/>
              <w:rPr>
                <w:sz w:val="24"/>
              </w:rPr>
            </w:pPr>
            <w:r>
              <w:rPr>
                <w:sz w:val="24"/>
              </w:rPr>
              <w:t>12,1</w:t>
            </w:r>
          </w:p>
        </w:tc>
      </w:tr>
      <w:tr w14:paraId="5D1FB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4777" w:type="dxa"/>
          </w:tcPr>
          <w:p w14:paraId="746D7CD3">
            <w:pPr>
              <w:pStyle w:val="21"/>
              <w:spacing w:line="271" w:lineRule="exact"/>
              <w:ind w:left="169" w:right="160"/>
              <w:jc w:val="center"/>
              <w:rPr>
                <w:sz w:val="24"/>
              </w:rPr>
            </w:pPr>
            <w:r>
              <w:rPr>
                <w:sz w:val="24"/>
              </w:rPr>
              <w:t>Turism şi alimentaţie</w:t>
            </w:r>
          </w:p>
        </w:tc>
        <w:tc>
          <w:tcPr>
            <w:tcW w:w="4417" w:type="dxa"/>
          </w:tcPr>
          <w:p w14:paraId="275AB007">
            <w:pPr>
              <w:pStyle w:val="21"/>
              <w:spacing w:line="271" w:lineRule="exact"/>
              <w:ind w:left="129" w:right="123"/>
              <w:jc w:val="center"/>
              <w:rPr>
                <w:sz w:val="24"/>
              </w:rPr>
            </w:pPr>
            <w:r>
              <w:rPr>
                <w:sz w:val="24"/>
              </w:rPr>
              <w:t>2,6</w:t>
            </w:r>
          </w:p>
        </w:tc>
      </w:tr>
      <w:tr w14:paraId="5651F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4777" w:type="dxa"/>
          </w:tcPr>
          <w:p w14:paraId="2587EC48">
            <w:pPr>
              <w:pStyle w:val="21"/>
              <w:spacing w:line="270" w:lineRule="exact"/>
              <w:ind w:left="169" w:right="162"/>
              <w:jc w:val="center"/>
              <w:rPr>
                <w:sz w:val="24"/>
              </w:rPr>
            </w:pPr>
            <w:r>
              <w:rPr>
                <w:sz w:val="24"/>
              </w:rPr>
              <w:t>Protecţia mediului</w:t>
            </w:r>
          </w:p>
        </w:tc>
        <w:tc>
          <w:tcPr>
            <w:tcW w:w="4417" w:type="dxa"/>
          </w:tcPr>
          <w:p w14:paraId="6A8047DE">
            <w:pPr>
              <w:pStyle w:val="21"/>
              <w:spacing w:line="270" w:lineRule="exact"/>
              <w:ind w:left="129" w:right="123"/>
              <w:jc w:val="center"/>
              <w:rPr>
                <w:sz w:val="24"/>
              </w:rPr>
            </w:pPr>
            <w:r>
              <w:rPr>
                <w:sz w:val="24"/>
              </w:rPr>
              <w:t>7,4</w:t>
            </w:r>
          </w:p>
        </w:tc>
      </w:tr>
      <w:tr w14:paraId="4AD36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4777" w:type="dxa"/>
          </w:tcPr>
          <w:p w14:paraId="212EFE4C">
            <w:pPr>
              <w:pStyle w:val="21"/>
              <w:spacing w:line="270" w:lineRule="exact"/>
              <w:ind w:left="169" w:right="163"/>
              <w:jc w:val="center"/>
              <w:rPr>
                <w:sz w:val="24"/>
              </w:rPr>
            </w:pPr>
            <w:r>
              <w:rPr>
                <w:sz w:val="24"/>
              </w:rPr>
              <w:t>Tehnici poligrafice</w:t>
            </w:r>
          </w:p>
        </w:tc>
        <w:tc>
          <w:tcPr>
            <w:tcW w:w="4417" w:type="dxa"/>
          </w:tcPr>
          <w:p w14:paraId="22DE724B">
            <w:pPr>
              <w:pStyle w:val="21"/>
              <w:spacing w:line="270" w:lineRule="exact"/>
              <w:ind w:left="129" w:right="123"/>
              <w:jc w:val="center"/>
              <w:rPr>
                <w:sz w:val="24"/>
              </w:rPr>
            </w:pPr>
            <w:r>
              <w:rPr>
                <w:sz w:val="24"/>
              </w:rPr>
              <w:t>0,1</w:t>
            </w:r>
          </w:p>
        </w:tc>
      </w:tr>
    </w:tbl>
    <w:p w14:paraId="2A65F035">
      <w:pPr>
        <w:spacing w:line="270" w:lineRule="exact"/>
        <w:jc w:val="center"/>
        <w:rPr>
          <w:sz w:val="24"/>
        </w:rPr>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p w14:paraId="23BCE66A">
      <w:pPr>
        <w:pStyle w:val="10"/>
        <w:spacing w:line="271" w:lineRule="exact"/>
        <w:ind w:left="1920"/>
      </w:pPr>
      <w:r>
        <w:t>Structura proiecţiei cererii potenţiale pe domenii de pregǎtire în judeţul TULCEA</w:t>
      </w:r>
    </w:p>
    <w:p w14:paraId="20E03D16">
      <w:pPr>
        <w:pStyle w:val="10"/>
        <w:spacing w:before="10"/>
        <w:rPr>
          <w:sz w:val="29"/>
        </w:rPr>
      </w:pPr>
    </w:p>
    <w:tbl>
      <w:tblPr>
        <w:tblStyle w:val="18"/>
        <w:tblW w:w="0" w:type="auto"/>
        <w:tblInd w:w="20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74"/>
        <w:gridCol w:w="4069"/>
      </w:tblGrid>
      <w:tr w14:paraId="6FC5E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4" w:hRule="atLeast"/>
        </w:trPr>
        <w:tc>
          <w:tcPr>
            <w:tcW w:w="3574" w:type="dxa"/>
            <w:shd w:val="clear" w:color="auto" w:fill="CCFFFF"/>
          </w:tcPr>
          <w:p w14:paraId="559440E5">
            <w:pPr>
              <w:pStyle w:val="21"/>
              <w:spacing w:line="362" w:lineRule="auto"/>
              <w:ind w:left="1291" w:right="447" w:hanging="816"/>
              <w:rPr>
                <w:sz w:val="20"/>
              </w:rPr>
            </w:pPr>
            <w:r>
              <w:rPr>
                <w:sz w:val="20"/>
              </w:rPr>
              <w:t>Domeniul de educaţie şi formare profesionalǎ</w:t>
            </w:r>
          </w:p>
        </w:tc>
        <w:tc>
          <w:tcPr>
            <w:tcW w:w="4069" w:type="dxa"/>
            <w:shd w:val="clear" w:color="auto" w:fill="CCFFFF"/>
          </w:tcPr>
          <w:p w14:paraId="338A6B1B">
            <w:pPr>
              <w:pStyle w:val="21"/>
              <w:spacing w:line="362" w:lineRule="auto"/>
              <w:ind w:left="300" w:right="294"/>
              <w:jc w:val="center"/>
              <w:rPr>
                <w:sz w:val="20"/>
              </w:rPr>
            </w:pPr>
            <w:r>
              <w:rPr>
                <w:sz w:val="20"/>
              </w:rPr>
              <w:t>Ponderi previzionate ale cererii de formare profesionalǎ pentru 2013-2023</w:t>
            </w:r>
          </w:p>
          <w:p w14:paraId="603BC372">
            <w:pPr>
              <w:pStyle w:val="21"/>
              <w:spacing w:before="191"/>
              <w:ind w:left="300" w:right="291"/>
              <w:jc w:val="center"/>
              <w:rPr>
                <w:sz w:val="20"/>
              </w:rPr>
            </w:pPr>
            <w:r>
              <w:rPr>
                <w:sz w:val="20"/>
              </w:rPr>
              <w:t>(%)</w:t>
            </w:r>
          </w:p>
        </w:tc>
      </w:tr>
      <w:tr w14:paraId="4AF40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3574" w:type="dxa"/>
          </w:tcPr>
          <w:p w14:paraId="1663E2F6">
            <w:pPr>
              <w:pStyle w:val="21"/>
              <w:spacing w:line="270" w:lineRule="exact"/>
              <w:ind w:left="261" w:right="253"/>
              <w:jc w:val="center"/>
              <w:rPr>
                <w:sz w:val="24"/>
              </w:rPr>
            </w:pPr>
            <w:r>
              <w:rPr>
                <w:sz w:val="24"/>
              </w:rPr>
              <w:t>Agriculturǎ</w:t>
            </w:r>
          </w:p>
        </w:tc>
        <w:tc>
          <w:tcPr>
            <w:tcW w:w="4069" w:type="dxa"/>
          </w:tcPr>
          <w:p w14:paraId="1106BFAD">
            <w:pPr>
              <w:pStyle w:val="21"/>
              <w:spacing w:line="270" w:lineRule="exact"/>
              <w:ind w:left="7"/>
              <w:jc w:val="center"/>
              <w:rPr>
                <w:sz w:val="24"/>
              </w:rPr>
            </w:pPr>
            <w:r>
              <w:rPr>
                <w:sz w:val="24"/>
              </w:rPr>
              <w:t>8</w:t>
            </w:r>
          </w:p>
        </w:tc>
      </w:tr>
      <w:tr w14:paraId="6F2C9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3574" w:type="dxa"/>
          </w:tcPr>
          <w:p w14:paraId="0FD12613">
            <w:pPr>
              <w:pStyle w:val="21"/>
              <w:spacing w:line="270" w:lineRule="exact"/>
              <w:ind w:left="261" w:right="255"/>
              <w:jc w:val="center"/>
              <w:rPr>
                <w:sz w:val="24"/>
              </w:rPr>
            </w:pPr>
            <w:r>
              <w:rPr>
                <w:sz w:val="24"/>
              </w:rPr>
              <w:t>Chimie industrialǎ</w:t>
            </w:r>
          </w:p>
        </w:tc>
        <w:tc>
          <w:tcPr>
            <w:tcW w:w="4069" w:type="dxa"/>
          </w:tcPr>
          <w:p w14:paraId="65AE6A30">
            <w:pPr>
              <w:pStyle w:val="21"/>
              <w:spacing w:line="270" w:lineRule="exact"/>
              <w:ind w:left="7"/>
              <w:jc w:val="center"/>
              <w:rPr>
                <w:sz w:val="24"/>
              </w:rPr>
            </w:pPr>
            <w:r>
              <w:rPr>
                <w:sz w:val="24"/>
              </w:rPr>
              <w:t>0</w:t>
            </w:r>
          </w:p>
        </w:tc>
      </w:tr>
      <w:tr w14:paraId="455C0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6" w:hRule="atLeast"/>
        </w:trPr>
        <w:tc>
          <w:tcPr>
            <w:tcW w:w="3574" w:type="dxa"/>
          </w:tcPr>
          <w:p w14:paraId="1BDB66F7">
            <w:pPr>
              <w:pStyle w:val="21"/>
              <w:spacing w:line="270" w:lineRule="exact"/>
              <w:ind w:left="261" w:right="254"/>
              <w:jc w:val="center"/>
              <w:rPr>
                <w:sz w:val="24"/>
              </w:rPr>
            </w:pPr>
            <w:r>
              <w:rPr>
                <w:sz w:val="24"/>
              </w:rPr>
              <w:t>Construcţii, instalaţii şi lucrǎri</w:t>
            </w:r>
          </w:p>
          <w:p w14:paraId="4B09E247">
            <w:pPr>
              <w:pStyle w:val="21"/>
              <w:spacing w:before="137"/>
              <w:ind w:left="261" w:right="253"/>
              <w:jc w:val="center"/>
              <w:rPr>
                <w:sz w:val="24"/>
              </w:rPr>
            </w:pPr>
            <w:r>
              <w:rPr>
                <w:sz w:val="24"/>
              </w:rPr>
              <w:t>publice</w:t>
            </w:r>
          </w:p>
        </w:tc>
        <w:tc>
          <w:tcPr>
            <w:tcW w:w="4069" w:type="dxa"/>
          </w:tcPr>
          <w:p w14:paraId="553AA1BF">
            <w:pPr>
              <w:pStyle w:val="21"/>
              <w:spacing w:line="270" w:lineRule="exact"/>
              <w:ind w:left="300" w:right="293"/>
              <w:jc w:val="center"/>
              <w:rPr>
                <w:sz w:val="24"/>
              </w:rPr>
            </w:pPr>
            <w:r>
              <w:rPr>
                <w:sz w:val="24"/>
              </w:rPr>
              <w:t>10</w:t>
            </w:r>
          </w:p>
        </w:tc>
      </w:tr>
      <w:tr w14:paraId="3C3DD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3574" w:type="dxa"/>
          </w:tcPr>
          <w:p w14:paraId="75C80C4E">
            <w:pPr>
              <w:pStyle w:val="21"/>
              <w:spacing w:line="270" w:lineRule="exact"/>
              <w:ind w:left="261" w:right="254"/>
              <w:jc w:val="center"/>
              <w:rPr>
                <w:sz w:val="24"/>
              </w:rPr>
            </w:pPr>
            <w:r>
              <w:rPr>
                <w:sz w:val="24"/>
              </w:rPr>
              <w:t>Comerţ</w:t>
            </w:r>
          </w:p>
        </w:tc>
        <w:tc>
          <w:tcPr>
            <w:tcW w:w="4069" w:type="dxa"/>
          </w:tcPr>
          <w:p w14:paraId="168D0D24">
            <w:pPr>
              <w:pStyle w:val="21"/>
              <w:spacing w:line="270" w:lineRule="exact"/>
              <w:ind w:left="300" w:right="293"/>
              <w:jc w:val="center"/>
              <w:rPr>
                <w:sz w:val="24"/>
              </w:rPr>
            </w:pPr>
            <w:r>
              <w:rPr>
                <w:sz w:val="24"/>
              </w:rPr>
              <w:t>10</w:t>
            </w:r>
          </w:p>
        </w:tc>
      </w:tr>
      <w:tr w14:paraId="481A1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3574" w:type="dxa"/>
          </w:tcPr>
          <w:p w14:paraId="2C017639">
            <w:pPr>
              <w:pStyle w:val="21"/>
              <w:spacing w:line="270" w:lineRule="exact"/>
              <w:ind w:left="261" w:right="252"/>
              <w:jc w:val="center"/>
              <w:rPr>
                <w:sz w:val="24"/>
              </w:rPr>
            </w:pPr>
            <w:r>
              <w:rPr>
                <w:sz w:val="24"/>
              </w:rPr>
              <w:t>Economic</w:t>
            </w:r>
          </w:p>
        </w:tc>
        <w:tc>
          <w:tcPr>
            <w:tcW w:w="4069" w:type="dxa"/>
          </w:tcPr>
          <w:p w14:paraId="4F2135CF">
            <w:pPr>
              <w:pStyle w:val="21"/>
              <w:spacing w:line="270" w:lineRule="exact"/>
              <w:ind w:left="300" w:right="291"/>
              <w:jc w:val="center"/>
              <w:rPr>
                <w:sz w:val="24"/>
              </w:rPr>
            </w:pPr>
            <w:r>
              <w:rPr>
                <w:sz w:val="24"/>
              </w:rPr>
              <w:t>8,5</w:t>
            </w:r>
          </w:p>
        </w:tc>
      </w:tr>
      <w:tr w14:paraId="6CF2F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3574" w:type="dxa"/>
          </w:tcPr>
          <w:p w14:paraId="2CC4D762">
            <w:pPr>
              <w:pStyle w:val="21"/>
              <w:spacing w:line="270" w:lineRule="exact"/>
              <w:ind w:left="261" w:right="253"/>
              <w:jc w:val="center"/>
              <w:rPr>
                <w:sz w:val="24"/>
              </w:rPr>
            </w:pPr>
            <w:r>
              <w:rPr>
                <w:sz w:val="24"/>
              </w:rPr>
              <w:t>Electric</w:t>
            </w:r>
          </w:p>
        </w:tc>
        <w:tc>
          <w:tcPr>
            <w:tcW w:w="4069" w:type="dxa"/>
          </w:tcPr>
          <w:p w14:paraId="1687A5DE">
            <w:pPr>
              <w:pStyle w:val="21"/>
              <w:spacing w:line="270" w:lineRule="exact"/>
              <w:ind w:left="7"/>
              <w:jc w:val="center"/>
              <w:rPr>
                <w:sz w:val="24"/>
              </w:rPr>
            </w:pPr>
            <w:r>
              <w:rPr>
                <w:sz w:val="24"/>
              </w:rPr>
              <w:t>4</w:t>
            </w:r>
          </w:p>
        </w:tc>
      </w:tr>
      <w:tr w14:paraId="74CB0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3574" w:type="dxa"/>
          </w:tcPr>
          <w:p w14:paraId="3F44F285">
            <w:pPr>
              <w:pStyle w:val="21"/>
              <w:spacing w:line="270" w:lineRule="exact"/>
              <w:ind w:left="261" w:right="256"/>
              <w:jc w:val="center"/>
              <w:rPr>
                <w:sz w:val="24"/>
              </w:rPr>
            </w:pPr>
            <w:r>
              <w:rPr>
                <w:sz w:val="24"/>
              </w:rPr>
              <w:t>Electromecanicǎ</w:t>
            </w:r>
          </w:p>
        </w:tc>
        <w:tc>
          <w:tcPr>
            <w:tcW w:w="4069" w:type="dxa"/>
          </w:tcPr>
          <w:p w14:paraId="5318ADA9">
            <w:pPr>
              <w:pStyle w:val="21"/>
              <w:spacing w:line="270" w:lineRule="exact"/>
              <w:ind w:left="7"/>
              <w:jc w:val="center"/>
              <w:rPr>
                <w:sz w:val="24"/>
              </w:rPr>
            </w:pPr>
            <w:r>
              <w:rPr>
                <w:sz w:val="24"/>
              </w:rPr>
              <w:t>4</w:t>
            </w:r>
          </w:p>
        </w:tc>
      </w:tr>
      <w:tr w14:paraId="727C3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3574" w:type="dxa"/>
          </w:tcPr>
          <w:p w14:paraId="2B1724D8">
            <w:pPr>
              <w:pStyle w:val="21"/>
              <w:spacing w:line="270" w:lineRule="exact"/>
              <w:ind w:left="261" w:right="255"/>
              <w:jc w:val="center"/>
              <w:rPr>
                <w:sz w:val="24"/>
              </w:rPr>
            </w:pPr>
            <w:r>
              <w:rPr>
                <w:sz w:val="24"/>
              </w:rPr>
              <w:t>Electronicǎ şi automatizǎri</w:t>
            </w:r>
          </w:p>
        </w:tc>
        <w:tc>
          <w:tcPr>
            <w:tcW w:w="4069" w:type="dxa"/>
          </w:tcPr>
          <w:p w14:paraId="31ED2A4B">
            <w:pPr>
              <w:pStyle w:val="21"/>
              <w:spacing w:line="270" w:lineRule="exact"/>
              <w:ind w:left="7"/>
              <w:jc w:val="center"/>
              <w:rPr>
                <w:sz w:val="24"/>
              </w:rPr>
            </w:pPr>
            <w:r>
              <w:rPr>
                <w:sz w:val="24"/>
              </w:rPr>
              <w:t>2</w:t>
            </w:r>
          </w:p>
        </w:tc>
      </w:tr>
      <w:tr w14:paraId="34E85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3574" w:type="dxa"/>
          </w:tcPr>
          <w:p w14:paraId="238CFF8B">
            <w:pPr>
              <w:pStyle w:val="21"/>
              <w:spacing w:line="270" w:lineRule="exact"/>
              <w:ind w:left="261" w:right="256"/>
              <w:jc w:val="center"/>
              <w:rPr>
                <w:sz w:val="24"/>
              </w:rPr>
            </w:pPr>
            <w:r>
              <w:rPr>
                <w:sz w:val="24"/>
              </w:rPr>
              <w:t>Fabricarea produselor din lemn</w:t>
            </w:r>
          </w:p>
        </w:tc>
        <w:tc>
          <w:tcPr>
            <w:tcW w:w="4069" w:type="dxa"/>
          </w:tcPr>
          <w:p w14:paraId="73343529">
            <w:pPr>
              <w:pStyle w:val="21"/>
              <w:spacing w:line="270" w:lineRule="exact"/>
              <w:ind w:left="7"/>
              <w:jc w:val="center"/>
              <w:rPr>
                <w:sz w:val="24"/>
              </w:rPr>
            </w:pPr>
            <w:r>
              <w:rPr>
                <w:sz w:val="24"/>
              </w:rPr>
              <w:t>0</w:t>
            </w:r>
          </w:p>
        </w:tc>
      </w:tr>
      <w:tr w14:paraId="40D4D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3574" w:type="dxa"/>
          </w:tcPr>
          <w:p w14:paraId="4FB360A8">
            <w:pPr>
              <w:pStyle w:val="21"/>
              <w:spacing w:line="270" w:lineRule="exact"/>
              <w:ind w:left="261" w:right="255"/>
              <w:jc w:val="center"/>
              <w:rPr>
                <w:sz w:val="24"/>
              </w:rPr>
            </w:pPr>
            <w:r>
              <w:rPr>
                <w:sz w:val="24"/>
              </w:rPr>
              <w:t>Industrie alimentarǎ</w:t>
            </w:r>
          </w:p>
        </w:tc>
        <w:tc>
          <w:tcPr>
            <w:tcW w:w="4069" w:type="dxa"/>
          </w:tcPr>
          <w:p w14:paraId="2F8FF5C8">
            <w:pPr>
              <w:pStyle w:val="21"/>
              <w:spacing w:line="270" w:lineRule="exact"/>
              <w:ind w:left="7"/>
              <w:jc w:val="center"/>
              <w:rPr>
                <w:sz w:val="24"/>
              </w:rPr>
            </w:pPr>
            <w:r>
              <w:rPr>
                <w:sz w:val="24"/>
              </w:rPr>
              <w:t>6</w:t>
            </w:r>
          </w:p>
        </w:tc>
      </w:tr>
      <w:tr w14:paraId="351AE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3574" w:type="dxa"/>
          </w:tcPr>
          <w:p w14:paraId="3F60C535">
            <w:pPr>
              <w:pStyle w:val="21"/>
              <w:spacing w:line="270" w:lineRule="exact"/>
              <w:ind w:left="261" w:right="253"/>
              <w:jc w:val="center"/>
              <w:rPr>
                <w:sz w:val="24"/>
              </w:rPr>
            </w:pPr>
            <w:r>
              <w:rPr>
                <w:sz w:val="24"/>
              </w:rPr>
              <w:t>Industrie textilǎ şi pielǎrie</w:t>
            </w:r>
          </w:p>
        </w:tc>
        <w:tc>
          <w:tcPr>
            <w:tcW w:w="4069" w:type="dxa"/>
          </w:tcPr>
          <w:p w14:paraId="7E7A4E4D">
            <w:pPr>
              <w:pStyle w:val="21"/>
              <w:spacing w:line="270" w:lineRule="exact"/>
              <w:ind w:left="7"/>
              <w:jc w:val="center"/>
              <w:rPr>
                <w:sz w:val="24"/>
              </w:rPr>
            </w:pPr>
            <w:r>
              <w:rPr>
                <w:sz w:val="24"/>
              </w:rPr>
              <w:t>4</w:t>
            </w:r>
          </w:p>
        </w:tc>
      </w:tr>
      <w:tr w14:paraId="05392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3574" w:type="dxa"/>
          </w:tcPr>
          <w:p w14:paraId="653077FC">
            <w:pPr>
              <w:pStyle w:val="21"/>
              <w:spacing w:line="270" w:lineRule="exact"/>
              <w:ind w:left="258" w:right="256"/>
              <w:jc w:val="center"/>
              <w:rPr>
                <w:sz w:val="24"/>
              </w:rPr>
            </w:pPr>
            <w:r>
              <w:rPr>
                <w:sz w:val="24"/>
              </w:rPr>
              <w:t>Materiale de construcţii</w:t>
            </w:r>
          </w:p>
        </w:tc>
        <w:tc>
          <w:tcPr>
            <w:tcW w:w="4069" w:type="dxa"/>
          </w:tcPr>
          <w:p w14:paraId="0F77E281">
            <w:pPr>
              <w:pStyle w:val="21"/>
              <w:spacing w:line="270" w:lineRule="exact"/>
              <w:ind w:left="7"/>
              <w:jc w:val="center"/>
              <w:rPr>
                <w:sz w:val="24"/>
              </w:rPr>
            </w:pPr>
            <w:r>
              <w:rPr>
                <w:sz w:val="24"/>
              </w:rPr>
              <w:t>0</w:t>
            </w:r>
          </w:p>
        </w:tc>
      </w:tr>
      <w:tr w14:paraId="7DED5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3574" w:type="dxa"/>
          </w:tcPr>
          <w:p w14:paraId="7DAD60D7">
            <w:pPr>
              <w:pStyle w:val="21"/>
              <w:spacing w:line="270" w:lineRule="exact"/>
              <w:ind w:left="261" w:right="254"/>
              <w:jc w:val="center"/>
              <w:rPr>
                <w:sz w:val="24"/>
              </w:rPr>
            </w:pPr>
            <w:r>
              <w:rPr>
                <w:sz w:val="24"/>
              </w:rPr>
              <w:t>Mecanicǎ</w:t>
            </w:r>
          </w:p>
        </w:tc>
        <w:tc>
          <w:tcPr>
            <w:tcW w:w="4069" w:type="dxa"/>
          </w:tcPr>
          <w:p w14:paraId="7F6918E7">
            <w:pPr>
              <w:pStyle w:val="21"/>
              <w:spacing w:line="270" w:lineRule="exact"/>
              <w:ind w:left="300" w:right="293"/>
              <w:jc w:val="center"/>
              <w:rPr>
                <w:sz w:val="24"/>
              </w:rPr>
            </w:pPr>
            <w:r>
              <w:rPr>
                <w:sz w:val="24"/>
              </w:rPr>
              <w:t>27</w:t>
            </w:r>
          </w:p>
        </w:tc>
      </w:tr>
      <w:tr w14:paraId="2DE54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3574" w:type="dxa"/>
          </w:tcPr>
          <w:p w14:paraId="167224FA">
            <w:pPr>
              <w:pStyle w:val="21"/>
              <w:spacing w:line="270" w:lineRule="exact"/>
              <w:ind w:left="261" w:right="254"/>
              <w:jc w:val="center"/>
              <w:rPr>
                <w:sz w:val="24"/>
              </w:rPr>
            </w:pPr>
            <w:r>
              <w:rPr>
                <w:sz w:val="24"/>
              </w:rPr>
              <w:t>Turism şi alimentaţie</w:t>
            </w:r>
          </w:p>
        </w:tc>
        <w:tc>
          <w:tcPr>
            <w:tcW w:w="4069" w:type="dxa"/>
          </w:tcPr>
          <w:p w14:paraId="3401389A">
            <w:pPr>
              <w:pStyle w:val="21"/>
              <w:spacing w:line="270" w:lineRule="exact"/>
              <w:ind w:left="300" w:right="291"/>
              <w:jc w:val="center"/>
              <w:rPr>
                <w:sz w:val="24"/>
              </w:rPr>
            </w:pPr>
            <w:r>
              <w:rPr>
                <w:sz w:val="24"/>
              </w:rPr>
              <w:t>10,5</w:t>
            </w:r>
          </w:p>
        </w:tc>
      </w:tr>
      <w:tr w14:paraId="2D28C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3574" w:type="dxa"/>
          </w:tcPr>
          <w:p w14:paraId="4F9922DB">
            <w:pPr>
              <w:pStyle w:val="21"/>
              <w:spacing w:line="270" w:lineRule="exact"/>
              <w:ind w:left="261" w:right="256"/>
              <w:jc w:val="center"/>
              <w:rPr>
                <w:sz w:val="24"/>
              </w:rPr>
            </w:pPr>
            <w:r>
              <w:rPr>
                <w:sz w:val="24"/>
              </w:rPr>
              <w:t>Protecţia mediului</w:t>
            </w:r>
          </w:p>
        </w:tc>
        <w:tc>
          <w:tcPr>
            <w:tcW w:w="4069" w:type="dxa"/>
          </w:tcPr>
          <w:p w14:paraId="40DB03AD">
            <w:pPr>
              <w:pStyle w:val="21"/>
              <w:spacing w:line="270" w:lineRule="exact"/>
              <w:ind w:left="7"/>
              <w:jc w:val="center"/>
              <w:rPr>
                <w:sz w:val="24"/>
              </w:rPr>
            </w:pPr>
            <w:r>
              <w:rPr>
                <w:sz w:val="24"/>
              </w:rPr>
              <w:t>6</w:t>
            </w:r>
          </w:p>
        </w:tc>
      </w:tr>
      <w:tr w14:paraId="099C6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3574" w:type="dxa"/>
          </w:tcPr>
          <w:p w14:paraId="118E947A">
            <w:pPr>
              <w:pStyle w:val="21"/>
              <w:spacing w:line="270" w:lineRule="exact"/>
              <w:ind w:left="260" w:right="256"/>
              <w:jc w:val="center"/>
              <w:rPr>
                <w:sz w:val="24"/>
              </w:rPr>
            </w:pPr>
            <w:r>
              <w:rPr>
                <w:sz w:val="24"/>
              </w:rPr>
              <w:t>Tehnici poligrafice</w:t>
            </w:r>
          </w:p>
        </w:tc>
        <w:tc>
          <w:tcPr>
            <w:tcW w:w="4069" w:type="dxa"/>
          </w:tcPr>
          <w:p w14:paraId="25E2D1EE">
            <w:pPr>
              <w:pStyle w:val="21"/>
              <w:spacing w:line="270" w:lineRule="exact"/>
              <w:ind w:left="127"/>
              <w:jc w:val="center"/>
              <w:rPr>
                <w:sz w:val="24"/>
              </w:rPr>
            </w:pPr>
            <w:r>
              <w:rPr>
                <w:sz w:val="24"/>
              </w:rPr>
              <w:t>0</w:t>
            </w:r>
          </w:p>
        </w:tc>
      </w:tr>
    </w:tbl>
    <w:p w14:paraId="503AD996">
      <w:pPr>
        <w:spacing w:line="270" w:lineRule="exact"/>
        <w:jc w:val="center"/>
        <w:rPr>
          <w:sz w:val="24"/>
        </w:rPr>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p w14:paraId="7CBA2BA7">
      <w:pPr>
        <w:pStyle w:val="10"/>
        <w:rPr>
          <w:sz w:val="20"/>
        </w:rPr>
      </w:pPr>
    </w:p>
    <w:p w14:paraId="0D298F8C">
      <w:pPr>
        <w:pStyle w:val="10"/>
        <w:rPr>
          <w:sz w:val="20"/>
        </w:rPr>
      </w:pPr>
    </w:p>
    <w:p w14:paraId="0E74944D">
      <w:pPr>
        <w:pStyle w:val="10"/>
        <w:spacing w:before="7"/>
        <w:rPr>
          <w:sz w:val="13"/>
        </w:rPr>
      </w:pPr>
    </w:p>
    <w:p w14:paraId="296A086B">
      <w:pPr>
        <w:pStyle w:val="10"/>
        <w:ind w:left="1380"/>
        <w:rPr>
          <w:sz w:val="20"/>
        </w:rPr>
      </w:pPr>
      <w:r>
        <w:rPr>
          <w:sz w:val="20"/>
          <w:lang w:val="en-US" w:eastAsia="en-US" w:bidi="ar-SA"/>
        </w:rPr>
        <w:drawing>
          <wp:inline distT="0" distB="0" distL="0" distR="0">
            <wp:extent cx="5502275" cy="3999230"/>
            <wp:effectExtent l="19050" t="0" r="3146" b="0"/>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3.png"/>
                    <pic:cNvPicPr>
                      <a:picLocks noChangeAspect="1"/>
                    </pic:cNvPicPr>
                  </pic:nvPicPr>
                  <pic:blipFill>
                    <a:blip r:embed="rId35" cstate="print"/>
                    <a:stretch>
                      <a:fillRect/>
                    </a:stretch>
                  </pic:blipFill>
                  <pic:spPr>
                    <a:xfrm>
                      <a:off x="0" y="0"/>
                      <a:ext cx="5506090" cy="4002258"/>
                    </a:xfrm>
                    <a:prstGeom prst="rect">
                      <a:avLst/>
                    </a:prstGeom>
                  </pic:spPr>
                </pic:pic>
              </a:graphicData>
            </a:graphic>
          </wp:inline>
        </w:drawing>
      </w:r>
    </w:p>
    <w:p w14:paraId="63D1BE6C">
      <w:pPr>
        <w:pStyle w:val="10"/>
        <w:spacing w:before="1"/>
        <w:rPr>
          <w:sz w:val="21"/>
        </w:rPr>
      </w:pPr>
    </w:p>
    <w:p w14:paraId="00830F01">
      <w:pPr>
        <w:pStyle w:val="10"/>
        <w:spacing w:before="90" w:line="360" w:lineRule="auto"/>
        <w:ind w:left="1380" w:right="1276" w:firstLine="719"/>
        <w:jc w:val="both"/>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r>
        <w:t>Diferenţele dintre ponderile cererii de formare profesionalǎ la nivelul judeţului, adoptate în CLDPS, comparativ cu ponderile estimate pentru nivelul regional în cadrul studiului previzional, sunt justificate. De exemplu, în domeniul Turism şi Alimentaţie</w:t>
      </w:r>
    </w:p>
    <w:p w14:paraId="4FB53D13">
      <w:pPr>
        <w:pStyle w:val="10"/>
        <w:spacing w:line="360" w:lineRule="auto"/>
        <w:ind w:right="1278"/>
        <w:jc w:val="both"/>
      </w:pPr>
      <w:r>
        <w:t xml:space="preserve">                 domeniu de interes pentru noi, solicitǎrile sunt numeroase ţinând cont de potenţialul      </w:t>
      </w:r>
    </w:p>
    <w:p w14:paraId="2124D536">
      <w:pPr>
        <w:pStyle w:val="10"/>
        <w:spacing w:line="360" w:lineRule="auto"/>
        <w:ind w:right="1278"/>
        <w:jc w:val="both"/>
      </w:pPr>
      <w:r>
        <w:t xml:space="preserve">               turistic al zonei, unde pe perioada verii sunt numeroase solicitǎri şi existenţa perspectivei de                                                                     </w:t>
      </w:r>
    </w:p>
    <w:p w14:paraId="3EE33DB4">
      <w:pPr>
        <w:pStyle w:val="10"/>
        <w:spacing w:line="360" w:lineRule="auto"/>
        <w:ind w:right="1278"/>
        <w:jc w:val="both"/>
      </w:pPr>
      <w:r>
        <w:t xml:space="preserve">              dezvoltare adomeniului.</w:t>
      </w:r>
    </w:p>
    <w:p w14:paraId="2EC2FFE7">
      <w:pPr>
        <w:pStyle w:val="4"/>
        <w:numPr>
          <w:ilvl w:val="1"/>
          <w:numId w:val="7"/>
        </w:numPr>
        <w:tabs>
          <w:tab w:val="left" w:pos="1801"/>
        </w:tabs>
        <w:spacing w:before="200"/>
      </w:pPr>
      <w:bookmarkStart w:id="1" w:name="2.1_3_Repere_socio_-_economice_ale_judet"/>
      <w:bookmarkEnd w:id="1"/>
      <w:r>
        <w:t>3 Repere socio - economice ale judetuluiTulcea</w:t>
      </w:r>
    </w:p>
    <w:p w14:paraId="09E01A3C">
      <w:pPr>
        <w:pStyle w:val="10"/>
        <w:rPr>
          <w:b/>
          <w:sz w:val="29"/>
        </w:rPr>
      </w:pPr>
    </w:p>
    <w:p w14:paraId="755B370D">
      <w:pPr>
        <w:pStyle w:val="10"/>
        <w:spacing w:line="360" w:lineRule="auto"/>
        <w:ind w:left="1380" w:right="1356" w:firstLine="779"/>
      </w:pPr>
      <w:r>
        <w:t>Judeţul este caracterizat printr-un puternic potential agricol, existând preocupǎri şi pentru revigorarea activitǎţilor industriale şi dezvoltarea turismului şi a activitǎţilor din sfera serviciilor specifice zonei Deltei şi ale Parcului Naţional Munţii Macinului.</w:t>
      </w:r>
    </w:p>
    <w:p w14:paraId="475BE3F6">
      <w:pPr>
        <w:pStyle w:val="5"/>
        <w:spacing w:before="204" w:line="360" w:lineRule="auto"/>
        <w:ind w:right="1346" w:firstLine="1439"/>
        <w:rPr>
          <w:u w:val="none"/>
        </w:rPr>
      </w:pPr>
      <w:bookmarkStart w:id="2" w:name="Dintre_indicatorii_economici_relevanţi_p"/>
      <w:bookmarkEnd w:id="2"/>
      <w:r>
        <w:rPr>
          <w:u w:val="thick"/>
        </w:rPr>
        <w:t>Dintre indicatorii economici relevanţi pentru dezvoltarea economică ajudeţului Tulcea amintim:</w:t>
      </w:r>
    </w:p>
    <w:p w14:paraId="2B45201F">
      <w:pPr>
        <w:pStyle w:val="20"/>
        <w:numPr>
          <w:ilvl w:val="0"/>
          <w:numId w:val="1"/>
        </w:numPr>
        <w:tabs>
          <w:tab w:val="left" w:pos="1801"/>
        </w:tabs>
        <w:spacing w:line="360" w:lineRule="auto"/>
        <w:ind w:right="1277"/>
        <w:jc w:val="both"/>
        <w:rPr>
          <w:rFonts w:ascii="Wingdings" w:hAnsi="Wingdings"/>
          <w:sz w:val="24"/>
        </w:rPr>
      </w:pPr>
      <w:r>
        <w:rPr>
          <w:b/>
          <w:sz w:val="24"/>
        </w:rPr>
        <w:t xml:space="preserve">produsul intern brut (PIB) </w:t>
      </w:r>
      <w:r>
        <w:rPr>
          <w:sz w:val="24"/>
        </w:rPr>
        <w:t>al judeţului Tulcea a scǎzut la valoarea de 3921.9 milioane lei în anul 2023 faţǎ de anul 2008 (4109). Cu un PIB care reprezintǎ în anul 2023 -  7,44ș din PIB regional (52706) judeţul Tulcea se situeazǎ pe ultimul loc între judeţele regiunii.</w:t>
      </w:r>
    </w:p>
    <w:p w14:paraId="15EE113E">
      <w:pPr>
        <w:pStyle w:val="20"/>
        <w:numPr>
          <w:ilvl w:val="0"/>
          <w:numId w:val="1"/>
        </w:numPr>
        <w:tabs>
          <w:tab w:val="left" w:pos="1801"/>
        </w:tabs>
        <w:spacing w:line="360" w:lineRule="auto"/>
        <w:ind w:right="1278"/>
        <w:jc w:val="both"/>
        <w:rPr>
          <w:rFonts w:ascii="Wingdings" w:hAnsi="Wingdings"/>
          <w:sz w:val="24"/>
        </w:rPr>
      </w:pPr>
      <w:r>
        <w:rPr>
          <w:b/>
          <w:sz w:val="24"/>
        </w:rPr>
        <w:t xml:space="preserve">valorea adăugata brută (VAB) </w:t>
      </w:r>
      <w:r>
        <w:rPr>
          <w:sz w:val="24"/>
        </w:rPr>
        <w:t>judeţeanǎ în anul 2023 este constituitǎ pe seama sectorului servicii care deţine cea mai mare pondere (52%, valoare superioara mediei re</w:t>
      </w:r>
      <w:r>
        <w:rPr>
          <w:spacing w:val="-3"/>
          <w:sz w:val="24"/>
        </w:rPr>
        <w:t>g</w:t>
      </w:r>
      <w:r>
        <w:rPr>
          <w:sz w:val="24"/>
        </w:rPr>
        <w:t xml:space="preserve">ionale </w:t>
      </w:r>
      <w:r>
        <w:rPr>
          <w:spacing w:val="2"/>
          <w:sz w:val="24"/>
        </w:rPr>
        <w:t>d</w:t>
      </w:r>
      <w:r>
        <w:rPr>
          <w:sz w:val="24"/>
        </w:rPr>
        <w:t xml:space="preserve">e </w:t>
      </w:r>
      <w:r>
        <w:rPr>
          <w:w w:val="120"/>
          <w:sz w:val="24"/>
        </w:rPr>
        <w:t>49.4</w:t>
      </w:r>
      <w:r>
        <w:rPr>
          <w:spacing w:val="1"/>
          <w:w w:val="120"/>
          <w:sz w:val="24"/>
        </w:rPr>
        <w:t>%</w:t>
      </w:r>
      <w:r>
        <w:rPr>
          <w:sz w:val="24"/>
        </w:rPr>
        <w:t>), u</w:t>
      </w:r>
      <w:r>
        <w:rPr>
          <w:spacing w:val="1"/>
          <w:sz w:val="24"/>
        </w:rPr>
        <w:t>r</w:t>
      </w:r>
      <w:r>
        <w:rPr>
          <w:sz w:val="24"/>
        </w:rPr>
        <w:t xml:space="preserve">mat de </w:t>
      </w:r>
      <w:r>
        <w:rPr>
          <w:spacing w:val="-1"/>
          <w:sz w:val="24"/>
        </w:rPr>
        <w:t>sec</w:t>
      </w:r>
      <w:r>
        <w:rPr>
          <w:sz w:val="24"/>
        </w:rPr>
        <w:t>t</w:t>
      </w:r>
      <w:r>
        <w:rPr>
          <w:spacing w:val="2"/>
          <w:sz w:val="24"/>
        </w:rPr>
        <w:t>o</w:t>
      </w:r>
      <w:r>
        <w:rPr>
          <w:sz w:val="24"/>
        </w:rPr>
        <w:t xml:space="preserve">rul industrie </w:t>
      </w:r>
      <w:r>
        <w:rPr>
          <w:spacing w:val="-1"/>
          <w:sz w:val="24"/>
        </w:rPr>
        <w:t>c</w:t>
      </w:r>
      <w:r>
        <w:rPr>
          <w:sz w:val="24"/>
        </w:rPr>
        <w:t>u 2</w:t>
      </w:r>
      <w:r>
        <w:rPr>
          <w:spacing w:val="2"/>
          <w:sz w:val="24"/>
        </w:rPr>
        <w:t>5%</w:t>
      </w:r>
      <w:r>
        <w:rPr>
          <w:sz w:val="24"/>
        </w:rPr>
        <w:t>(v</w:t>
      </w:r>
      <w:r>
        <w:rPr>
          <w:spacing w:val="-2"/>
          <w:sz w:val="24"/>
        </w:rPr>
        <w:t>a</w:t>
      </w:r>
      <w:r>
        <w:rPr>
          <w:sz w:val="24"/>
        </w:rPr>
        <w:t>l</w:t>
      </w:r>
      <w:r>
        <w:rPr>
          <w:spacing w:val="2"/>
          <w:sz w:val="24"/>
        </w:rPr>
        <w:t>o</w:t>
      </w:r>
      <w:r>
        <w:rPr>
          <w:spacing w:val="-1"/>
          <w:sz w:val="24"/>
        </w:rPr>
        <w:t>a</w:t>
      </w:r>
      <w:r>
        <w:rPr>
          <w:sz w:val="24"/>
        </w:rPr>
        <w:t>re inf</w:t>
      </w:r>
      <w:r>
        <w:rPr>
          <w:spacing w:val="1"/>
          <w:sz w:val="24"/>
        </w:rPr>
        <w:t>e</w:t>
      </w:r>
      <w:r>
        <w:rPr>
          <w:sz w:val="24"/>
        </w:rPr>
        <w:t>rio</w:t>
      </w:r>
      <w:r>
        <w:rPr>
          <w:spacing w:val="-2"/>
          <w:sz w:val="24"/>
        </w:rPr>
        <w:t>a</w:t>
      </w:r>
      <w:r>
        <w:rPr>
          <w:sz w:val="24"/>
        </w:rPr>
        <w:t xml:space="preserve">rǎ </w:t>
      </w:r>
      <w:r>
        <w:rPr>
          <w:spacing w:val="2"/>
          <w:sz w:val="24"/>
        </w:rPr>
        <w:t>m</w:t>
      </w:r>
      <w:r>
        <w:rPr>
          <w:spacing w:val="-1"/>
          <w:sz w:val="24"/>
        </w:rPr>
        <w:t>e</w:t>
      </w:r>
      <w:r>
        <w:rPr>
          <w:sz w:val="24"/>
        </w:rPr>
        <w:t>diei re</w:t>
      </w:r>
      <w:r>
        <w:rPr>
          <w:spacing w:val="-3"/>
          <w:sz w:val="24"/>
        </w:rPr>
        <w:t>g</w:t>
      </w:r>
      <w:r>
        <w:rPr>
          <w:sz w:val="24"/>
        </w:rPr>
        <w:t xml:space="preserve">ionale </w:t>
      </w:r>
      <w:r>
        <w:rPr>
          <w:spacing w:val="2"/>
          <w:sz w:val="24"/>
        </w:rPr>
        <w:t>d</w:t>
      </w:r>
      <w:r>
        <w:rPr>
          <w:sz w:val="24"/>
        </w:rPr>
        <w:t xml:space="preserve">e </w:t>
      </w:r>
      <w:r>
        <w:rPr>
          <w:w w:val="120"/>
          <w:sz w:val="24"/>
        </w:rPr>
        <w:t>25.4</w:t>
      </w:r>
      <w:r>
        <w:rPr>
          <w:spacing w:val="1"/>
          <w:w w:val="120"/>
          <w:sz w:val="24"/>
        </w:rPr>
        <w:t>%</w:t>
      </w:r>
      <w:r>
        <w:rPr>
          <w:sz w:val="24"/>
        </w:rPr>
        <w:t xml:space="preserve">). </w:t>
      </w:r>
      <w:r>
        <w:rPr>
          <w:spacing w:val="1"/>
          <w:sz w:val="24"/>
        </w:rPr>
        <w:t>A</w:t>
      </w:r>
      <w:r>
        <w:rPr>
          <w:spacing w:val="-3"/>
          <w:sz w:val="24"/>
        </w:rPr>
        <w:t>g</w:t>
      </w:r>
      <w:r>
        <w:rPr>
          <w:spacing w:val="1"/>
          <w:sz w:val="24"/>
        </w:rPr>
        <w:t>r</w:t>
      </w:r>
      <w:r>
        <w:rPr>
          <w:sz w:val="24"/>
        </w:rPr>
        <w:t>icultura d</w:t>
      </w:r>
      <w:r>
        <w:rPr>
          <w:spacing w:val="-1"/>
          <w:sz w:val="24"/>
        </w:rPr>
        <w:t>e</w:t>
      </w:r>
      <w:r>
        <w:rPr>
          <w:sz w:val="24"/>
        </w:rPr>
        <w:t>ţine o pon</w:t>
      </w:r>
      <w:r>
        <w:rPr>
          <w:spacing w:val="2"/>
          <w:sz w:val="24"/>
        </w:rPr>
        <w:t>d</w:t>
      </w:r>
      <w:r>
        <w:rPr>
          <w:spacing w:val="-1"/>
          <w:sz w:val="24"/>
        </w:rPr>
        <w:t>e</w:t>
      </w:r>
      <w:r>
        <w:rPr>
          <w:spacing w:val="1"/>
          <w:sz w:val="24"/>
        </w:rPr>
        <w:t>r</w:t>
      </w:r>
      <w:r>
        <w:rPr>
          <w:sz w:val="24"/>
        </w:rPr>
        <w:t xml:space="preserve">e în </w:t>
      </w:r>
      <w:r>
        <w:rPr>
          <w:spacing w:val="-1"/>
          <w:sz w:val="24"/>
        </w:rPr>
        <w:t>VA</w:t>
      </w:r>
      <w:r>
        <w:rPr>
          <w:sz w:val="24"/>
        </w:rPr>
        <w:t>B de 13.</w:t>
      </w:r>
      <w:r>
        <w:rPr>
          <w:spacing w:val="2"/>
          <w:sz w:val="24"/>
        </w:rPr>
        <w:t>5%</w:t>
      </w:r>
      <w:r>
        <w:rPr>
          <w:sz w:val="24"/>
        </w:rPr>
        <w:t>(superio</w:t>
      </w:r>
      <w:r>
        <w:rPr>
          <w:spacing w:val="-2"/>
          <w:sz w:val="24"/>
        </w:rPr>
        <w:t>a</w:t>
      </w:r>
      <w:r>
        <w:rPr>
          <w:sz w:val="24"/>
        </w:rPr>
        <w:t xml:space="preserve">rǎ </w:t>
      </w:r>
      <w:r>
        <w:rPr>
          <w:spacing w:val="2"/>
          <w:sz w:val="24"/>
        </w:rPr>
        <w:t>m</w:t>
      </w:r>
      <w:r>
        <w:rPr>
          <w:spacing w:val="-1"/>
          <w:sz w:val="24"/>
        </w:rPr>
        <w:t>e</w:t>
      </w:r>
      <w:r>
        <w:rPr>
          <w:sz w:val="24"/>
        </w:rPr>
        <w:t xml:space="preserve">diei regionale de 11.8%) iar construcţiile de </w:t>
      </w:r>
      <w:r>
        <w:rPr>
          <w:w w:val="115"/>
          <w:sz w:val="24"/>
        </w:rPr>
        <w:t>9,5%</w:t>
      </w:r>
      <w:r>
        <w:rPr>
          <w:sz w:val="24"/>
        </w:rPr>
        <w:t>(valoare inferioarǎ mediei regionale de 13.4%).</w:t>
      </w:r>
    </w:p>
    <w:p w14:paraId="6918320A">
      <w:pPr>
        <w:pStyle w:val="20"/>
        <w:numPr>
          <w:ilvl w:val="0"/>
          <w:numId w:val="1"/>
        </w:numPr>
        <w:tabs>
          <w:tab w:val="left" w:pos="1801"/>
        </w:tabs>
        <w:spacing w:line="360" w:lineRule="auto"/>
        <w:ind w:right="1277"/>
        <w:jc w:val="both"/>
        <w:rPr>
          <w:rFonts w:ascii="Wingdings" w:hAnsi="Wingdings"/>
          <w:sz w:val="24"/>
        </w:rPr>
      </w:pPr>
      <w:r>
        <w:rPr>
          <w:b/>
          <w:w w:val="105"/>
          <w:sz w:val="24"/>
        </w:rPr>
        <w:t>Din punct de vederes tructural</w:t>
      </w:r>
      <w:r>
        <w:rPr>
          <w:w w:val="105"/>
          <w:sz w:val="24"/>
        </w:rPr>
        <w:t>,în totalul valorii adǎugate brute ajudeţului,sectorul primar (agriculturǎ, silviculturǎ) are o pondere de 13.5%, industria 25%, construcţii 9.5% comert, transport, hoteluri, restaurante este de 15.1%, intermedieri financiare şi tranzacţii imobiliare 14.2%, servicii publice si alte servicii 22.7%.</w:t>
      </w:r>
    </w:p>
    <w:p w14:paraId="6044A483">
      <w:pPr>
        <w:pStyle w:val="10"/>
        <w:spacing w:line="360" w:lineRule="auto"/>
        <w:ind w:left="1380" w:right="1278" w:firstLine="420"/>
        <w:jc w:val="both"/>
      </w:pPr>
      <w:r>
        <w:t>Se remarcǎ în mod deosebit ponderea mare la formarea VAB judeţean a activitǎţilor din agriculturǎ, silviculturǎ şi pisciculturǎ, de 13.5%, mult peste media regionalǎ de 11,8% şi cea naţionalǎ de 7,2%.</w:t>
      </w:r>
    </w:p>
    <w:p w14:paraId="44683199">
      <w:pPr>
        <w:pStyle w:val="10"/>
        <w:spacing w:before="197" w:line="360" w:lineRule="auto"/>
        <w:ind w:left="1380" w:right="1277" w:firstLine="480"/>
        <w:jc w:val="both"/>
      </w:pPr>
      <w:r>
        <w:rPr>
          <w:b/>
          <w:w w:val="105"/>
        </w:rPr>
        <w:t xml:space="preserve">Populaţia ocupată </w:t>
      </w:r>
      <w:r>
        <w:rPr>
          <w:w w:val="105"/>
        </w:rPr>
        <w:t>din regiunea Sud-Est numǎra în 2022 aproximativ 1147 mii persoane ceea ce reprezintǎ 12% din populaţia ocupatǎ a României. De-a lungul perioadei analizate,populaţiaocupatǎdinRegiuneaSud-Estacunoscutevoluţiioscilantedelaunan laaltul.</w:t>
      </w:r>
    </w:p>
    <w:p w14:paraId="6C4385A8">
      <w:pPr>
        <w:spacing w:line="360" w:lineRule="auto"/>
        <w:jc w:val="both"/>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p w14:paraId="756B7E61">
      <w:pPr>
        <w:pStyle w:val="10"/>
        <w:spacing w:line="360" w:lineRule="auto"/>
        <w:ind w:left="1380" w:right="1279" w:firstLine="360"/>
        <w:jc w:val="both"/>
      </w:pPr>
      <w:r>
        <w:rPr>
          <w:w w:val="105"/>
        </w:rPr>
        <w:t xml:space="preserve">Județul Tulcea, caracterizat printr-un puternic potenţial agricol, suprafaţa agricolǎ la </w:t>
      </w:r>
      <w:r>
        <w:rPr>
          <w:w w:val="99"/>
        </w:rPr>
        <w:t>înc</w:t>
      </w:r>
      <w:r>
        <w:rPr>
          <w:spacing w:val="-2"/>
          <w:w w:val="99"/>
        </w:rPr>
        <w:t>e</w:t>
      </w:r>
      <w:r>
        <w:rPr>
          <w:w w:val="99"/>
        </w:rPr>
        <w:t xml:space="preserve">putul </w:t>
      </w:r>
      <w:r>
        <w:rPr>
          <w:spacing w:val="-1"/>
          <w:w w:val="99"/>
        </w:rPr>
        <w:t>a</w:t>
      </w:r>
      <w:r>
        <w:rPr>
          <w:w w:val="99"/>
        </w:rPr>
        <w:t>nului 2022 fi</w:t>
      </w:r>
      <w:r>
        <w:rPr>
          <w:spacing w:val="2"/>
          <w:w w:val="99"/>
        </w:rPr>
        <w:t>i</w:t>
      </w:r>
      <w:r>
        <w:rPr>
          <w:w w:val="99"/>
        </w:rPr>
        <w:t>nd de 361000h</w:t>
      </w:r>
      <w:r>
        <w:rPr>
          <w:spacing w:val="-1"/>
          <w:w w:val="99"/>
        </w:rPr>
        <w:t>a</w:t>
      </w:r>
      <w:r>
        <w:rPr>
          <w:w w:val="99"/>
        </w:rPr>
        <w:t xml:space="preserve">, din </w:t>
      </w:r>
      <w:r>
        <w:rPr>
          <w:spacing w:val="1"/>
          <w:w w:val="99"/>
        </w:rPr>
        <w:t>c</w:t>
      </w:r>
      <w:r>
        <w:rPr>
          <w:spacing w:val="-1"/>
          <w:w w:val="99"/>
        </w:rPr>
        <w:t>a</w:t>
      </w:r>
      <w:r>
        <w:rPr>
          <w:w w:val="99"/>
        </w:rPr>
        <w:t>re 49,</w:t>
      </w:r>
      <w:r>
        <w:rPr>
          <w:spacing w:val="2"/>
          <w:w w:val="99"/>
        </w:rPr>
        <w:t>8%</w:t>
      </w:r>
      <w:r>
        <w:t>p</w:t>
      </w:r>
      <w:r>
        <w:rPr>
          <w:spacing w:val="-1"/>
        </w:rPr>
        <w:t>r</w:t>
      </w:r>
      <w:r>
        <w:t>o</w:t>
      </w:r>
      <w:r>
        <w:rPr>
          <w:spacing w:val="2"/>
        </w:rPr>
        <w:t>p</w:t>
      </w:r>
      <w:r>
        <w:t>ri</w:t>
      </w:r>
      <w:r>
        <w:rPr>
          <w:spacing w:val="-2"/>
        </w:rPr>
        <w:t>e</w:t>
      </w:r>
      <w:r>
        <w:t xml:space="preserve">tate </w:t>
      </w:r>
      <w:r>
        <w:rPr>
          <w:spacing w:val="2"/>
        </w:rPr>
        <w:t>p</w:t>
      </w:r>
      <w:r>
        <w:rPr>
          <w:spacing w:val="1"/>
        </w:rPr>
        <w:t>r</w:t>
      </w:r>
      <w:r>
        <w:t>ivat</w:t>
      </w:r>
      <w:r>
        <w:rPr>
          <w:spacing w:val="-1"/>
        </w:rPr>
        <w:t>ǎ</w:t>
      </w:r>
      <w:r>
        <w:t>,</w:t>
      </w:r>
      <w:r>
        <w:rPr>
          <w:spacing w:val="-1"/>
        </w:rPr>
        <w:t>c</w:t>
      </w:r>
      <w:r>
        <w:t>umul</w:t>
      </w:r>
      <w:r>
        <w:rPr>
          <w:spacing w:val="-1"/>
        </w:rPr>
        <w:t>ea</w:t>
      </w:r>
      <w:r>
        <w:rPr>
          <w:spacing w:val="1"/>
        </w:rPr>
        <w:t>z</w:t>
      </w:r>
      <w:r>
        <w:rPr>
          <w:spacing w:val="-1"/>
        </w:rPr>
        <w:t>ǎ</w:t>
      </w:r>
      <w:r>
        <w:t xml:space="preserve">, </w:t>
      </w:r>
      <w:r>
        <w:rPr>
          <w:w w:val="105"/>
        </w:rPr>
        <w:t>aşa cum reiese din statistici, 46,30% din populatia ocupatǎ la nivelul judeţului nostru. Agricultura, cu un procent din ce în ce mai mare de privatizare, dispune de condiţii pedoclimatice favorabile şi de suprafeţe agricole destul de mari în raport cu configuraţia sa fizico-geograficǎ.La sfârşitul anului 2022,fondul funciar al judeţului Tulcea,cu o suprafaţǎ totalǎ de 849875 ha, cuprindea 363941ha terenuri agricole (din care 322625ha, respectiv 88,6% în sectorul privat), 103545ha pǎduri şi alte terenuri cu vegetaţie forestierǎ, 342132 ha acoperite cu ape şi bǎlţi (locul 1 pe ţarǎ) şi 40257 ha alte suprafeţe. În acelaşi an, din totalul suprafeţelor agricole (363941ha), 294039ha erau terenuri arabile, 60597ha pǎşuni naturale, 8202 ha vii şi pepiniere viticole, 91 ha fâneţe şi 1012 ha livezi şi pepiniere pomicole.</w:t>
      </w:r>
    </w:p>
    <w:p w14:paraId="37DC5549">
      <w:pPr>
        <w:pStyle w:val="10"/>
        <w:spacing w:before="195" w:line="360" w:lineRule="auto"/>
        <w:ind w:left="1380" w:right="1283" w:firstLine="300"/>
        <w:jc w:val="both"/>
      </w:pPr>
      <w:r>
        <w:t>Natura solurilor, condiţiile climatice şi expoziţia însoritǎ a unor terenuri deluroase favorizeazǎ dezvoltarea viticulturii în arealele localitǎţilor Niculiţel, Babadag, Tulcea, Isaccea, Dǎeni ş.a. În 2010, producţia totalǎ de struguri a judeţului a fost de 41288 tone.</w:t>
      </w:r>
    </w:p>
    <w:p w14:paraId="1AC0A9B6">
      <w:pPr>
        <w:pStyle w:val="10"/>
        <w:spacing w:before="201" w:line="360" w:lineRule="auto"/>
        <w:ind w:left="1380" w:right="1285" w:firstLine="360"/>
        <w:jc w:val="both"/>
      </w:pPr>
      <w:r>
        <w:t>Prezenţa unor pǎşuni naturale, precum şi existenţa unei producţii cerealiere apreciabile, favorizeazǎ dezvoltarea corespunzǎtoare a sectorului zootehnic.</w:t>
      </w:r>
    </w:p>
    <w:p w14:paraId="6C3B7CF0">
      <w:pPr>
        <w:pStyle w:val="10"/>
        <w:spacing w:before="199" w:line="360" w:lineRule="auto"/>
        <w:ind w:left="1380" w:right="1281" w:firstLine="360"/>
        <w:jc w:val="both"/>
      </w:pPr>
      <w:r>
        <w:t>Prezenţa unor plantaţii de tei şi salcâm, precum şi a unei flore bogate de baltǎ, determinǎ practicarea pe scarǎ largǎ a apiculturii, care în 2010 numǎra 33234 familii de albine, de la care s-a obţinut o producţie totalǎ de 660 tone miere. O importanţǎ deosebitǎ pentru economia tulceanǎ o au pescuitul fluvial, lacustru şi maritim, precum şi vânatul şi pescuitul sportiv, practicate în mod special în Delta Dunǎrii, dar şi în arealul Parcului Naţional Munţii Mǎcinului.</w:t>
      </w:r>
    </w:p>
    <w:p w14:paraId="4134EA84">
      <w:pPr>
        <w:pStyle w:val="10"/>
        <w:spacing w:before="200" w:line="360" w:lineRule="auto"/>
        <w:ind w:left="1380" w:right="1276" w:firstLine="420"/>
        <w:jc w:val="both"/>
      </w:pPr>
      <w:r>
        <w:t xml:space="preserve">Suprafaţa agricolǎ a judeţului Tulcea este comparabilǎ cu cea a judeţelor Galaţi (358.588 ha) şi Brǎila (388.100 ha). 80,79% din suprafaţa agricolǎ a judeţului Tulcea (363941ha) reprezintǎ teren arabil – 294039 ha, situaţie comparabilǎ cu cea de la nivelul regiunii Sud-Est (78%) şi superioarǎ situaţiei de la nivel naţional unde terenurile arabile reprezintǎ </w:t>
      </w:r>
      <w:r>
        <w:rPr>
          <w:w w:val="120"/>
        </w:rPr>
        <w:t>64,0%</w:t>
      </w:r>
      <w:r>
        <w:t>din totalul suprafeţei agricole. Aceste comparaţii scot în evidenţǎ potenţialul - cel puţin la nivel teoretic - agricol sporit al judeţului Tulcea comparativ cu potenţialul la nivel naţional şi chiar la nivel regional. Productivitatea agriculturii în judeţul Tulcea este inferioarǎ producţiei celorlalte judeţe ale regiunii Sud-Est deşi, aşa cum am arǎtat mai sus, suprafaţa agricolǎ şi</w:t>
      </w:r>
    </w:p>
    <w:p w14:paraId="26159003">
      <w:pPr>
        <w:spacing w:line="360" w:lineRule="auto"/>
        <w:jc w:val="both"/>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p w14:paraId="24429690">
      <w:pPr>
        <w:pStyle w:val="10"/>
        <w:spacing w:line="360" w:lineRule="auto"/>
        <w:ind w:left="1380" w:right="1274"/>
        <w:jc w:val="both"/>
      </w:pPr>
      <w:r>
        <w:t>arabilǎ a judeţului este comparabilǎ cu cea din judeţul Galaţi şi Brǎila. O explicaţie pentru aceste decalaje constǎ în ariditatea crescutǎ a zonei, fapt ce reliefeazǎ importanţa unor sisteme de irigaţii funcţionale la nivelul judeţului. De asemenea, o explicaţie constǎ în regimul de proprietate şi gradul de fǎrâmiţare a exploataţiilor agricole. Aceastǎ problemǎ însǎ este o problemǎ întâlnitǎ la nivel naţional, nefiind specificǎ regiunii Sud-Est şi judeţului Tulcea.</w:t>
      </w:r>
    </w:p>
    <w:p w14:paraId="2996D321">
      <w:pPr>
        <w:pStyle w:val="10"/>
        <w:spacing w:before="194" w:line="362" w:lineRule="auto"/>
        <w:ind w:left="1380" w:right="1286" w:firstLine="360"/>
        <w:jc w:val="both"/>
      </w:pPr>
      <w:r>
        <w:t>Din punct de vedere turistic, judeţul Tulcea prezintǎ o serie de particularitǎţi care îi conferǎ o personalitate distinctǎ printre celelalte judeţe ale ţǎrii:</w:t>
      </w:r>
    </w:p>
    <w:p w14:paraId="1A2E510A">
      <w:pPr>
        <w:pStyle w:val="20"/>
        <w:numPr>
          <w:ilvl w:val="0"/>
          <w:numId w:val="1"/>
        </w:numPr>
        <w:tabs>
          <w:tab w:val="left" w:pos="1800"/>
          <w:tab w:val="left" w:pos="1801"/>
        </w:tabs>
        <w:spacing w:before="197" w:line="360" w:lineRule="auto"/>
        <w:ind w:right="1285"/>
        <w:rPr>
          <w:rFonts w:ascii="Wingdings" w:hAnsi="Wingdings"/>
          <w:sz w:val="24"/>
        </w:rPr>
      </w:pPr>
      <w:r>
        <w:rPr>
          <w:sz w:val="24"/>
        </w:rPr>
        <w:t>existenţa tuturor formelor de relief, de la munţi, resturi ale lanţului Hercinic, pânǎ la lunci şi Delta Dunǎrii;</w:t>
      </w:r>
    </w:p>
    <w:p w14:paraId="7DE79B03">
      <w:pPr>
        <w:pStyle w:val="20"/>
        <w:numPr>
          <w:ilvl w:val="0"/>
          <w:numId w:val="1"/>
        </w:numPr>
        <w:tabs>
          <w:tab w:val="left" w:pos="1800"/>
          <w:tab w:val="left" w:pos="1801"/>
        </w:tabs>
        <w:spacing w:before="199"/>
        <w:rPr>
          <w:rFonts w:ascii="Wingdings" w:hAnsi="Wingdings"/>
          <w:sz w:val="24"/>
        </w:rPr>
      </w:pPr>
      <w:r>
        <w:rPr>
          <w:sz w:val="24"/>
        </w:rPr>
        <w:t>prezenţa unor vestigii istorice şi arheologice cu o valoare de patrimoniu mondial;</w:t>
      </w:r>
    </w:p>
    <w:p w14:paraId="3932ACA3">
      <w:pPr>
        <w:pStyle w:val="10"/>
        <w:spacing w:before="5"/>
        <w:rPr>
          <w:sz w:val="29"/>
        </w:rPr>
      </w:pPr>
    </w:p>
    <w:p w14:paraId="6815CE71">
      <w:pPr>
        <w:pStyle w:val="20"/>
        <w:numPr>
          <w:ilvl w:val="0"/>
          <w:numId w:val="1"/>
        </w:numPr>
        <w:tabs>
          <w:tab w:val="left" w:pos="1800"/>
          <w:tab w:val="left" w:pos="1801"/>
        </w:tabs>
        <w:spacing w:line="360" w:lineRule="auto"/>
        <w:ind w:right="1284"/>
        <w:rPr>
          <w:rFonts w:ascii="Wingdings" w:hAnsi="Wingdings"/>
          <w:sz w:val="24"/>
        </w:rPr>
      </w:pPr>
      <w:r>
        <w:rPr>
          <w:sz w:val="24"/>
        </w:rPr>
        <w:t>existenţa unor întinse suprafeţe acvatice, inclusiv zona litoralului Mǎrii Negre, cu ofertǎ specialǎ pentru turism.</w:t>
      </w:r>
    </w:p>
    <w:p w14:paraId="279DAE1A">
      <w:pPr>
        <w:pStyle w:val="10"/>
        <w:spacing w:before="200" w:line="360" w:lineRule="auto"/>
        <w:ind w:left="1380" w:right="1276" w:firstLine="420"/>
        <w:jc w:val="both"/>
      </w:pPr>
      <w:r>
        <w:t>Datoritǎ potenţialului natural şi cultural existent în zona nord-dobrogeanǎ, turismul oferǎ posibilitatea practicǎrii atât a formelor tradiţionale de sejur pentru odihnǎ, itinerant, cât şi a formelor sale specializate, respectiv pescuitul sportiv, vânǎtoarea sportivǎ, turismul cultural, religios, ştiinţific (pentru naturalişti şi arheologi), turismul rural, cura helio-marinǎ, foto- safari, birdwatching.Delta Dunǎrii situatǎ în nord-estul judeţului este cea mai recentǎ formaţiune geologicǎ, care datoritǎ caracteristicilor deosebite, are valoare universalǎ. Înzestratǎ cu resurse turistice naturale şi antropice deosebite, Delta poate satisface prin formele de turism practicate cerinţele diverse din primǎvarǎ pânǎ în toamnǎ. Valoarea peisagisticǎ, esteticǎ şi recreeativǎ a Deltei Dunǎrii, dar şi calitǎţile unor factori naturali de curǎ, inclusiv ale bioclimatului sunt determinante în formarea motivaţiei turistice. Zona limitrofǎ continentalǎ a Rezervaţiei Biosferei Delta Dunǎrii adǎposteşte numeroase vestigii, monumente şi muzee care atestǎ etapele de locuire din antichitate şi pânǎ în prezent. Din reţeaua naţionalǎ de arii naturale protejate, Delta Dunǎrii se distinge atât ca suprafaţǎ–</w:t>
      </w:r>
    </w:p>
    <w:p w14:paraId="672CE83F">
      <w:pPr>
        <w:pStyle w:val="20"/>
        <w:numPr>
          <w:ilvl w:val="1"/>
          <w:numId w:val="8"/>
        </w:numPr>
        <w:tabs>
          <w:tab w:val="left" w:pos="2221"/>
        </w:tabs>
        <w:rPr>
          <w:sz w:val="24"/>
        </w:rPr>
      </w:pPr>
      <w:r>
        <w:rPr>
          <w:sz w:val="24"/>
        </w:rPr>
        <w:t>ha cât şi ca nivel al diversitǎţii biologice, având triplu statut internaţional:</w:t>
      </w:r>
    </w:p>
    <w:p w14:paraId="40D699B2">
      <w:pPr>
        <w:pStyle w:val="10"/>
        <w:ind w:left="2100"/>
      </w:pPr>
      <w:r>
        <w:t>-Rezervaţia Biosferei Delta Dunǎrii;</w:t>
      </w:r>
    </w:p>
    <w:p w14:paraId="03D30F38">
      <w:pPr>
        <w:pStyle w:val="10"/>
        <w:ind w:left="2100"/>
      </w:pPr>
      <w:r>
        <w:t>-Sit Ramsar – zonǎ umedǎ de importanţǎ internationa</w:t>
      </w:r>
    </w:p>
    <w:p w14:paraId="52FB8ABE">
      <w:pPr>
        <w:pStyle w:val="10"/>
        <w:spacing w:line="271" w:lineRule="exact"/>
      </w:pPr>
      <w:r>
        <w:t xml:space="preserve">                                   -Sit al Patrimoniului Mondial Natural şi Cultural;</w:t>
      </w:r>
    </w:p>
    <w:p w14:paraId="17068C18">
      <w:pPr>
        <w:pStyle w:val="10"/>
        <w:spacing w:before="1"/>
        <w:ind w:left="2100"/>
      </w:pPr>
      <w:r>
        <w:t>-Reţeaua Ecologicǎ „Natura 2000”.</w:t>
      </w:r>
    </w:p>
    <w:p w14:paraId="71392BDD">
      <w:pPr>
        <w:pStyle w:val="10"/>
        <w:ind w:left="2100"/>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p w14:paraId="3954B180">
      <w:pPr>
        <w:pStyle w:val="10"/>
        <w:spacing w:line="271" w:lineRule="exact"/>
      </w:pPr>
      <w:r>
        <w:t>-</w:t>
      </w:r>
    </w:p>
    <w:p w14:paraId="012A4ADA">
      <w:pPr>
        <w:pStyle w:val="10"/>
        <w:spacing w:before="4"/>
        <w:rPr>
          <w:sz w:val="29"/>
        </w:rPr>
      </w:pPr>
    </w:p>
    <w:p w14:paraId="4E864E62">
      <w:pPr>
        <w:pStyle w:val="10"/>
        <w:spacing w:before="1" w:line="360" w:lineRule="auto"/>
        <w:ind w:left="1380" w:right="1277" w:firstLine="719"/>
        <w:jc w:val="both"/>
      </w:pPr>
      <w:r>
        <w:t>Nordul Dobrogei a fost limita nordicǎ a Imperiului roman, administraţia militarǎ a provinciei întǎrind limesul dunǎrean cu o salbǎ de cetǎţi şi castre de apǎrare, din care s-au pǎstrat şi constituit obiective de interes arheologic cetǎţile Argamum (Jurilovca), Halmyris (Murighiol), Troesmis (Turcoaia), Aegyssus (Tulcea) , Dinogetia (Garvǎn) sau Milanu (Luncaviţa). Şi cele greceşti sau bizantine sunt atracţii sigure, dintre ele detaşându-se Cetatea Enisala.</w:t>
      </w:r>
    </w:p>
    <w:p w14:paraId="1179E07E">
      <w:pPr>
        <w:pStyle w:val="10"/>
        <w:spacing w:before="200" w:line="360" w:lineRule="auto"/>
        <w:ind w:left="1380" w:right="1279" w:firstLine="719"/>
        <w:jc w:val="both"/>
      </w:pPr>
      <w:r>
        <w:t>În judeţul Tulcea poate fi practicat şi turismul ecumenic, în judeţul Tulcea funcţionând numeroase lǎcaşe de cult. Unul dintre cele mai reprezentative centre spirituale din Dobrogea este, fǎrǎ îndoialǎ, Bazilica paleocreştinǎ de la Niculiţel. De asemenea, pot fi vizitate Mǎnǎstirea Cocoş, Mǎnǎstirea Saon, Mǎnǎstirea Celic Dere, Mǎnǎstirea „Sfinţii Epictet şi Astion”. În Babadag, Isaccea, Mǎcin şi Tulcea pot fi vizitate şi geamiile.</w:t>
      </w:r>
    </w:p>
    <w:p w14:paraId="0BA60D61">
      <w:pPr>
        <w:pStyle w:val="10"/>
        <w:spacing w:before="201" w:line="360" w:lineRule="auto"/>
        <w:ind w:left="1380" w:right="1277" w:firstLine="719"/>
        <w:jc w:val="both"/>
      </w:pPr>
      <w:r>
        <w:t>Pentru ca judeţul Tulcea sǎ devinǎ un judeţ ales ca destinaţie finalǎ de un numǎr din ce în ce mai mare de vizitatori este necesarǎ concentrarea resurselor şi eforturilor pe urmǎtoarele domenii:</w:t>
      </w:r>
    </w:p>
    <w:p w14:paraId="7C5C0047">
      <w:pPr>
        <w:pStyle w:val="20"/>
        <w:numPr>
          <w:ilvl w:val="0"/>
          <w:numId w:val="1"/>
        </w:numPr>
        <w:tabs>
          <w:tab w:val="left" w:pos="1800"/>
          <w:tab w:val="left" w:pos="1801"/>
        </w:tabs>
        <w:spacing w:before="198"/>
        <w:rPr>
          <w:rFonts w:ascii="Wingdings" w:hAnsi="Wingdings"/>
          <w:sz w:val="24"/>
        </w:rPr>
      </w:pPr>
      <w:r>
        <w:rPr>
          <w:sz w:val="24"/>
        </w:rPr>
        <w:t>infrastructura de transport şi de acces;</w:t>
      </w:r>
    </w:p>
    <w:p w14:paraId="70838CEA">
      <w:pPr>
        <w:pStyle w:val="10"/>
        <w:spacing w:before="4"/>
        <w:rPr>
          <w:sz w:val="29"/>
        </w:rPr>
      </w:pPr>
    </w:p>
    <w:p w14:paraId="01C1E738">
      <w:pPr>
        <w:pStyle w:val="20"/>
        <w:numPr>
          <w:ilvl w:val="0"/>
          <w:numId w:val="1"/>
        </w:numPr>
        <w:tabs>
          <w:tab w:val="left" w:pos="1800"/>
          <w:tab w:val="left" w:pos="1801"/>
        </w:tabs>
        <w:spacing w:before="1"/>
        <w:rPr>
          <w:rFonts w:ascii="Wingdings" w:hAnsi="Wingdings"/>
          <w:sz w:val="24"/>
        </w:rPr>
      </w:pPr>
      <w:r>
        <w:rPr>
          <w:sz w:val="24"/>
        </w:rPr>
        <w:t>infrastructura deprimire;</w:t>
      </w:r>
    </w:p>
    <w:p w14:paraId="06D00CB7">
      <w:pPr>
        <w:pStyle w:val="10"/>
        <w:spacing w:before="4"/>
        <w:rPr>
          <w:sz w:val="29"/>
        </w:rPr>
      </w:pPr>
    </w:p>
    <w:p w14:paraId="768472E4">
      <w:pPr>
        <w:pStyle w:val="20"/>
        <w:numPr>
          <w:ilvl w:val="0"/>
          <w:numId w:val="1"/>
        </w:numPr>
        <w:tabs>
          <w:tab w:val="left" w:pos="1800"/>
          <w:tab w:val="left" w:pos="1801"/>
        </w:tabs>
        <w:spacing w:before="1"/>
        <w:rPr>
          <w:rFonts w:ascii="Wingdings" w:hAnsi="Wingdings"/>
          <w:sz w:val="24"/>
        </w:rPr>
      </w:pPr>
      <w:r>
        <w:rPr>
          <w:sz w:val="24"/>
        </w:rPr>
        <w:t>reabilitarea obiectivelor culturale şi de patrimoniu;</w:t>
      </w:r>
    </w:p>
    <w:p w14:paraId="52387E51">
      <w:pPr>
        <w:pStyle w:val="10"/>
        <w:spacing w:before="5"/>
        <w:rPr>
          <w:sz w:val="29"/>
        </w:rPr>
      </w:pPr>
    </w:p>
    <w:p w14:paraId="5C52D0E6">
      <w:pPr>
        <w:pStyle w:val="20"/>
        <w:numPr>
          <w:ilvl w:val="0"/>
          <w:numId w:val="1"/>
        </w:numPr>
        <w:tabs>
          <w:tab w:val="left" w:pos="1800"/>
          <w:tab w:val="left" w:pos="1801"/>
        </w:tabs>
        <w:rPr>
          <w:rFonts w:ascii="Wingdings" w:hAnsi="Wingdings"/>
          <w:sz w:val="24"/>
        </w:rPr>
      </w:pPr>
      <w:r>
        <w:rPr>
          <w:sz w:val="24"/>
        </w:rPr>
        <w:t>protejarea resurselor naturale;</w:t>
      </w:r>
    </w:p>
    <w:p w14:paraId="702501D6">
      <w:pPr>
        <w:pStyle w:val="10"/>
        <w:spacing w:before="5"/>
        <w:rPr>
          <w:sz w:val="29"/>
        </w:rPr>
      </w:pPr>
    </w:p>
    <w:p w14:paraId="56C4595D">
      <w:pPr>
        <w:pStyle w:val="20"/>
        <w:numPr>
          <w:ilvl w:val="0"/>
          <w:numId w:val="1"/>
        </w:numPr>
        <w:tabs>
          <w:tab w:val="left" w:pos="1800"/>
          <w:tab w:val="left" w:pos="1801"/>
        </w:tabs>
        <w:rPr>
          <w:rFonts w:ascii="Wingdings" w:hAnsi="Wingdings"/>
          <w:sz w:val="24"/>
        </w:rPr>
      </w:pPr>
      <w:r>
        <w:rPr>
          <w:sz w:val="24"/>
        </w:rPr>
        <w:t>informare şi comunicare;</w:t>
      </w:r>
    </w:p>
    <w:p w14:paraId="45A530E8">
      <w:pPr>
        <w:pStyle w:val="10"/>
        <w:spacing w:before="2"/>
        <w:rPr>
          <w:sz w:val="29"/>
        </w:rPr>
      </w:pPr>
    </w:p>
    <w:p w14:paraId="6D52123D">
      <w:pPr>
        <w:pStyle w:val="20"/>
        <w:numPr>
          <w:ilvl w:val="0"/>
          <w:numId w:val="1"/>
        </w:numPr>
        <w:tabs>
          <w:tab w:val="left" w:pos="1800"/>
          <w:tab w:val="left" w:pos="1801"/>
        </w:tabs>
        <w:spacing w:before="1"/>
        <w:rPr>
          <w:rFonts w:ascii="Wingdings" w:hAnsi="Wingdings"/>
          <w:sz w:val="24"/>
        </w:rPr>
      </w:pPr>
      <w:r>
        <w:rPr>
          <w:sz w:val="24"/>
        </w:rPr>
        <w:t>educare şi formare;</w:t>
      </w:r>
    </w:p>
    <w:p w14:paraId="0092A5D3">
      <w:pPr>
        <w:pStyle w:val="10"/>
        <w:spacing w:before="4"/>
        <w:rPr>
          <w:sz w:val="29"/>
        </w:rPr>
      </w:pPr>
    </w:p>
    <w:p w14:paraId="14F04647">
      <w:pPr>
        <w:pStyle w:val="20"/>
        <w:numPr>
          <w:ilvl w:val="0"/>
          <w:numId w:val="1"/>
        </w:numPr>
        <w:tabs>
          <w:tab w:val="left" w:pos="1800"/>
          <w:tab w:val="left" w:pos="1801"/>
        </w:tabs>
        <w:spacing w:before="1"/>
        <w:rPr>
          <w:rFonts w:ascii="Wingdings" w:hAnsi="Wingdings"/>
          <w:sz w:val="24"/>
        </w:rPr>
      </w:pPr>
      <w:r>
        <w:rPr>
          <w:sz w:val="24"/>
        </w:rPr>
        <w:t>antreprenoriat; parteneriate public-privat.</w:t>
      </w:r>
    </w:p>
    <w:p w14:paraId="60C4D53A">
      <w:pPr>
        <w:pStyle w:val="10"/>
        <w:spacing w:before="4"/>
        <w:rPr>
          <w:sz w:val="29"/>
        </w:rPr>
      </w:pPr>
    </w:p>
    <w:p w14:paraId="7A3509B1">
      <w:pPr>
        <w:pStyle w:val="10"/>
        <w:spacing w:before="1"/>
        <w:ind w:left="1860"/>
      </w:pPr>
      <w:r>
        <w:t>Pentru aceasta se pune accent pe:</w:t>
      </w:r>
    </w:p>
    <w:p w14:paraId="5FC1B7F2">
      <w:pPr>
        <w:pStyle w:val="10"/>
        <w:spacing w:before="5"/>
        <w:rPr>
          <w:sz w:val="29"/>
        </w:rPr>
      </w:pPr>
    </w:p>
    <w:p w14:paraId="25BAA771">
      <w:pPr>
        <w:pStyle w:val="20"/>
        <w:numPr>
          <w:ilvl w:val="0"/>
          <w:numId w:val="1"/>
        </w:numPr>
        <w:tabs>
          <w:tab w:val="left" w:pos="1800"/>
          <w:tab w:val="left" w:pos="1801"/>
        </w:tabs>
        <w:rPr>
          <w:rFonts w:ascii="Wingdings" w:hAnsi="Wingdings"/>
          <w:sz w:val="24"/>
        </w:rPr>
      </w:pPr>
      <w:r>
        <w:rPr>
          <w:sz w:val="24"/>
        </w:rPr>
        <w:t>promovarea turismului tradiţional local;</w:t>
      </w:r>
    </w:p>
    <w:p w14:paraId="04B65C71">
      <w:pPr>
        <w:pStyle w:val="10"/>
        <w:spacing w:before="5"/>
        <w:rPr>
          <w:sz w:val="29"/>
        </w:rPr>
      </w:pPr>
    </w:p>
    <w:p w14:paraId="63050BFA">
      <w:pPr>
        <w:pStyle w:val="20"/>
        <w:numPr>
          <w:ilvl w:val="0"/>
          <w:numId w:val="1"/>
        </w:numPr>
        <w:tabs>
          <w:tab w:val="left" w:pos="1800"/>
          <w:tab w:val="left" w:pos="1801"/>
        </w:tabs>
        <w:rPr>
          <w:rFonts w:ascii="Wingdings" w:hAnsi="Wingdings"/>
          <w:sz w:val="24"/>
        </w:rPr>
      </w:pPr>
      <w:r>
        <w:rPr>
          <w:sz w:val="24"/>
        </w:rPr>
        <w:t>conservarea şi protejarea biodiversitǎţii şi habitatelor naturale;</w:t>
      </w:r>
    </w:p>
    <w:p w14:paraId="53A9671C">
      <w:pPr>
        <w:rPr>
          <w:rFonts w:ascii="Wingdings" w:hAnsi="Wingdings"/>
          <w:sz w:val="24"/>
        </w:rPr>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p w14:paraId="24E58F97">
      <w:pPr>
        <w:pStyle w:val="20"/>
        <w:numPr>
          <w:ilvl w:val="0"/>
          <w:numId w:val="1"/>
        </w:numPr>
        <w:tabs>
          <w:tab w:val="left" w:pos="1801"/>
        </w:tabs>
        <w:spacing w:line="360" w:lineRule="auto"/>
        <w:ind w:right="1277"/>
        <w:jc w:val="both"/>
        <w:rPr>
          <w:rFonts w:ascii="Wingdings" w:hAnsi="Wingdings"/>
          <w:sz w:val="24"/>
        </w:rPr>
      </w:pPr>
      <w:r>
        <w:rPr>
          <w:sz w:val="24"/>
        </w:rPr>
        <w:t>conservarea patrimoniului cultural; sprijin pentru conservarea identitǎţii etno-culturale a populaţiei locale. Promovarea integrǎrii elementelor tradiţionale în domeniul dezvoltǎrii urbanistice locale.</w:t>
      </w:r>
    </w:p>
    <w:p w14:paraId="15C25558">
      <w:pPr>
        <w:pStyle w:val="20"/>
        <w:numPr>
          <w:ilvl w:val="0"/>
          <w:numId w:val="1"/>
        </w:numPr>
        <w:tabs>
          <w:tab w:val="left" w:pos="1800"/>
          <w:tab w:val="left" w:pos="1801"/>
        </w:tabs>
        <w:spacing w:before="195" w:line="360" w:lineRule="auto"/>
        <w:ind w:right="1283"/>
        <w:rPr>
          <w:rFonts w:ascii="Wingdings" w:hAnsi="Wingdings"/>
          <w:sz w:val="24"/>
        </w:rPr>
      </w:pPr>
      <w:r>
        <w:rPr>
          <w:sz w:val="24"/>
        </w:rPr>
        <w:t>dezvoltarea economicǎ a comunitǎţilor locale situate pe teritoriile RBDD şi PNMM , cu implicarea populaţiei locale;</w:t>
      </w:r>
    </w:p>
    <w:p w14:paraId="5B50E15E">
      <w:pPr>
        <w:pStyle w:val="20"/>
        <w:numPr>
          <w:ilvl w:val="0"/>
          <w:numId w:val="1"/>
        </w:numPr>
        <w:tabs>
          <w:tab w:val="left" w:pos="1800"/>
          <w:tab w:val="left" w:pos="1801"/>
        </w:tabs>
        <w:spacing w:before="199"/>
        <w:rPr>
          <w:rFonts w:ascii="Wingdings" w:hAnsi="Wingdings"/>
          <w:sz w:val="24"/>
        </w:rPr>
      </w:pPr>
      <w:r>
        <w:rPr>
          <w:sz w:val="24"/>
        </w:rPr>
        <w:t>managementul vizitatorilor din RBDD şiPNMM.</w:t>
      </w:r>
    </w:p>
    <w:p w14:paraId="48E2A92A">
      <w:pPr>
        <w:pStyle w:val="10"/>
        <w:spacing w:before="6"/>
        <w:rPr>
          <w:sz w:val="29"/>
        </w:rPr>
      </w:pPr>
    </w:p>
    <w:p w14:paraId="3A809E2E">
      <w:pPr>
        <w:pStyle w:val="10"/>
        <w:ind w:left="2100"/>
      </w:pPr>
      <w:r>
        <w:t>La 31 iulie 2010, capacitatea de cazare turisticǎ a judeţului Tulcea era de 4288 locuri.</w:t>
      </w:r>
    </w:p>
    <w:p w14:paraId="73411017">
      <w:pPr>
        <w:pStyle w:val="10"/>
        <w:spacing w:before="5"/>
        <w:rPr>
          <w:sz w:val="29"/>
        </w:rPr>
      </w:pPr>
    </w:p>
    <w:p w14:paraId="22134A34">
      <w:pPr>
        <w:pStyle w:val="10"/>
        <w:spacing w:line="360" w:lineRule="auto"/>
        <w:ind w:left="1380" w:right="1320" w:firstLine="719"/>
      </w:pPr>
      <w:r>
        <w:t>Sosirile în structurile de primire turisticǎ cu funcţiuni de cazare turisticǎ în anul 2022 au fost de 68414 turişti, dintre care 54206 au fost turişti români şi 14208 strǎini.</w:t>
      </w:r>
    </w:p>
    <w:p w14:paraId="59126C81">
      <w:pPr>
        <w:pStyle w:val="4"/>
        <w:spacing w:before="204"/>
        <w:ind w:left="2160"/>
      </w:pPr>
      <w:r>
        <w:t>Agenda Locală 21 - Planul Local de dezvoltare durabilă a judeţului Tulcea</w:t>
      </w:r>
    </w:p>
    <w:p w14:paraId="32D972DF">
      <w:pPr>
        <w:pStyle w:val="10"/>
        <w:spacing w:before="132" w:line="360" w:lineRule="auto"/>
        <w:ind w:left="1380" w:right="1346" w:firstLine="719"/>
      </w:pPr>
      <w:r>
        <w:t>Elaborat în decembrie 2022 Planul local de dezvoltare durabilǎ a judeţului Tulcea stabileşte urmǎtoarele obiective generale:</w:t>
      </w:r>
    </w:p>
    <w:p w14:paraId="5B189EF7">
      <w:pPr>
        <w:pStyle w:val="20"/>
        <w:numPr>
          <w:ilvl w:val="2"/>
          <w:numId w:val="8"/>
        </w:numPr>
        <w:tabs>
          <w:tab w:val="left" w:pos="2341"/>
        </w:tabs>
        <w:spacing w:before="1"/>
        <w:rPr>
          <w:sz w:val="24"/>
        </w:rPr>
      </w:pPr>
      <w:r>
        <w:rPr>
          <w:sz w:val="24"/>
        </w:rPr>
        <w:t>Managementul durabil al capitalului natural</w:t>
      </w:r>
    </w:p>
    <w:p w14:paraId="5A974E48">
      <w:pPr>
        <w:pStyle w:val="10"/>
        <w:spacing w:before="4"/>
        <w:rPr>
          <w:sz w:val="29"/>
        </w:rPr>
      </w:pPr>
    </w:p>
    <w:p w14:paraId="79A31737">
      <w:pPr>
        <w:pStyle w:val="20"/>
        <w:numPr>
          <w:ilvl w:val="2"/>
          <w:numId w:val="8"/>
        </w:numPr>
        <w:tabs>
          <w:tab w:val="left" w:pos="2341"/>
        </w:tabs>
        <w:rPr>
          <w:sz w:val="24"/>
        </w:rPr>
      </w:pPr>
      <w:r>
        <w:rPr>
          <w:sz w:val="24"/>
        </w:rPr>
        <w:t>Renaturarea unor zone îndiguite din Lunca şi Delta Dunǎrii</w:t>
      </w:r>
    </w:p>
    <w:p w14:paraId="00BE8AE0">
      <w:pPr>
        <w:pStyle w:val="10"/>
        <w:spacing w:before="5"/>
        <w:rPr>
          <w:sz w:val="29"/>
        </w:rPr>
      </w:pPr>
    </w:p>
    <w:p w14:paraId="28E26A73">
      <w:pPr>
        <w:pStyle w:val="20"/>
        <w:numPr>
          <w:ilvl w:val="2"/>
          <w:numId w:val="8"/>
        </w:numPr>
        <w:tabs>
          <w:tab w:val="left" w:pos="2343"/>
        </w:tabs>
        <w:ind w:left="2342" w:hanging="242"/>
        <w:rPr>
          <w:sz w:val="24"/>
        </w:rPr>
      </w:pPr>
      <w:r>
        <w:rPr>
          <w:sz w:val="24"/>
        </w:rPr>
        <w:t>Implementarea programului de gestionare integratǎ a deşeurilor din judeţ</w:t>
      </w:r>
    </w:p>
    <w:p w14:paraId="111A84AA">
      <w:pPr>
        <w:pStyle w:val="10"/>
        <w:spacing w:before="5"/>
        <w:rPr>
          <w:sz w:val="29"/>
        </w:rPr>
      </w:pPr>
    </w:p>
    <w:p w14:paraId="4160264B">
      <w:pPr>
        <w:pStyle w:val="20"/>
        <w:numPr>
          <w:ilvl w:val="2"/>
          <w:numId w:val="8"/>
        </w:numPr>
        <w:tabs>
          <w:tab w:val="left" w:pos="2377"/>
        </w:tabs>
        <w:spacing w:line="360" w:lineRule="auto"/>
        <w:ind w:left="1380" w:right="1286" w:firstLine="720"/>
        <w:rPr>
          <w:sz w:val="24"/>
        </w:rPr>
      </w:pPr>
      <w:r>
        <w:rPr>
          <w:sz w:val="24"/>
        </w:rPr>
        <w:t>Creşterea nivelului de implicare a comunitǎţilor locale (conştientizare, instruire, pregǎtire, reconversieetc.)</w:t>
      </w:r>
    </w:p>
    <w:p w14:paraId="20A9D3BE">
      <w:pPr>
        <w:pStyle w:val="10"/>
        <w:spacing w:before="200"/>
        <w:ind w:left="2100"/>
      </w:pPr>
      <w:r>
        <w:t>OBIECTIVE SPECIFICE</w:t>
      </w:r>
    </w:p>
    <w:p w14:paraId="2E2CDC91">
      <w:pPr>
        <w:pStyle w:val="10"/>
        <w:spacing w:before="5"/>
        <w:rPr>
          <w:sz w:val="29"/>
        </w:rPr>
      </w:pPr>
    </w:p>
    <w:p w14:paraId="0A167787">
      <w:pPr>
        <w:pStyle w:val="20"/>
        <w:numPr>
          <w:ilvl w:val="0"/>
          <w:numId w:val="9"/>
        </w:numPr>
        <w:tabs>
          <w:tab w:val="left" w:pos="2425"/>
        </w:tabs>
        <w:rPr>
          <w:sz w:val="24"/>
        </w:rPr>
      </w:pPr>
      <w:r>
        <w:rPr>
          <w:sz w:val="24"/>
        </w:rPr>
        <w:t>Asigurarea condiţiilor optime de calitatea aerului şi apei pentru populaţia</w:t>
      </w:r>
    </w:p>
    <w:p w14:paraId="1AF42926">
      <w:pPr>
        <w:pStyle w:val="10"/>
        <w:spacing w:before="139"/>
        <w:ind w:left="1380"/>
      </w:pPr>
      <w:r>
        <w:t>municipiului (Platforma Tulcea Vest) şi a judeţului Tulcea.</w:t>
      </w:r>
    </w:p>
    <w:p w14:paraId="23DB45A3">
      <w:pPr>
        <w:pStyle w:val="10"/>
        <w:spacing w:before="3"/>
        <w:rPr>
          <w:sz w:val="29"/>
        </w:rPr>
      </w:pPr>
    </w:p>
    <w:p w14:paraId="2E0B45D9">
      <w:pPr>
        <w:pStyle w:val="20"/>
        <w:numPr>
          <w:ilvl w:val="0"/>
          <w:numId w:val="1"/>
        </w:numPr>
        <w:tabs>
          <w:tab w:val="left" w:pos="1800"/>
          <w:tab w:val="left" w:pos="1801"/>
        </w:tabs>
        <w:rPr>
          <w:rFonts w:ascii="Wingdings" w:hAnsi="Wingdings"/>
          <w:sz w:val="24"/>
        </w:rPr>
      </w:pPr>
      <w:r>
        <w:rPr>
          <w:sz w:val="24"/>
        </w:rPr>
        <w:t>Program de monitorizare a calitǎţii aerului la principalele surse cu potenţial ridicat de</w:t>
      </w:r>
    </w:p>
    <w:p w14:paraId="01836230">
      <w:pPr>
        <w:pStyle w:val="10"/>
        <w:spacing w:before="139"/>
        <w:ind w:left="743" w:right="5675"/>
        <w:jc w:val="center"/>
      </w:pPr>
      <w:r>
        <w:t>poluare (Platforma Tulcea Vest)</w:t>
      </w:r>
    </w:p>
    <w:p w14:paraId="285A8270">
      <w:pPr>
        <w:pStyle w:val="10"/>
        <w:spacing w:before="5"/>
        <w:rPr>
          <w:sz w:val="29"/>
        </w:rPr>
      </w:pPr>
    </w:p>
    <w:p w14:paraId="334AC29B">
      <w:pPr>
        <w:pStyle w:val="20"/>
        <w:numPr>
          <w:ilvl w:val="0"/>
          <w:numId w:val="1"/>
        </w:numPr>
        <w:tabs>
          <w:tab w:val="left" w:pos="1800"/>
          <w:tab w:val="left" w:pos="1801"/>
        </w:tabs>
        <w:rPr>
          <w:rFonts w:ascii="Wingdings" w:hAnsi="Wingdings"/>
          <w:sz w:val="24"/>
        </w:rPr>
      </w:pPr>
      <w:r>
        <w:rPr>
          <w:sz w:val="24"/>
        </w:rPr>
        <w:t>Înfiinţarea unui operator judeţean în domeniul alimentǎrii cuapǎ</w:t>
      </w:r>
    </w:p>
    <w:p w14:paraId="561870F6">
      <w:pPr>
        <w:pStyle w:val="10"/>
        <w:spacing w:before="3"/>
        <w:rPr>
          <w:sz w:val="29"/>
        </w:rPr>
      </w:pPr>
    </w:p>
    <w:p w14:paraId="02B27BDA">
      <w:pPr>
        <w:pStyle w:val="20"/>
        <w:numPr>
          <w:ilvl w:val="0"/>
          <w:numId w:val="1"/>
        </w:numPr>
        <w:tabs>
          <w:tab w:val="left" w:pos="1800"/>
          <w:tab w:val="left" w:pos="1801"/>
        </w:tabs>
        <w:rPr>
          <w:rFonts w:ascii="Wingdings" w:hAnsi="Wingdings"/>
          <w:sz w:val="24"/>
        </w:rPr>
      </w:pPr>
      <w:r>
        <w:rPr>
          <w:sz w:val="24"/>
        </w:rPr>
        <w:t>Soluţionarea tratǎrii şi evacuǎrii apelor uzate</w:t>
      </w:r>
    </w:p>
    <w:p w14:paraId="14461A56">
      <w:pPr>
        <w:pStyle w:val="10"/>
        <w:spacing w:before="5"/>
        <w:rPr>
          <w:sz w:val="29"/>
        </w:rPr>
      </w:pPr>
    </w:p>
    <w:p w14:paraId="606D1B4D">
      <w:pPr>
        <w:pStyle w:val="20"/>
        <w:numPr>
          <w:ilvl w:val="0"/>
          <w:numId w:val="9"/>
        </w:numPr>
        <w:tabs>
          <w:tab w:val="left" w:pos="2341"/>
        </w:tabs>
        <w:ind w:left="2340" w:hanging="240"/>
        <w:rPr>
          <w:sz w:val="24"/>
        </w:rPr>
      </w:pPr>
      <w:r>
        <w:rPr>
          <w:sz w:val="24"/>
        </w:rPr>
        <w:t>Utilizarea durabilǎ a resurselor de apǎ pentru irigaţii</w:t>
      </w:r>
    </w:p>
    <w:p w14:paraId="54BD4372">
      <w:pPr>
        <w:pStyle w:val="10"/>
        <w:spacing w:before="5"/>
        <w:rPr>
          <w:sz w:val="29"/>
        </w:rPr>
      </w:pPr>
    </w:p>
    <w:p w14:paraId="7BD14A85">
      <w:pPr>
        <w:pStyle w:val="20"/>
        <w:numPr>
          <w:ilvl w:val="0"/>
          <w:numId w:val="1"/>
        </w:numPr>
        <w:tabs>
          <w:tab w:val="left" w:pos="1800"/>
          <w:tab w:val="left" w:pos="1801"/>
        </w:tabs>
        <w:rPr>
          <w:rFonts w:ascii="Wingdings" w:hAnsi="Wingdings"/>
          <w:sz w:val="24"/>
        </w:rPr>
      </w:pPr>
      <w:r>
        <w:rPr>
          <w:sz w:val="24"/>
        </w:rPr>
        <w:t>Perspectiva de dezvoltarea a irigaţiilor</w:t>
      </w:r>
    </w:p>
    <w:p w14:paraId="2724D5EA">
      <w:pPr>
        <w:rPr>
          <w:rFonts w:ascii="Wingdings" w:hAnsi="Wingdings"/>
          <w:sz w:val="24"/>
        </w:rPr>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p w14:paraId="4B2F46C0">
      <w:pPr>
        <w:pStyle w:val="20"/>
        <w:numPr>
          <w:ilvl w:val="0"/>
          <w:numId w:val="1"/>
        </w:numPr>
        <w:tabs>
          <w:tab w:val="left" w:pos="1800"/>
          <w:tab w:val="left" w:pos="1801"/>
        </w:tabs>
        <w:spacing w:line="360" w:lineRule="auto"/>
        <w:ind w:right="1284"/>
        <w:rPr>
          <w:rFonts w:ascii="Wingdings" w:hAnsi="Wingdings"/>
          <w:sz w:val="24"/>
        </w:rPr>
      </w:pPr>
      <w:r>
        <w:rPr>
          <w:sz w:val="24"/>
        </w:rPr>
        <w:t>Optimizarea sistemelor de irigaţii în vederea menţinerii sistemelor eficiente şi cu consumuri mici de apǎ şi energie</w:t>
      </w:r>
    </w:p>
    <w:p w14:paraId="6FBA1E4C">
      <w:pPr>
        <w:pStyle w:val="10"/>
        <w:rPr>
          <w:sz w:val="9"/>
        </w:rPr>
      </w:pPr>
    </w:p>
    <w:p w14:paraId="52292EB0">
      <w:pPr>
        <w:pStyle w:val="20"/>
        <w:numPr>
          <w:ilvl w:val="0"/>
          <w:numId w:val="9"/>
        </w:numPr>
        <w:tabs>
          <w:tab w:val="left" w:pos="2413"/>
        </w:tabs>
        <w:spacing w:before="90"/>
        <w:ind w:left="2412" w:hanging="312"/>
        <w:rPr>
          <w:sz w:val="24"/>
        </w:rPr>
      </w:pPr>
      <w:r>
        <w:rPr>
          <w:sz w:val="24"/>
        </w:rPr>
        <w:t>Ecologizarea exploatǎrilor miniere închise (Somova, Altân Tepe,Caraorman,</w:t>
      </w:r>
    </w:p>
    <w:p w14:paraId="10F0F121">
      <w:pPr>
        <w:pStyle w:val="10"/>
        <w:spacing w:before="140"/>
        <w:ind w:left="1380"/>
      </w:pPr>
      <w:r>
        <w:t>Baia)</w:t>
      </w:r>
    </w:p>
    <w:p w14:paraId="065F34A4">
      <w:pPr>
        <w:pStyle w:val="20"/>
        <w:numPr>
          <w:ilvl w:val="0"/>
          <w:numId w:val="9"/>
        </w:numPr>
        <w:tabs>
          <w:tab w:val="left" w:pos="2341"/>
        </w:tabs>
        <w:spacing w:before="90"/>
        <w:ind w:left="2340" w:hanging="240"/>
        <w:rPr>
          <w:sz w:val="24"/>
        </w:rPr>
      </w:pPr>
      <w:r>
        <w:rPr>
          <w:sz w:val="24"/>
        </w:rPr>
        <w:t>Valorificarea durabilǎ a resurselor naturale ale judeţului</w:t>
      </w:r>
    </w:p>
    <w:p w14:paraId="0D732D28">
      <w:pPr>
        <w:pStyle w:val="10"/>
        <w:spacing w:before="2"/>
        <w:rPr>
          <w:sz w:val="29"/>
        </w:rPr>
      </w:pPr>
    </w:p>
    <w:p w14:paraId="16980624">
      <w:pPr>
        <w:pStyle w:val="20"/>
        <w:numPr>
          <w:ilvl w:val="0"/>
          <w:numId w:val="1"/>
        </w:numPr>
        <w:tabs>
          <w:tab w:val="left" w:pos="1801"/>
        </w:tabs>
        <w:spacing w:line="362" w:lineRule="auto"/>
        <w:ind w:right="1283"/>
        <w:jc w:val="both"/>
        <w:rPr>
          <w:rFonts w:ascii="Wingdings" w:hAnsi="Wingdings"/>
          <w:sz w:val="24"/>
        </w:rPr>
      </w:pPr>
      <w:r>
        <w:rPr>
          <w:sz w:val="24"/>
        </w:rPr>
        <w:t>Elaborarea planului judeţean privind exploatarea carierelor pentru materiale de construcţii</w:t>
      </w:r>
    </w:p>
    <w:p w14:paraId="613045CE">
      <w:pPr>
        <w:pStyle w:val="20"/>
        <w:numPr>
          <w:ilvl w:val="0"/>
          <w:numId w:val="9"/>
        </w:numPr>
        <w:tabs>
          <w:tab w:val="left" w:pos="2451"/>
        </w:tabs>
        <w:spacing w:before="197" w:line="360" w:lineRule="auto"/>
        <w:ind w:left="1380" w:right="1281" w:firstLine="720"/>
        <w:rPr>
          <w:sz w:val="24"/>
        </w:rPr>
      </w:pPr>
      <w:r>
        <w:rPr>
          <w:sz w:val="24"/>
        </w:rPr>
        <w:t>Dezvoltarea utilizǎrii energiei neconvenţionale inclusiv a energiei eoliene, armonizatǎ cu obiectivele de conservarea a diversitǎţii biologice</w:t>
      </w:r>
    </w:p>
    <w:p w14:paraId="13F2C88E">
      <w:pPr>
        <w:pStyle w:val="20"/>
        <w:numPr>
          <w:ilvl w:val="0"/>
          <w:numId w:val="9"/>
        </w:numPr>
        <w:tabs>
          <w:tab w:val="left" w:pos="2341"/>
        </w:tabs>
        <w:spacing w:before="199"/>
        <w:ind w:left="2340" w:hanging="240"/>
        <w:rPr>
          <w:sz w:val="24"/>
        </w:rPr>
      </w:pPr>
      <w:r>
        <w:rPr>
          <w:sz w:val="24"/>
        </w:rPr>
        <w:t>Refacerea solurilor degradate:</w:t>
      </w:r>
    </w:p>
    <w:p w14:paraId="6404A575">
      <w:pPr>
        <w:pStyle w:val="10"/>
        <w:spacing w:before="5"/>
        <w:rPr>
          <w:sz w:val="29"/>
        </w:rPr>
      </w:pPr>
    </w:p>
    <w:p w14:paraId="214C6A59">
      <w:pPr>
        <w:pStyle w:val="20"/>
        <w:numPr>
          <w:ilvl w:val="0"/>
          <w:numId w:val="1"/>
        </w:numPr>
        <w:tabs>
          <w:tab w:val="left" w:pos="1801"/>
        </w:tabs>
        <w:spacing w:line="360" w:lineRule="auto"/>
        <w:ind w:right="1281"/>
        <w:jc w:val="both"/>
        <w:rPr>
          <w:rFonts w:ascii="Wingdings" w:hAnsi="Wingdings"/>
          <w:sz w:val="24"/>
        </w:rPr>
      </w:pPr>
      <w:r>
        <w:rPr>
          <w:sz w:val="24"/>
        </w:rPr>
        <w:t>Reconstrucţie ecologicǎ pentru terenuri cu exces de umiditate, sǎrǎturate sau nisipoase din Delta Dunǎrii, conform Master Plan RBDD</w:t>
      </w:r>
    </w:p>
    <w:p w14:paraId="0B98A0F1">
      <w:pPr>
        <w:pStyle w:val="20"/>
        <w:numPr>
          <w:ilvl w:val="0"/>
          <w:numId w:val="1"/>
        </w:numPr>
        <w:tabs>
          <w:tab w:val="left" w:pos="1800"/>
          <w:tab w:val="left" w:pos="1801"/>
        </w:tabs>
        <w:spacing w:before="200"/>
        <w:rPr>
          <w:rFonts w:ascii="Wingdings" w:hAnsi="Wingdings"/>
          <w:sz w:val="24"/>
        </w:rPr>
      </w:pPr>
      <w:r>
        <w:rPr>
          <w:sz w:val="24"/>
        </w:rPr>
        <w:t>Refacerea terenurilor afectate de eroziune din judeţul Tulcea, prin împǎduriri</w:t>
      </w:r>
    </w:p>
    <w:p w14:paraId="7962F166">
      <w:pPr>
        <w:pStyle w:val="10"/>
        <w:spacing w:before="5"/>
        <w:rPr>
          <w:sz w:val="29"/>
        </w:rPr>
      </w:pPr>
    </w:p>
    <w:p w14:paraId="63D3CA91">
      <w:pPr>
        <w:pStyle w:val="20"/>
        <w:numPr>
          <w:ilvl w:val="0"/>
          <w:numId w:val="9"/>
        </w:numPr>
        <w:tabs>
          <w:tab w:val="left" w:pos="2427"/>
        </w:tabs>
        <w:spacing w:line="360" w:lineRule="auto"/>
        <w:ind w:left="1380" w:right="1284" w:firstLine="720"/>
        <w:rPr>
          <w:sz w:val="24"/>
        </w:rPr>
      </w:pPr>
      <w:r>
        <w:rPr>
          <w:sz w:val="24"/>
        </w:rPr>
        <w:t>Extinderea suprafeţelor împǎdurite, în special pe terenurile degradate si pe terenurile defrişate</w:t>
      </w:r>
    </w:p>
    <w:p w14:paraId="4F0F07E6">
      <w:pPr>
        <w:pStyle w:val="20"/>
        <w:numPr>
          <w:ilvl w:val="0"/>
          <w:numId w:val="9"/>
        </w:numPr>
        <w:tabs>
          <w:tab w:val="left" w:pos="2341"/>
        </w:tabs>
        <w:spacing w:before="199"/>
        <w:ind w:left="2340" w:hanging="240"/>
        <w:rPr>
          <w:sz w:val="24"/>
        </w:rPr>
      </w:pPr>
      <w:r>
        <w:rPr>
          <w:sz w:val="24"/>
        </w:rPr>
        <w:t>Gestionarea ariilor naturale protejate în folosul comunitǎţilor locale:</w:t>
      </w:r>
    </w:p>
    <w:p w14:paraId="0EAED9A0">
      <w:pPr>
        <w:pStyle w:val="10"/>
        <w:spacing w:before="5"/>
        <w:rPr>
          <w:sz w:val="29"/>
        </w:rPr>
      </w:pPr>
    </w:p>
    <w:p w14:paraId="64DF8525">
      <w:pPr>
        <w:pStyle w:val="20"/>
        <w:numPr>
          <w:ilvl w:val="0"/>
          <w:numId w:val="1"/>
        </w:numPr>
        <w:tabs>
          <w:tab w:val="left" w:pos="1801"/>
        </w:tabs>
        <w:spacing w:line="362" w:lineRule="auto"/>
        <w:ind w:right="1284"/>
        <w:jc w:val="both"/>
        <w:rPr>
          <w:rFonts w:ascii="Wingdings" w:hAnsi="Wingdings"/>
          <w:sz w:val="24"/>
        </w:rPr>
      </w:pPr>
      <w:r>
        <w:rPr>
          <w:sz w:val="24"/>
        </w:rPr>
        <w:t>Elaborarea planurilor de management pentru toate ariile naturale protejate inclusiv pentru siturile Natura 2000</w:t>
      </w:r>
    </w:p>
    <w:p w14:paraId="6E03DB38">
      <w:pPr>
        <w:pStyle w:val="20"/>
        <w:numPr>
          <w:ilvl w:val="0"/>
          <w:numId w:val="1"/>
        </w:numPr>
        <w:tabs>
          <w:tab w:val="left" w:pos="1801"/>
        </w:tabs>
        <w:spacing w:before="194" w:line="360" w:lineRule="auto"/>
        <w:ind w:right="1281"/>
        <w:jc w:val="both"/>
        <w:rPr>
          <w:rFonts w:ascii="Wingdings" w:hAnsi="Wingdings"/>
          <w:sz w:val="24"/>
        </w:rPr>
      </w:pPr>
      <w:r>
        <w:rPr>
          <w:sz w:val="24"/>
        </w:rPr>
        <w:t>Implementarea Planului Master–Suport pentru dezvoltare durabilǎ în Rezervaţia Biosferei Delta Dunǎrii, privind reconstrucţia ecologicǎ, utilizarea durabilǎ a resurselor naturale, stimularea dezvoltǎrii activitǎţilor economice tradiţionale care sǎ valorifice resursele naturale regenerabile din Delta Dunǎrii</w:t>
      </w:r>
    </w:p>
    <w:p w14:paraId="24FDDA13">
      <w:pPr>
        <w:pStyle w:val="20"/>
        <w:numPr>
          <w:ilvl w:val="0"/>
          <w:numId w:val="1"/>
        </w:numPr>
        <w:tabs>
          <w:tab w:val="left" w:pos="1801"/>
        </w:tabs>
        <w:spacing w:before="202" w:line="360" w:lineRule="auto"/>
        <w:ind w:right="1277"/>
        <w:jc w:val="both"/>
        <w:rPr>
          <w:rFonts w:ascii="Wingdings" w:hAnsi="Wingdings"/>
          <w:sz w:val="24"/>
        </w:rPr>
      </w:pPr>
      <w:r>
        <w:rPr>
          <w:sz w:val="24"/>
        </w:rPr>
        <w:t>Îmbunǎtǎţirea managementului ariilor naturale protejate prin utilizarea rezultatelor pozitive obţinute în cadrul proiectului GEF/UNDP: „Consolidarea sistemului de arii protejate al României prin demonstrarea celor mai bune practici de administrare a ariilor protejate de dimensiuni mici în Parcul Naţional MunţiiMǎcinului”</w:t>
      </w:r>
    </w:p>
    <w:p w14:paraId="39A3BF94">
      <w:pPr>
        <w:pStyle w:val="20"/>
        <w:numPr>
          <w:ilvl w:val="0"/>
          <w:numId w:val="1"/>
        </w:numPr>
        <w:tabs>
          <w:tab w:val="left" w:pos="1800"/>
          <w:tab w:val="left" w:pos="1801"/>
        </w:tabs>
        <w:spacing w:before="200"/>
        <w:rPr>
          <w:rFonts w:ascii="Wingdings" w:hAnsi="Wingdings"/>
          <w:sz w:val="24"/>
        </w:rPr>
      </w:pPr>
      <w:r>
        <w:rPr>
          <w:sz w:val="24"/>
        </w:rPr>
        <w:t>Înfiinţarea unor noi arii naturale protejate pentru integrarea siturilor Natura 2000</w:t>
      </w:r>
    </w:p>
    <w:p w14:paraId="59F95ED7">
      <w:pPr>
        <w:rPr>
          <w:rFonts w:ascii="Wingdings" w:hAnsi="Wingdings"/>
          <w:sz w:val="24"/>
        </w:rPr>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p w14:paraId="4EB84249">
      <w:pPr>
        <w:pStyle w:val="20"/>
        <w:numPr>
          <w:ilvl w:val="0"/>
          <w:numId w:val="9"/>
        </w:numPr>
        <w:tabs>
          <w:tab w:val="left" w:pos="2427"/>
        </w:tabs>
        <w:spacing w:line="271" w:lineRule="exact"/>
        <w:ind w:left="2426" w:hanging="326"/>
        <w:rPr>
          <w:sz w:val="24"/>
        </w:rPr>
      </w:pPr>
      <w:r>
        <w:rPr>
          <w:sz w:val="24"/>
        </w:rPr>
        <w:t>Realizarea infrastructurii pentru colectarea selectivǎ si procesarea deşeurilor</w:t>
      </w:r>
    </w:p>
    <w:p w14:paraId="0DD3BEBE">
      <w:pPr>
        <w:pStyle w:val="10"/>
        <w:spacing w:before="137"/>
        <w:ind w:left="1380"/>
      </w:pPr>
      <w:r>
        <w:t>inclusiv prin realizarea unui sistem de transport integrat.</w:t>
      </w:r>
    </w:p>
    <w:p w14:paraId="0F4938CC">
      <w:pPr>
        <w:pStyle w:val="10"/>
        <w:spacing w:before="4"/>
        <w:rPr>
          <w:sz w:val="29"/>
        </w:rPr>
      </w:pPr>
    </w:p>
    <w:p w14:paraId="07149F50">
      <w:pPr>
        <w:pStyle w:val="20"/>
        <w:numPr>
          <w:ilvl w:val="0"/>
          <w:numId w:val="9"/>
        </w:numPr>
        <w:tabs>
          <w:tab w:val="left" w:pos="2461"/>
        </w:tabs>
        <w:ind w:left="2460" w:hanging="360"/>
        <w:rPr>
          <w:sz w:val="24"/>
        </w:rPr>
      </w:pPr>
      <w:r>
        <w:rPr>
          <w:sz w:val="24"/>
        </w:rPr>
        <w:t>Elaborarea „hǎrţii ecologice” a judeţuluiTulcea.</w:t>
      </w:r>
    </w:p>
    <w:p w14:paraId="3D307231">
      <w:pPr>
        <w:pStyle w:val="10"/>
        <w:spacing w:before="5"/>
        <w:rPr>
          <w:sz w:val="29"/>
        </w:rPr>
      </w:pPr>
    </w:p>
    <w:p w14:paraId="06998923">
      <w:pPr>
        <w:pStyle w:val="20"/>
        <w:numPr>
          <w:ilvl w:val="0"/>
          <w:numId w:val="9"/>
        </w:numPr>
        <w:tabs>
          <w:tab w:val="left" w:pos="2533"/>
        </w:tabs>
        <w:spacing w:line="360" w:lineRule="auto"/>
        <w:ind w:left="1380" w:right="1284" w:firstLine="720"/>
        <w:jc w:val="both"/>
        <w:rPr>
          <w:sz w:val="24"/>
        </w:rPr>
      </w:pPr>
      <w:r>
        <w:rPr>
          <w:sz w:val="24"/>
        </w:rPr>
        <w:t>Dezvoltarea infrastructurii pentru îmbunǎtǎţirea posibilitǎţilor de educaţie si conştientizare ecologicǎ şi pentru creşterea nivelului de implicare a populaţiei locale:centre de informare şi educare ecologicǎ.</w:t>
      </w:r>
    </w:p>
    <w:p w14:paraId="4B2EB431">
      <w:pPr>
        <w:pStyle w:val="20"/>
        <w:numPr>
          <w:ilvl w:val="0"/>
          <w:numId w:val="9"/>
        </w:numPr>
        <w:tabs>
          <w:tab w:val="left" w:pos="2549"/>
        </w:tabs>
        <w:spacing w:before="202" w:line="360" w:lineRule="auto"/>
        <w:ind w:left="1380" w:right="1281" w:firstLine="720"/>
        <w:jc w:val="both"/>
        <w:rPr>
          <w:sz w:val="24"/>
        </w:rPr>
      </w:pPr>
      <w:r>
        <w:rPr>
          <w:sz w:val="24"/>
        </w:rPr>
        <w:t>Dezvoltarea infrastructurii pentru combaterea efectelor inundaţiilor, a altor fenomene naturale şi pentru acţiune eficientǎ în situaţii de urgenţǎ.</w:t>
      </w:r>
    </w:p>
    <w:p w14:paraId="59C3A9A5">
      <w:pPr>
        <w:pStyle w:val="10"/>
        <w:spacing w:before="199" w:line="360" w:lineRule="auto"/>
        <w:ind w:left="1380" w:right="1280" w:firstLine="719"/>
        <w:jc w:val="both"/>
      </w:pPr>
      <w:r>
        <w:t>Trebuie specificat faptul cǎ, privind gestionarea ariilor naturale protejate în folosul comunitǎţilor locale, este prevǎzutǎ refacerea ecosistemului pe terenurile arabile obţinute prin desecare, în zona localitaţilor Luncaviţa-Vǎcǎreni, prin reinundarea zonei. Aceasta va oferi noi oportunitǎţi de dezvoltare a agroturismului în zonǎ.</w:t>
      </w:r>
    </w:p>
    <w:p w14:paraId="425003B8">
      <w:pPr>
        <w:pStyle w:val="4"/>
        <w:numPr>
          <w:ilvl w:val="2"/>
          <w:numId w:val="7"/>
        </w:numPr>
        <w:tabs>
          <w:tab w:val="left" w:pos="2703"/>
        </w:tabs>
        <w:spacing w:before="204" w:line="360" w:lineRule="auto"/>
        <w:ind w:right="1279" w:firstLine="720"/>
        <w:jc w:val="both"/>
      </w:pPr>
      <w:bookmarkStart w:id="3" w:name="2.1.4_CONCLUZII_DIN_ANALIZA_MEDIULUI_ECO"/>
      <w:bookmarkEnd w:id="3"/>
      <w:r>
        <w:t>CONCLUZII DIN ANALIZA MEDIULUI ECONOMIC. IMPLICAŢII PENTRU IPT (cf. PLAI 2022-2023)</w:t>
      </w:r>
    </w:p>
    <w:p w14:paraId="12AB8F73">
      <w:pPr>
        <w:pStyle w:val="20"/>
        <w:numPr>
          <w:ilvl w:val="0"/>
          <w:numId w:val="10"/>
        </w:numPr>
        <w:tabs>
          <w:tab w:val="left" w:pos="2820"/>
          <w:tab w:val="left" w:pos="2821"/>
        </w:tabs>
        <w:spacing w:before="197"/>
        <w:ind w:hanging="360"/>
        <w:rPr>
          <w:sz w:val="24"/>
        </w:rPr>
      </w:pPr>
      <w:r>
        <w:tab/>
      </w:r>
      <w:r>
        <w:rPr>
          <w:b/>
          <w:sz w:val="24"/>
        </w:rPr>
        <w:t>Ag</w:t>
      </w:r>
      <w:r>
        <w:rPr>
          <w:b/>
          <w:spacing w:val="-2"/>
          <w:sz w:val="24"/>
        </w:rPr>
        <w:t>r</w:t>
      </w:r>
      <w:r>
        <w:rPr>
          <w:b/>
          <w:sz w:val="24"/>
        </w:rPr>
        <w:t>icul</w:t>
      </w:r>
      <w:r>
        <w:rPr>
          <w:b/>
          <w:w w:val="99"/>
          <w:sz w:val="24"/>
        </w:rPr>
        <w:t xml:space="preserve">tura </w:t>
      </w:r>
      <w:r>
        <w:rPr>
          <w:w w:val="99"/>
          <w:sz w:val="24"/>
        </w:rPr>
        <w:t>d</w:t>
      </w:r>
      <w:r>
        <w:rPr>
          <w:spacing w:val="-1"/>
          <w:w w:val="99"/>
          <w:sz w:val="24"/>
        </w:rPr>
        <w:t>e</w:t>
      </w:r>
      <w:r>
        <w:rPr>
          <w:w w:val="99"/>
          <w:sz w:val="24"/>
        </w:rPr>
        <w:t>ţine o p</w:t>
      </w:r>
      <w:r>
        <w:rPr>
          <w:spacing w:val="2"/>
          <w:w w:val="99"/>
          <w:sz w:val="24"/>
        </w:rPr>
        <w:t>o</w:t>
      </w:r>
      <w:r>
        <w:rPr>
          <w:w w:val="99"/>
          <w:sz w:val="24"/>
        </w:rPr>
        <w:t>nd</w:t>
      </w:r>
      <w:r>
        <w:rPr>
          <w:spacing w:val="-1"/>
          <w:w w:val="99"/>
          <w:sz w:val="24"/>
        </w:rPr>
        <w:t>e</w:t>
      </w:r>
      <w:r>
        <w:rPr>
          <w:w w:val="99"/>
          <w:sz w:val="24"/>
        </w:rPr>
        <w:t>re m</w:t>
      </w:r>
      <w:r>
        <w:rPr>
          <w:spacing w:val="1"/>
          <w:w w:val="99"/>
          <w:sz w:val="24"/>
        </w:rPr>
        <w:t>a</w:t>
      </w:r>
      <w:r>
        <w:rPr>
          <w:w w:val="99"/>
          <w:sz w:val="24"/>
        </w:rPr>
        <w:t xml:space="preserve">re din </w:t>
      </w:r>
      <w:r>
        <w:rPr>
          <w:spacing w:val="-1"/>
          <w:w w:val="99"/>
          <w:sz w:val="24"/>
        </w:rPr>
        <w:t>V</w:t>
      </w:r>
      <w:r>
        <w:rPr>
          <w:spacing w:val="1"/>
          <w:w w:val="99"/>
          <w:sz w:val="24"/>
        </w:rPr>
        <w:t>A</w:t>
      </w:r>
      <w:r>
        <w:rPr>
          <w:w w:val="99"/>
          <w:sz w:val="24"/>
        </w:rPr>
        <w:t>B j</w:t>
      </w:r>
      <w:r>
        <w:rPr>
          <w:spacing w:val="2"/>
          <w:w w:val="99"/>
          <w:sz w:val="24"/>
        </w:rPr>
        <w:t>u</w:t>
      </w:r>
      <w:r>
        <w:rPr>
          <w:w w:val="99"/>
          <w:sz w:val="24"/>
        </w:rPr>
        <w:t>d</w:t>
      </w:r>
      <w:r>
        <w:rPr>
          <w:spacing w:val="-1"/>
          <w:w w:val="99"/>
          <w:sz w:val="24"/>
        </w:rPr>
        <w:t>e</w:t>
      </w:r>
      <w:r>
        <w:rPr>
          <w:w w:val="99"/>
          <w:sz w:val="24"/>
        </w:rPr>
        <w:t>ţe</w:t>
      </w:r>
      <w:r>
        <w:rPr>
          <w:spacing w:val="-2"/>
          <w:w w:val="99"/>
          <w:sz w:val="24"/>
        </w:rPr>
        <w:t>a</w:t>
      </w:r>
      <w:r>
        <w:rPr>
          <w:w w:val="99"/>
          <w:sz w:val="24"/>
        </w:rPr>
        <w:t>nǎ(13.</w:t>
      </w:r>
      <w:r>
        <w:rPr>
          <w:spacing w:val="-1"/>
          <w:w w:val="99"/>
          <w:sz w:val="24"/>
        </w:rPr>
        <w:t>5%</w:t>
      </w:r>
      <w:r>
        <w:rPr>
          <w:sz w:val="24"/>
        </w:rPr>
        <w:t>din</w:t>
      </w:r>
      <w:r>
        <w:rPr>
          <w:spacing w:val="-1"/>
          <w:sz w:val="24"/>
        </w:rPr>
        <w:t>V</w:t>
      </w:r>
      <w:r>
        <w:rPr>
          <w:spacing w:val="1"/>
          <w:sz w:val="24"/>
        </w:rPr>
        <w:t>A</w:t>
      </w:r>
      <w:r>
        <w:rPr>
          <w:sz w:val="24"/>
        </w:rPr>
        <w:t>B în</w:t>
      </w:r>
    </w:p>
    <w:p w14:paraId="5AAAEDF1">
      <w:pPr>
        <w:pStyle w:val="10"/>
        <w:spacing w:before="137"/>
        <w:ind w:left="2100"/>
      </w:pPr>
      <w:r>
        <w:t>2022).</w:t>
      </w:r>
    </w:p>
    <w:p w14:paraId="6A77151C">
      <w:pPr>
        <w:pStyle w:val="20"/>
        <w:numPr>
          <w:ilvl w:val="0"/>
          <w:numId w:val="10"/>
        </w:numPr>
        <w:tabs>
          <w:tab w:val="left" w:pos="2820"/>
          <w:tab w:val="left" w:pos="2821"/>
        </w:tabs>
        <w:spacing w:before="139"/>
        <w:ind w:hanging="360"/>
        <w:rPr>
          <w:sz w:val="24"/>
        </w:rPr>
      </w:pPr>
      <w:r>
        <w:tab/>
      </w:r>
      <w:r>
        <w:rPr>
          <w:b/>
          <w:w w:val="99"/>
          <w:sz w:val="24"/>
        </w:rPr>
        <w:t>Indust</w:t>
      </w:r>
      <w:r>
        <w:rPr>
          <w:b/>
          <w:spacing w:val="-2"/>
          <w:w w:val="99"/>
          <w:sz w:val="24"/>
        </w:rPr>
        <w:t>r</w:t>
      </w:r>
      <w:r>
        <w:rPr>
          <w:b/>
          <w:sz w:val="24"/>
        </w:rPr>
        <w:t xml:space="preserve">ia </w:t>
      </w:r>
      <w:r>
        <w:rPr>
          <w:spacing w:val="-1"/>
          <w:sz w:val="24"/>
        </w:rPr>
        <w:t>a</w:t>
      </w:r>
      <w:r>
        <w:rPr>
          <w:sz w:val="24"/>
        </w:rPr>
        <w:t>re o import</w:t>
      </w:r>
      <w:r>
        <w:rPr>
          <w:spacing w:val="-2"/>
          <w:sz w:val="24"/>
        </w:rPr>
        <w:t>a</w:t>
      </w:r>
      <w:r>
        <w:rPr>
          <w:sz w:val="24"/>
        </w:rPr>
        <w:t>ntǎ pond</w:t>
      </w:r>
      <w:r>
        <w:rPr>
          <w:spacing w:val="-2"/>
          <w:sz w:val="24"/>
        </w:rPr>
        <w:t>e</w:t>
      </w:r>
      <w:r>
        <w:rPr>
          <w:sz w:val="24"/>
        </w:rPr>
        <w:t xml:space="preserve">rată </w:t>
      </w:r>
      <w:r>
        <w:rPr>
          <w:spacing w:val="2"/>
          <w:sz w:val="24"/>
        </w:rPr>
        <w:t>V</w:t>
      </w:r>
      <w:r>
        <w:rPr>
          <w:spacing w:val="-1"/>
          <w:sz w:val="24"/>
        </w:rPr>
        <w:t>A</w:t>
      </w:r>
      <w:r>
        <w:rPr>
          <w:sz w:val="24"/>
        </w:rPr>
        <w:t>B jude</w:t>
      </w:r>
      <w:r>
        <w:rPr>
          <w:spacing w:val="2"/>
          <w:sz w:val="24"/>
        </w:rPr>
        <w:t>ţ</w:t>
      </w:r>
      <w:r>
        <w:rPr>
          <w:spacing w:val="-1"/>
          <w:sz w:val="24"/>
        </w:rPr>
        <w:t>ea</w:t>
      </w:r>
      <w:r>
        <w:rPr>
          <w:sz w:val="24"/>
        </w:rPr>
        <w:t>n (2</w:t>
      </w:r>
      <w:r>
        <w:rPr>
          <w:spacing w:val="-1"/>
          <w:sz w:val="24"/>
        </w:rPr>
        <w:t>5%</w:t>
      </w:r>
      <w:r>
        <w:rPr>
          <w:sz w:val="24"/>
        </w:rPr>
        <w:t>). .</w:t>
      </w:r>
    </w:p>
    <w:p w14:paraId="7571B5D9">
      <w:pPr>
        <w:pStyle w:val="20"/>
        <w:numPr>
          <w:ilvl w:val="0"/>
          <w:numId w:val="10"/>
        </w:numPr>
        <w:tabs>
          <w:tab w:val="left" w:pos="2820"/>
          <w:tab w:val="left" w:pos="2821"/>
        </w:tabs>
        <w:spacing w:before="137"/>
        <w:ind w:hanging="360"/>
        <w:rPr>
          <w:sz w:val="24"/>
        </w:rPr>
      </w:pPr>
      <w:r>
        <w:tab/>
      </w:r>
      <w:r>
        <w:rPr>
          <w:b/>
          <w:w w:val="105"/>
          <w:sz w:val="24"/>
        </w:rPr>
        <w:t xml:space="preserve">Serviciile </w:t>
      </w:r>
      <w:r>
        <w:rPr>
          <w:w w:val="105"/>
          <w:sz w:val="24"/>
        </w:rPr>
        <w:t>deţin cea mai mare pondere din VAB judeţean (52% în 2021) şise</w:t>
      </w:r>
    </w:p>
    <w:p w14:paraId="265A4E81">
      <w:pPr>
        <w:pStyle w:val="10"/>
        <w:spacing w:before="139"/>
        <w:ind w:left="2100"/>
      </w:pPr>
      <w:r>
        <w:t>observǎ o micǎ descreştere faţǎ de anul 2020 (52.5%).</w:t>
      </w:r>
    </w:p>
    <w:p w14:paraId="71826A53">
      <w:pPr>
        <w:pStyle w:val="10"/>
        <w:spacing w:before="6"/>
        <w:rPr>
          <w:sz w:val="29"/>
        </w:rPr>
      </w:pPr>
    </w:p>
    <w:p w14:paraId="3335EC96">
      <w:pPr>
        <w:pStyle w:val="20"/>
        <w:numPr>
          <w:ilvl w:val="0"/>
          <w:numId w:val="10"/>
        </w:numPr>
        <w:tabs>
          <w:tab w:val="left" w:pos="2820"/>
          <w:tab w:val="left" w:pos="2821"/>
        </w:tabs>
        <w:spacing w:line="360" w:lineRule="auto"/>
        <w:ind w:right="1276" w:hanging="360"/>
        <w:rPr>
          <w:sz w:val="24"/>
        </w:rPr>
      </w:pPr>
      <w:r>
        <w:tab/>
      </w:r>
      <w:r>
        <w:rPr>
          <w:b/>
          <w:sz w:val="24"/>
        </w:rPr>
        <w:t xml:space="preserve">Construcţiile </w:t>
      </w:r>
      <w:r>
        <w:rPr>
          <w:sz w:val="24"/>
        </w:rPr>
        <w:t>înregistreazǎ o dinamicǎ pozitivǎ pe perioada 2022–2023, aportul construcţiilor este în 2022 de 9,5% la formarea VAB judeţean).</w:t>
      </w:r>
    </w:p>
    <w:p w14:paraId="36C208D7">
      <w:pPr>
        <w:pStyle w:val="4"/>
        <w:spacing w:before="2"/>
      </w:pPr>
      <w:r>
        <w:t>Implicaţiile pentru ÎPT</w:t>
      </w:r>
    </w:p>
    <w:p w14:paraId="4CD9EB7C">
      <w:pPr>
        <w:pStyle w:val="20"/>
        <w:numPr>
          <w:ilvl w:val="0"/>
          <w:numId w:val="10"/>
        </w:numPr>
        <w:tabs>
          <w:tab w:val="left" w:pos="2101"/>
        </w:tabs>
        <w:spacing w:before="135" w:line="360" w:lineRule="auto"/>
        <w:ind w:right="1279" w:hanging="360"/>
        <w:rPr>
          <w:sz w:val="24"/>
        </w:rPr>
      </w:pPr>
      <w:r>
        <w:rPr>
          <w:sz w:val="24"/>
        </w:rPr>
        <w:t>Adaptarea ofertei de formare profesionalǎ iniţialǎ la tendinţele de dezvoltare economicǎ.</w:t>
      </w:r>
    </w:p>
    <w:p w14:paraId="5F2BC38B">
      <w:pPr>
        <w:pStyle w:val="10"/>
        <w:spacing w:line="360" w:lineRule="auto"/>
        <w:ind w:left="2100" w:right="1316" w:firstLine="720"/>
      </w:pPr>
      <w:r>
        <w:t>Din analiza profilului economic al judeţului se poate aprecia cǎ domeniile de formare profesionalǎ iniţialǎ prioritare sunt: serviciile, industria, agricultura si silvicultura şi construcţiile. Prioritizarea acestora şi ponderile recomandate pentru fiecare domeniu trebuie sǎ ţinǎ cont de previziunile privind ocuparea pe piaţa muncii.</w:t>
      </w:r>
    </w:p>
    <w:p w14:paraId="2CF9A0FC">
      <w:pPr>
        <w:pStyle w:val="20"/>
        <w:numPr>
          <w:ilvl w:val="0"/>
          <w:numId w:val="10"/>
        </w:numPr>
        <w:tabs>
          <w:tab w:val="left" w:pos="2101"/>
        </w:tabs>
        <w:spacing w:line="360" w:lineRule="auto"/>
        <w:ind w:right="1282" w:hanging="360"/>
        <w:rPr>
          <w:sz w:val="24"/>
        </w:rPr>
      </w:pPr>
      <w:r>
        <w:rPr>
          <w:sz w:val="24"/>
        </w:rPr>
        <w:t>Adaptarea conţinuturilor învǎţǎrii la schimbǎrile tehnologice şi organizaţionale produse de investiţiile strǎine şi la cerinţele specifice ale IMM-urilor</w:t>
      </w:r>
    </w:p>
    <w:p w14:paraId="7FA1B630">
      <w:pPr>
        <w:spacing w:line="360" w:lineRule="auto"/>
        <w:rPr>
          <w:sz w:val="24"/>
        </w:rPr>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p w14:paraId="79D75D0C">
      <w:pPr>
        <w:pStyle w:val="10"/>
        <w:spacing w:line="271" w:lineRule="exact"/>
        <w:ind w:left="3000"/>
      </w:pPr>
      <w:r>
        <w:t>Principalele direcţii de acţiune sunt:</w:t>
      </w:r>
    </w:p>
    <w:p w14:paraId="5619A140">
      <w:pPr>
        <w:pStyle w:val="20"/>
        <w:numPr>
          <w:ilvl w:val="1"/>
          <w:numId w:val="10"/>
        </w:numPr>
        <w:tabs>
          <w:tab w:val="left" w:pos="3453"/>
        </w:tabs>
        <w:spacing w:before="136" w:line="352" w:lineRule="auto"/>
        <w:ind w:right="1279" w:firstLine="720"/>
        <w:jc w:val="both"/>
        <w:rPr>
          <w:sz w:val="24"/>
        </w:rPr>
      </w:pPr>
      <w:r>
        <w:rPr>
          <w:sz w:val="24"/>
        </w:rPr>
        <w:t>Adaptǎri ale curriculum-ului în dezvoltare localǎ realizate în parteneriat cu agenţii economici</w:t>
      </w:r>
    </w:p>
    <w:p w14:paraId="304BF2E3">
      <w:pPr>
        <w:pStyle w:val="20"/>
        <w:numPr>
          <w:ilvl w:val="1"/>
          <w:numId w:val="10"/>
        </w:numPr>
        <w:tabs>
          <w:tab w:val="left" w:pos="3453"/>
        </w:tabs>
        <w:spacing w:before="9" w:line="355" w:lineRule="auto"/>
        <w:ind w:right="1282" w:firstLine="720"/>
        <w:jc w:val="both"/>
        <w:rPr>
          <w:sz w:val="24"/>
        </w:rPr>
      </w:pPr>
      <w:r>
        <w:rPr>
          <w:sz w:val="24"/>
        </w:rPr>
        <w:t>Dezvoltarea parteneriatului cu agenţii economici pentru asigurarea condiţiilor de desfǎşurare a instruirii practice şi dezvoltarea formǎrii continue a cadrelor didactice prin stagii la agenţie conomici</w:t>
      </w:r>
    </w:p>
    <w:p w14:paraId="6CB1B1C0">
      <w:pPr>
        <w:pStyle w:val="20"/>
        <w:numPr>
          <w:ilvl w:val="1"/>
          <w:numId w:val="10"/>
        </w:numPr>
        <w:tabs>
          <w:tab w:val="left" w:pos="3453"/>
        </w:tabs>
        <w:spacing w:before="6" w:line="355" w:lineRule="auto"/>
        <w:ind w:right="1283" w:firstLine="720"/>
        <w:jc w:val="both"/>
        <w:rPr>
          <w:sz w:val="24"/>
        </w:rPr>
      </w:pPr>
      <w:r>
        <w:rPr>
          <w:sz w:val="24"/>
        </w:rPr>
        <w:t>Asigurarea îndeplinirii standardelor de pregǎtire profesionalǎ prin implementarea sistemului de asigurare a calitǎţii în educaţie şi formare profesionalǎ</w:t>
      </w:r>
    </w:p>
    <w:p w14:paraId="77FCF0EF">
      <w:pPr>
        <w:pStyle w:val="20"/>
        <w:numPr>
          <w:ilvl w:val="1"/>
          <w:numId w:val="10"/>
        </w:numPr>
        <w:tabs>
          <w:tab w:val="left" w:pos="3453"/>
        </w:tabs>
        <w:spacing w:before="9"/>
        <w:ind w:left="3452"/>
        <w:rPr>
          <w:sz w:val="24"/>
        </w:rPr>
      </w:pPr>
      <w:r>
        <w:rPr>
          <w:sz w:val="24"/>
        </w:rPr>
        <w:t>Asigurarea unei pregǎtiri de bazǎ largi cu competenţe tehnice generale</w:t>
      </w:r>
    </w:p>
    <w:p w14:paraId="3DB3E71A">
      <w:pPr>
        <w:rPr>
          <w:sz w:val="24"/>
        </w:rPr>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p w14:paraId="39B5A80A">
      <w:pPr>
        <w:pStyle w:val="10"/>
        <w:spacing w:before="138"/>
        <w:jc w:val="right"/>
      </w:pPr>
      <w:r>
        <w:t>solide</w:t>
      </w:r>
    </w:p>
    <w:p w14:paraId="08FC4813">
      <w:pPr>
        <w:pStyle w:val="10"/>
        <w:rPr>
          <w:sz w:val="28"/>
        </w:rPr>
      </w:pPr>
      <w:r>
        <w:br w:type="column"/>
      </w:r>
    </w:p>
    <w:p w14:paraId="5165BC78">
      <w:pPr>
        <w:pStyle w:val="20"/>
        <w:numPr>
          <w:ilvl w:val="0"/>
          <w:numId w:val="11"/>
        </w:numPr>
        <w:tabs>
          <w:tab w:val="left" w:pos="466"/>
          <w:tab w:val="left" w:pos="467"/>
        </w:tabs>
        <w:spacing w:before="228"/>
        <w:rPr>
          <w:sz w:val="24"/>
        </w:rPr>
      </w:pPr>
      <w:r>
        <w:rPr>
          <w:sz w:val="24"/>
        </w:rPr>
        <w:t>Promovarea învǎţǎrii pe parcursul întregii vieţi</w:t>
      </w:r>
    </w:p>
    <w:p w14:paraId="46FC30F1">
      <w:pPr>
        <w:rPr>
          <w:sz w:val="24"/>
        </w:rPr>
        <w:sectPr>
          <w:type w:val="continuous"/>
          <w:pgSz w:w="11860" w:h="16790"/>
          <w:pgMar w:top="1520" w:right="160" w:bottom="980" w:left="60" w:header="708" w:footer="708" w:gutter="0"/>
          <w:pgBorders w:offsetFrom="page">
            <w:top w:val="single" w:color="auto" w:sz="4" w:space="24"/>
            <w:left w:val="single" w:color="auto" w:sz="4" w:space="24"/>
            <w:bottom w:val="single" w:color="auto" w:sz="4" w:space="24"/>
            <w:right w:val="single" w:color="auto" w:sz="4" w:space="24"/>
          </w:pgBorders>
          <w:cols w:equalWidth="0" w:num="2">
            <w:col w:w="3035" w:space="40"/>
            <w:col w:w="8565"/>
          </w:cols>
        </w:sectPr>
      </w:pPr>
    </w:p>
    <w:p w14:paraId="53EE763A">
      <w:pPr>
        <w:pStyle w:val="10"/>
        <w:rPr>
          <w:sz w:val="22"/>
        </w:rPr>
      </w:pPr>
    </w:p>
    <w:p w14:paraId="7E3A5F64">
      <w:pPr>
        <w:pStyle w:val="4"/>
        <w:numPr>
          <w:ilvl w:val="2"/>
          <w:numId w:val="7"/>
        </w:numPr>
        <w:tabs>
          <w:tab w:val="left" w:pos="2041"/>
        </w:tabs>
        <w:spacing w:before="90"/>
        <w:ind w:left="2040" w:hanging="600"/>
        <w:jc w:val="left"/>
      </w:pPr>
      <w:r>
        <w:t>Propuneri pentru planul de scolarizare la nivel judeţean</w:t>
      </w:r>
    </w:p>
    <w:p w14:paraId="206A74BE">
      <w:pPr>
        <w:pStyle w:val="10"/>
        <w:rPr>
          <w:b/>
          <w:sz w:val="29"/>
        </w:rPr>
      </w:pPr>
    </w:p>
    <w:p w14:paraId="2F0D68C7">
      <w:pPr>
        <w:pStyle w:val="10"/>
        <w:spacing w:line="360" w:lineRule="auto"/>
        <w:ind w:left="1380" w:right="1375" w:firstLine="659"/>
      </w:pPr>
      <w:r>
        <w:t>Având în vedere evoluţia populaţiei ocupate în regiunea de sud-est prezentatǎ în figura de mai jos reiese importanţa organizǎrii învǎţǎmântului specific pregǎtirii forţei de muncǎ în domeniul agrico pentru întreaga zonǎ şi în mod deosebit pentru judeţul Tulcea.</w:t>
      </w:r>
    </w:p>
    <w:p w14:paraId="30796646">
      <w:pPr>
        <w:pStyle w:val="10"/>
        <w:spacing w:before="201" w:line="360" w:lineRule="auto"/>
        <w:ind w:left="1380" w:right="1536" w:firstLine="599"/>
      </w:pPr>
      <w:r>
        <w:rPr>
          <w:lang w:val="en-US" w:eastAsia="en-US" w:bidi="ar-SA"/>
        </w:rPr>
        <w:drawing>
          <wp:anchor distT="0" distB="0" distL="0" distR="0" simplePos="0" relativeHeight="251682816" behindDoc="0" locked="0" layoutInCell="1" allowOverlap="1">
            <wp:simplePos x="0" y="0"/>
            <wp:positionH relativeFrom="page">
              <wp:posOffset>2044065</wp:posOffset>
            </wp:positionH>
            <wp:positionV relativeFrom="paragraph">
              <wp:posOffset>984250</wp:posOffset>
            </wp:positionV>
            <wp:extent cx="3790315" cy="2520315"/>
            <wp:effectExtent l="0" t="0" r="0" b="0"/>
            <wp:wrapTopAndBottom/>
            <wp:docPr id="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4.png"/>
                    <pic:cNvPicPr>
                      <a:picLocks noChangeAspect="1"/>
                    </pic:cNvPicPr>
                  </pic:nvPicPr>
                  <pic:blipFill>
                    <a:blip r:embed="rId36" cstate="print"/>
                    <a:stretch>
                      <a:fillRect/>
                    </a:stretch>
                  </pic:blipFill>
                  <pic:spPr>
                    <a:xfrm>
                      <a:off x="0" y="0"/>
                      <a:ext cx="3790097" cy="2520410"/>
                    </a:xfrm>
                    <a:prstGeom prst="rect">
                      <a:avLst/>
                    </a:prstGeom>
                  </pic:spPr>
                </pic:pic>
              </a:graphicData>
            </a:graphic>
          </wp:anchor>
        </w:drawing>
      </w:r>
      <w:r>
        <w:rPr>
          <w:w w:val="105"/>
        </w:rPr>
        <w:t>Faptul cǎ la nivelul regiunii ponderea agriculturi la crearea PIB, de7,44%( în 2021) este peste media naţionalǎ, de 5,7% aratǎ importanţa acestei ramuri a economiei pentru judeţele cuprinse în Regiunea de S-E aţǎrii</w:t>
      </w:r>
    </w:p>
    <w:p w14:paraId="3C5545F3">
      <w:pPr>
        <w:spacing w:line="360" w:lineRule="auto"/>
        <w:sectPr>
          <w:type w:val="continuous"/>
          <w:pgSz w:w="11860" w:h="16790"/>
          <w:pgMar w:top="1520" w:right="160" w:bottom="980" w:left="60" w:header="708" w:footer="708" w:gutter="0"/>
          <w:pgBorders w:offsetFrom="page">
            <w:top w:val="single" w:color="auto" w:sz="4" w:space="24"/>
            <w:left w:val="single" w:color="auto" w:sz="4" w:space="24"/>
            <w:bottom w:val="single" w:color="auto" w:sz="4" w:space="24"/>
            <w:right w:val="single" w:color="auto" w:sz="4" w:space="24"/>
          </w:pgBorders>
          <w:cols w:space="708" w:num="1"/>
        </w:sectPr>
      </w:pPr>
    </w:p>
    <w:p w14:paraId="2E694FCC">
      <w:pPr>
        <w:pStyle w:val="4"/>
        <w:spacing w:line="276" w:lineRule="exact"/>
        <w:ind w:left="1620"/>
      </w:pPr>
      <w:r>
        <w:t>Structura proiecției cererii potențiale pe domenii de pregătire în Regiunea S-E</w:t>
      </w:r>
    </w:p>
    <w:p w14:paraId="19271AC1">
      <w:pPr>
        <w:pStyle w:val="10"/>
        <w:rPr>
          <w:b/>
          <w:sz w:val="29"/>
        </w:rPr>
      </w:pPr>
    </w:p>
    <w:p w14:paraId="0C3A2932">
      <w:pPr>
        <w:pStyle w:val="10"/>
        <w:ind w:left="1622"/>
      </w:pPr>
      <w:r>
        <w:t>În baza analizei SWOT CLDPS apreciazǎ ca necesar a fi stabilite urmǎtoarele prioritǎţi şi</w:t>
      </w:r>
    </w:p>
    <w:p w14:paraId="2E4B16CB">
      <w:pPr>
        <w:pStyle w:val="10"/>
        <w:spacing w:before="137"/>
        <w:ind w:left="1380"/>
      </w:pPr>
      <w:r>
        <w:t>obiective pentru regiunea de sud-est:</w:t>
      </w:r>
    </w:p>
    <w:p w14:paraId="11B622FF">
      <w:pPr>
        <w:pStyle w:val="10"/>
        <w:spacing w:before="4"/>
        <w:rPr>
          <w:sz w:val="29"/>
        </w:rPr>
      </w:pPr>
    </w:p>
    <w:p w14:paraId="13693B6C">
      <w:pPr>
        <w:pStyle w:val="10"/>
        <w:spacing w:before="1"/>
        <w:ind w:left="2100"/>
      </w:pPr>
      <w:r>
        <w:rPr>
          <w:b/>
        </w:rPr>
        <w:t xml:space="preserve">PRIORITATEA 1: </w:t>
      </w:r>
      <w:r>
        <w:t>Corelarea ofertei ÎPT cu nevoile de calificare şi creşterea ofertei</w:t>
      </w:r>
    </w:p>
    <w:p w14:paraId="47196D35">
      <w:pPr>
        <w:pStyle w:val="10"/>
        <w:spacing w:before="139"/>
        <w:ind w:left="1380"/>
      </w:pPr>
      <w:r>
        <w:t>pentru formarea profesionalǎ a adulţilor</w:t>
      </w:r>
    </w:p>
    <w:p w14:paraId="357F7554">
      <w:pPr>
        <w:pStyle w:val="10"/>
        <w:spacing w:before="2"/>
        <w:rPr>
          <w:sz w:val="29"/>
        </w:rPr>
      </w:pPr>
    </w:p>
    <w:p w14:paraId="75C4E0A5">
      <w:pPr>
        <w:ind w:left="2100"/>
        <w:rPr>
          <w:sz w:val="24"/>
        </w:rPr>
      </w:pPr>
      <w:r>
        <w:rPr>
          <w:lang w:val="en-US" w:eastAsia="en-US" w:bidi="ar-SA"/>
        </w:rPr>
        <mc:AlternateContent>
          <mc:Choice Requires="wps">
            <w:drawing>
              <wp:anchor distT="0" distB="0" distL="114300" distR="114300" simplePos="0" relativeHeight="251672576" behindDoc="0" locked="0" layoutInCell="1" allowOverlap="1">
                <wp:simplePos x="0" y="0"/>
                <wp:positionH relativeFrom="page">
                  <wp:posOffset>1371600</wp:posOffset>
                </wp:positionH>
                <wp:positionV relativeFrom="paragraph">
                  <wp:posOffset>161925</wp:posOffset>
                </wp:positionV>
                <wp:extent cx="862965" cy="0"/>
                <wp:effectExtent l="0" t="0" r="32385" b="19050"/>
                <wp:wrapNone/>
                <wp:docPr id="74" name="Line 50"/>
                <wp:cNvGraphicFramePr/>
                <a:graphic xmlns:a="http://schemas.openxmlformats.org/drawingml/2006/main">
                  <a:graphicData uri="http://schemas.microsoft.com/office/word/2010/wordprocessingShape">
                    <wps:wsp>
                      <wps:cNvCnPr>
                        <a:cxnSpLocks noChangeShapeType="1"/>
                      </wps:cNvCnPr>
                      <wps:spPr bwMode="auto">
                        <a:xfrm>
                          <a:off x="0" y="0"/>
                          <a:ext cx="862965" cy="0"/>
                        </a:xfrm>
                        <a:prstGeom prst="line">
                          <a:avLst/>
                        </a:prstGeom>
                        <a:noFill/>
                        <a:ln w="7620">
                          <a:solidFill>
                            <a:srgbClr val="000000"/>
                          </a:solidFill>
                          <a:prstDash val="solid"/>
                          <a:round/>
                        </a:ln>
                      </wps:spPr>
                      <wps:bodyPr/>
                    </wps:wsp>
                  </a:graphicData>
                </a:graphic>
              </wp:anchor>
            </w:drawing>
          </mc:Choice>
          <mc:Fallback>
            <w:pict>
              <v:line id="Line 50" o:spid="_x0000_s1026" o:spt="20" style="position:absolute;left:0pt;margin-left:108pt;margin-top:12.75pt;height:0pt;width:67.95pt;mso-position-horizontal-relative:page;z-index:251672576;mso-width-relative:page;mso-height-relative:page;" filled="f" stroked="t" coordsize="21600,21600" o:gfxdata="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6ueYJtcAAAAJAQAADwAAAAAAAAABACAA&#10;AAAiAAAAZHJzL2Rvd25yZXYueG1sUEsBAhQAFAAAAAgAh07iQLHqqX3VAQAAuQMAAA4AAAAAAAAA&#10;AQAgAAAAJgEAAGRycy9lMm9Eb2MueG1sUEsFBgAAAAAGAAYAWQEAAG0FAAAAAA==&#10;">
                <v:fill on="f" focussize="0,0"/>
                <v:stroke weight="0.6pt" color="#000000" joinstyle="round"/>
                <v:imagedata o:title=""/>
                <o:lock v:ext="edit" aspectratio="f"/>
              </v:line>
            </w:pict>
          </mc:Fallback>
        </mc:AlternateContent>
      </w:r>
      <w:r>
        <w:rPr>
          <w:i/>
          <w:sz w:val="24"/>
        </w:rPr>
        <w:t xml:space="preserve">Obiectivul 1.1: </w:t>
      </w:r>
      <w:r>
        <w:rPr>
          <w:sz w:val="24"/>
        </w:rPr>
        <w:t>Identificarea nevoilor de calificare</w:t>
      </w:r>
    </w:p>
    <w:p w14:paraId="1CEAFE93">
      <w:pPr>
        <w:pStyle w:val="10"/>
        <w:spacing w:before="11"/>
        <w:rPr>
          <w:sz w:val="19"/>
        </w:rPr>
      </w:pPr>
    </w:p>
    <w:p w14:paraId="7E34FEC7">
      <w:pPr>
        <w:pStyle w:val="10"/>
        <w:spacing w:before="110" w:line="360" w:lineRule="auto"/>
        <w:ind w:left="1380" w:right="1346" w:firstLine="719"/>
      </w:pPr>
      <w:r>
        <w:rPr>
          <w:lang w:val="en-US" w:eastAsia="en-US" w:bidi="ar-SA"/>
        </w:rPr>
        <mc:AlternateContent>
          <mc:Choice Requires="wps">
            <w:drawing>
              <wp:anchor distT="0" distB="0" distL="114300" distR="114300" simplePos="0" relativeHeight="251685888" behindDoc="1" locked="0" layoutInCell="1" allowOverlap="1">
                <wp:simplePos x="0" y="0"/>
                <wp:positionH relativeFrom="page">
                  <wp:posOffset>1371600</wp:posOffset>
                </wp:positionH>
                <wp:positionV relativeFrom="paragraph">
                  <wp:posOffset>231775</wp:posOffset>
                </wp:positionV>
                <wp:extent cx="820420" cy="0"/>
                <wp:effectExtent l="0" t="0" r="36830" b="19050"/>
                <wp:wrapNone/>
                <wp:docPr id="73" name="Line 49"/>
                <wp:cNvGraphicFramePr/>
                <a:graphic xmlns:a="http://schemas.openxmlformats.org/drawingml/2006/main">
                  <a:graphicData uri="http://schemas.microsoft.com/office/word/2010/wordprocessingShape">
                    <wps:wsp>
                      <wps:cNvCnPr>
                        <a:cxnSpLocks noChangeShapeType="1"/>
                      </wps:cNvCnPr>
                      <wps:spPr bwMode="auto">
                        <a:xfrm>
                          <a:off x="0" y="0"/>
                          <a:ext cx="820420" cy="0"/>
                        </a:xfrm>
                        <a:prstGeom prst="line">
                          <a:avLst/>
                        </a:prstGeom>
                        <a:noFill/>
                        <a:ln w="7620">
                          <a:solidFill>
                            <a:srgbClr val="000000"/>
                          </a:solidFill>
                          <a:prstDash val="solid"/>
                          <a:round/>
                        </a:ln>
                      </wps:spPr>
                      <wps:bodyPr/>
                    </wps:wsp>
                  </a:graphicData>
                </a:graphic>
              </wp:anchor>
            </w:drawing>
          </mc:Choice>
          <mc:Fallback>
            <w:pict>
              <v:line id="Line 49" o:spid="_x0000_s1026" o:spt="20" style="position:absolute;left:0pt;margin-left:108pt;margin-top:18.25pt;height:0pt;width:64.6pt;mso-position-horizontal-relative:page;z-index:-251630592;mso-width-relative:page;mso-height-relative:page;" filled="f" stroked="t" coordsize="21600,21600" o:gfxdata="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lPcTV1wAAAAkBAAAPAAAAAAAAAAEAIAAAACIA&#10;AABkcnMvZG93bnJldi54bWxQSwECFAAUAAAACACHTuJAviuNtNEBAAC5AwAADgAAAAAAAAABACAA&#10;AAAmAQAAZHJzL2Uyb0RvYy54bWxQSwUGAAAAAAYABgBZAQAAaQUAAAAA&#10;">
                <v:fill on="f" focussize="0,0"/>
                <v:stroke weight="0.6pt" color="#000000" joinstyle="round"/>
                <v:imagedata o:title=""/>
                <o:lock v:ext="edit" aspectratio="f"/>
              </v:line>
            </w:pict>
          </mc:Fallback>
        </mc:AlternateContent>
      </w:r>
      <w:r>
        <w:rPr>
          <w:i/>
        </w:rPr>
        <w:t xml:space="preserve">Obiectiv 1.2: </w:t>
      </w:r>
      <w:r>
        <w:t>Adaptarea ofertei pentru formarea profesionalǎ iniţialǎ la nevoile de calificare identificate, pe domenii şi calificǎri</w:t>
      </w:r>
    </w:p>
    <w:p w14:paraId="521F0D08">
      <w:pPr>
        <w:pStyle w:val="10"/>
        <w:spacing w:before="202" w:line="360" w:lineRule="auto"/>
        <w:ind w:left="1380" w:right="1346" w:firstLine="719"/>
      </w:pPr>
      <w:r>
        <w:rPr>
          <w:lang w:val="en-US" w:eastAsia="en-US" w:bidi="ar-SA"/>
        </w:rPr>
        <mc:AlternateContent>
          <mc:Choice Requires="wps">
            <w:drawing>
              <wp:anchor distT="0" distB="0" distL="114300" distR="114300" simplePos="0" relativeHeight="251687936" behindDoc="1" locked="0" layoutInCell="1" allowOverlap="1">
                <wp:simplePos x="0" y="0"/>
                <wp:positionH relativeFrom="page">
                  <wp:posOffset>1371600</wp:posOffset>
                </wp:positionH>
                <wp:positionV relativeFrom="paragraph">
                  <wp:posOffset>290195</wp:posOffset>
                </wp:positionV>
                <wp:extent cx="925830" cy="0"/>
                <wp:effectExtent l="0" t="0" r="26670" b="19050"/>
                <wp:wrapNone/>
                <wp:docPr id="72" name="Line 48"/>
                <wp:cNvGraphicFramePr/>
                <a:graphic xmlns:a="http://schemas.openxmlformats.org/drawingml/2006/main">
                  <a:graphicData uri="http://schemas.microsoft.com/office/word/2010/wordprocessingShape">
                    <wps:wsp>
                      <wps:cNvCnPr>
                        <a:cxnSpLocks noChangeShapeType="1"/>
                      </wps:cNvCnPr>
                      <wps:spPr bwMode="auto">
                        <a:xfrm>
                          <a:off x="0" y="0"/>
                          <a:ext cx="925830" cy="0"/>
                        </a:xfrm>
                        <a:prstGeom prst="line">
                          <a:avLst/>
                        </a:prstGeom>
                        <a:noFill/>
                        <a:ln w="7620">
                          <a:solidFill>
                            <a:srgbClr val="000000"/>
                          </a:solidFill>
                          <a:prstDash val="solid"/>
                          <a:round/>
                        </a:ln>
                      </wps:spPr>
                      <wps:bodyPr/>
                    </wps:wsp>
                  </a:graphicData>
                </a:graphic>
              </wp:anchor>
            </w:drawing>
          </mc:Choice>
          <mc:Fallback>
            <w:pict>
              <v:line id="Line 48" o:spid="_x0000_s1026" o:spt="20" style="position:absolute;left:0pt;margin-left:108pt;margin-top:22.85pt;height:0pt;width:72.9pt;mso-position-horizontal-relative:page;z-index:-251628544;mso-width-relative:page;mso-height-relative:page;" filled="f" stroked="t" coordsize="21600,21600" o:gfxdata="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U71QXWAAAACQEAAA8AAAAAAAAAAQAgAAAA&#10;IgAAAGRycy9kb3ducmV2LnhtbFBLAQIUABQAAAAIAIdO4kAhwlp11AEAALkDAAAOAAAAAAAAAAEA&#10;IAAAACUBAABkcnMvZTJvRG9jLnhtbFBLBQYAAAAABgAGAFkBAABrBQAAAAA=&#10;">
                <v:fill on="f" focussize="0,0"/>
                <v:stroke weight="0.6pt" color="#000000" joinstyle="round"/>
                <v:imagedata o:title=""/>
                <o:lock v:ext="edit" aspectratio="f"/>
              </v:line>
            </w:pict>
          </mc:Fallback>
        </mc:AlternateContent>
      </w:r>
      <w:r>
        <w:rPr>
          <w:i/>
        </w:rPr>
        <w:t xml:space="preserve">Obiectivul 1.3: </w:t>
      </w:r>
      <w:r>
        <w:t>Creşterea nivelului de calificare şi a gradului de adecvare a competenţelor formate la nevoile unei economii în schimbare</w:t>
      </w:r>
    </w:p>
    <w:p w14:paraId="0C43C5C0">
      <w:pPr>
        <w:pStyle w:val="10"/>
        <w:spacing w:before="199"/>
        <w:ind w:left="2100"/>
      </w:pPr>
      <w:r>
        <w:rPr>
          <w:lang w:val="en-US" w:eastAsia="en-US" w:bidi="ar-SA"/>
        </w:rPr>
        <mc:AlternateContent>
          <mc:Choice Requires="wps">
            <w:drawing>
              <wp:anchor distT="0" distB="0" distL="114300" distR="114300" simplePos="0" relativeHeight="251674624" behindDoc="0" locked="0" layoutInCell="1" allowOverlap="1">
                <wp:simplePos x="0" y="0"/>
                <wp:positionH relativeFrom="page">
                  <wp:posOffset>1371600</wp:posOffset>
                </wp:positionH>
                <wp:positionV relativeFrom="paragraph">
                  <wp:posOffset>288290</wp:posOffset>
                </wp:positionV>
                <wp:extent cx="927100" cy="0"/>
                <wp:effectExtent l="0" t="0" r="25400" b="19050"/>
                <wp:wrapNone/>
                <wp:docPr id="71" name="Line 47"/>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line">
                          <a:avLst/>
                        </a:prstGeom>
                        <a:noFill/>
                        <a:ln w="7620">
                          <a:solidFill>
                            <a:srgbClr val="000000"/>
                          </a:solidFill>
                          <a:prstDash val="solid"/>
                          <a:round/>
                        </a:ln>
                      </wps:spPr>
                      <wps:bodyPr/>
                    </wps:wsp>
                  </a:graphicData>
                </a:graphic>
              </wp:anchor>
            </w:drawing>
          </mc:Choice>
          <mc:Fallback>
            <w:pict>
              <v:line id="Line 47" o:spid="_x0000_s1026" o:spt="20" style="position:absolute;left:0pt;margin-left:108pt;margin-top:22.7pt;height:0pt;width:73pt;mso-position-horizontal-relative:page;z-index:251674624;mso-width-relative:page;mso-height-relative:page;" filled="f" stroked="t" coordsize="21600,21600" o:gfxdata="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xc/AtYAAAAJAQAADwAAAAAAAAABACAAAAAi&#10;AAAAZHJzL2Rvd25yZXYueG1sUEsBAhQAFAAAAAgAh07iQMXYC47TAQAAuQMAAA4AAAAAAAAAAQAg&#10;AAAAJQEAAGRycy9lMm9Eb2MueG1sUEsFBgAAAAAGAAYAWQEAAGoFAAAAAA==&#10;">
                <v:fill on="f" focussize="0,0"/>
                <v:stroke weight="0.6pt" color="#000000" joinstyle="round"/>
                <v:imagedata o:title=""/>
                <o:lock v:ext="edit" aspectratio="f"/>
              </v:line>
            </w:pict>
          </mc:Fallback>
        </mc:AlternateContent>
      </w:r>
      <w:r>
        <w:rPr>
          <w:i/>
        </w:rPr>
        <w:t xml:space="preserve">Obiectivul 1.4: </w:t>
      </w:r>
      <w:r>
        <w:t>Diversificarea serviciilor de formare profesionalǎ oferite prin şcolile</w:t>
      </w:r>
    </w:p>
    <w:p w14:paraId="1F060210">
      <w:pPr>
        <w:pStyle w:val="10"/>
        <w:spacing w:before="137"/>
        <w:ind w:left="1380"/>
      </w:pPr>
      <w:r>
        <w:t>din ÎPT</w:t>
      </w:r>
    </w:p>
    <w:p w14:paraId="4489D2D7">
      <w:pPr>
        <w:pStyle w:val="10"/>
        <w:spacing w:before="5"/>
        <w:rPr>
          <w:sz w:val="29"/>
        </w:rPr>
      </w:pPr>
    </w:p>
    <w:p w14:paraId="766A5054">
      <w:pPr>
        <w:ind w:left="2100"/>
        <w:rPr>
          <w:sz w:val="24"/>
        </w:rPr>
      </w:pPr>
      <w:r>
        <w:rPr>
          <w:b/>
          <w:sz w:val="24"/>
        </w:rPr>
        <w:t>PRIORITATEA 2</w:t>
      </w:r>
      <w:r>
        <w:rPr>
          <w:i/>
          <w:sz w:val="24"/>
        </w:rPr>
        <w:t xml:space="preserve">: </w:t>
      </w:r>
      <w:r>
        <w:rPr>
          <w:sz w:val="24"/>
        </w:rPr>
        <w:t>Îmbunǎtǎţirea condiţiilor de învǎţare în ÎPT</w:t>
      </w:r>
    </w:p>
    <w:p w14:paraId="679898A1">
      <w:pPr>
        <w:pStyle w:val="10"/>
        <w:spacing w:before="5"/>
        <w:rPr>
          <w:sz w:val="29"/>
        </w:rPr>
      </w:pPr>
    </w:p>
    <w:p w14:paraId="64244AE7">
      <w:pPr>
        <w:ind w:left="2100"/>
        <w:rPr>
          <w:sz w:val="24"/>
        </w:rPr>
      </w:pPr>
      <w:r>
        <w:rPr>
          <w:lang w:val="en-US" w:eastAsia="en-US" w:bidi="ar-SA"/>
        </w:rPr>
        <mc:AlternateContent>
          <mc:Choice Requires="wps">
            <w:drawing>
              <wp:anchor distT="0" distB="0" distL="114300" distR="114300" simplePos="0" relativeHeight="251675648" behindDoc="0" locked="0" layoutInCell="1" allowOverlap="1">
                <wp:simplePos x="0" y="0"/>
                <wp:positionH relativeFrom="page">
                  <wp:posOffset>1371600</wp:posOffset>
                </wp:positionH>
                <wp:positionV relativeFrom="paragraph">
                  <wp:posOffset>161925</wp:posOffset>
                </wp:positionV>
                <wp:extent cx="862965" cy="0"/>
                <wp:effectExtent l="0" t="0" r="32385" b="19050"/>
                <wp:wrapNone/>
                <wp:docPr id="70" name="Line 46"/>
                <wp:cNvGraphicFramePr/>
                <a:graphic xmlns:a="http://schemas.openxmlformats.org/drawingml/2006/main">
                  <a:graphicData uri="http://schemas.microsoft.com/office/word/2010/wordprocessingShape">
                    <wps:wsp>
                      <wps:cNvCnPr>
                        <a:cxnSpLocks noChangeShapeType="1"/>
                      </wps:cNvCnPr>
                      <wps:spPr bwMode="auto">
                        <a:xfrm>
                          <a:off x="0" y="0"/>
                          <a:ext cx="862965" cy="0"/>
                        </a:xfrm>
                        <a:prstGeom prst="line">
                          <a:avLst/>
                        </a:prstGeom>
                        <a:noFill/>
                        <a:ln w="7620">
                          <a:solidFill>
                            <a:srgbClr val="000000"/>
                          </a:solidFill>
                          <a:prstDash val="solid"/>
                          <a:round/>
                        </a:ln>
                      </wps:spPr>
                      <wps:bodyPr/>
                    </wps:wsp>
                  </a:graphicData>
                </a:graphic>
              </wp:anchor>
            </w:drawing>
          </mc:Choice>
          <mc:Fallback>
            <w:pict>
              <v:line id="Line 46" o:spid="_x0000_s1026" o:spt="20" style="position:absolute;left:0pt;margin-left:108pt;margin-top:12.75pt;height:0pt;width:67.95pt;mso-position-horizontal-relative:page;z-index:251675648;mso-width-relative:page;mso-height-relative:page;" filled="f" stroked="t" coordsize="21600,21600" o:gfxdata="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rnmCbXAAAACQEAAA8AAAAAAAAAAQAgAAAA&#10;IgAAAGRycy9kb3ducmV2LnhtbFBLAQIUABQAAAAIAIdO4kDhcVH80wEAALkDAAAOAAAAAAAAAAEA&#10;IAAAACYBAABkcnMvZTJvRG9jLnhtbFBLBQYAAAAABgAGAFkBAABrBQAAAAA=&#10;">
                <v:fill on="f" focussize="0,0"/>
                <v:stroke weight="0.6pt" color="#000000" joinstyle="round"/>
                <v:imagedata o:title=""/>
                <o:lock v:ext="edit" aspectratio="f"/>
              </v:line>
            </w:pict>
          </mc:Fallback>
        </mc:AlternateContent>
      </w:r>
      <w:r>
        <w:rPr>
          <w:i/>
          <w:sz w:val="24"/>
        </w:rPr>
        <w:t xml:space="preserve">Obiectivul 2.1: </w:t>
      </w:r>
      <w:r>
        <w:rPr>
          <w:sz w:val="24"/>
        </w:rPr>
        <w:t>Reabilitarea şi modernizarea infrastructurii şcolilor din ÎPT</w:t>
      </w:r>
    </w:p>
    <w:p w14:paraId="5F5A67C4">
      <w:pPr>
        <w:pStyle w:val="10"/>
        <w:spacing w:before="10"/>
        <w:rPr>
          <w:sz w:val="19"/>
        </w:rPr>
      </w:pPr>
    </w:p>
    <w:p w14:paraId="2A4BC0F7">
      <w:pPr>
        <w:spacing w:before="110"/>
        <w:ind w:left="2100"/>
        <w:rPr>
          <w:sz w:val="24"/>
        </w:rPr>
      </w:pPr>
      <w:r>
        <w:rPr>
          <w:lang w:val="en-US" w:eastAsia="en-US" w:bidi="ar-SA"/>
        </w:rPr>
        <mc:AlternateContent>
          <mc:Choice Requires="wps">
            <w:drawing>
              <wp:anchor distT="0" distB="0" distL="114300" distR="114300" simplePos="0" relativeHeight="251676672" behindDoc="0" locked="0" layoutInCell="1" allowOverlap="1">
                <wp:simplePos x="0" y="0"/>
                <wp:positionH relativeFrom="page">
                  <wp:posOffset>1371600</wp:posOffset>
                </wp:positionH>
                <wp:positionV relativeFrom="paragraph">
                  <wp:posOffset>231775</wp:posOffset>
                </wp:positionV>
                <wp:extent cx="920750" cy="0"/>
                <wp:effectExtent l="0" t="0" r="31750" b="19050"/>
                <wp:wrapNone/>
                <wp:docPr id="69" name="Line 45"/>
                <wp:cNvGraphicFramePr/>
                <a:graphic xmlns:a="http://schemas.openxmlformats.org/drawingml/2006/main">
                  <a:graphicData uri="http://schemas.microsoft.com/office/word/2010/wordprocessingShape">
                    <wps:wsp>
                      <wps:cNvCnPr>
                        <a:cxnSpLocks noChangeShapeType="1"/>
                      </wps:cNvCnPr>
                      <wps:spPr bwMode="auto">
                        <a:xfrm>
                          <a:off x="0" y="0"/>
                          <a:ext cx="920750" cy="0"/>
                        </a:xfrm>
                        <a:prstGeom prst="line">
                          <a:avLst/>
                        </a:prstGeom>
                        <a:noFill/>
                        <a:ln w="7620">
                          <a:solidFill>
                            <a:srgbClr val="000000"/>
                          </a:solidFill>
                          <a:prstDash val="solid"/>
                          <a:round/>
                        </a:ln>
                      </wps:spPr>
                      <wps:bodyPr/>
                    </wps:wsp>
                  </a:graphicData>
                </a:graphic>
              </wp:anchor>
            </w:drawing>
          </mc:Choice>
          <mc:Fallback>
            <w:pict>
              <v:line id="Line 45" o:spid="_x0000_s1026" o:spt="20" style="position:absolute;left:0pt;margin-left:108pt;margin-top:18.25pt;height:0pt;width:72.5pt;mso-position-horizontal-relative:page;z-index:251676672;mso-width-relative:page;mso-height-relative:page;" filled="f" stroked="t" coordsize="21600,21600" o:gfxdata="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tNBMjWAAAACQEAAA8AAAAAAAAAAQAgAAAA&#10;IgAAAGRycy9kb3ducmV2LnhtbFBLAQIUABQAAAAIAIdO4kDut0pv1AEAALkDAAAOAAAAAAAAAAEA&#10;IAAAACUBAABkcnMvZTJvRG9jLnhtbFBLBQYAAAAABgAGAFkBAABrBQAAAAA=&#10;">
                <v:fill on="f" focussize="0,0"/>
                <v:stroke weight="0.6pt" color="#000000" joinstyle="round"/>
                <v:imagedata o:title=""/>
                <o:lock v:ext="edit" aspectratio="f"/>
              </v:line>
            </w:pict>
          </mc:Fallback>
        </mc:AlternateContent>
      </w:r>
      <w:r>
        <w:rPr>
          <w:i/>
          <w:sz w:val="24"/>
        </w:rPr>
        <w:t xml:space="preserve">Obiectivul 2.2: </w:t>
      </w:r>
      <w:r>
        <w:rPr>
          <w:sz w:val="24"/>
        </w:rPr>
        <w:t>Dotarea cu echipamente de instruire, conform standardelor de</w:t>
      </w:r>
    </w:p>
    <w:p w14:paraId="373699C0">
      <w:pPr>
        <w:pStyle w:val="10"/>
        <w:spacing w:before="137"/>
        <w:ind w:left="1380"/>
      </w:pPr>
      <w:r>
        <w:t>pregǎtire profesionalǎ a unitǎţilor şcolare IPT</w:t>
      </w:r>
    </w:p>
    <w:p w14:paraId="44B5224E">
      <w:pPr>
        <w:pStyle w:val="10"/>
        <w:spacing w:before="5"/>
        <w:rPr>
          <w:sz w:val="29"/>
        </w:rPr>
      </w:pPr>
    </w:p>
    <w:p w14:paraId="73F1F614">
      <w:pPr>
        <w:ind w:left="2100"/>
        <w:rPr>
          <w:sz w:val="24"/>
        </w:rPr>
      </w:pPr>
      <w:r>
        <w:rPr>
          <w:b/>
          <w:sz w:val="24"/>
        </w:rPr>
        <w:t xml:space="preserve">PRIORITATEA 3: </w:t>
      </w:r>
      <w:r>
        <w:rPr>
          <w:sz w:val="24"/>
        </w:rPr>
        <w:t>Dezvoltarea resurselor umane ale şcolilor TVET</w:t>
      </w:r>
    </w:p>
    <w:p w14:paraId="247A651D">
      <w:pPr>
        <w:pStyle w:val="10"/>
        <w:spacing w:before="5"/>
        <w:rPr>
          <w:sz w:val="29"/>
        </w:rPr>
      </w:pPr>
    </w:p>
    <w:p w14:paraId="0685C927">
      <w:pPr>
        <w:ind w:left="2100"/>
        <w:rPr>
          <w:sz w:val="24"/>
        </w:rPr>
      </w:pPr>
      <w:r>
        <w:rPr>
          <w:lang w:val="en-US" w:eastAsia="en-US" w:bidi="ar-SA"/>
        </w:rPr>
        <mc:AlternateContent>
          <mc:Choice Requires="wps">
            <w:drawing>
              <wp:anchor distT="0" distB="0" distL="114300" distR="114300" simplePos="0" relativeHeight="251678720" behindDoc="0" locked="0" layoutInCell="1" allowOverlap="1">
                <wp:simplePos x="0" y="0"/>
                <wp:positionH relativeFrom="page">
                  <wp:posOffset>1371600</wp:posOffset>
                </wp:positionH>
                <wp:positionV relativeFrom="paragraph">
                  <wp:posOffset>161925</wp:posOffset>
                </wp:positionV>
                <wp:extent cx="862965" cy="0"/>
                <wp:effectExtent l="0" t="0" r="32385" b="19050"/>
                <wp:wrapNone/>
                <wp:docPr id="68" name="Line 44"/>
                <wp:cNvGraphicFramePr/>
                <a:graphic xmlns:a="http://schemas.openxmlformats.org/drawingml/2006/main">
                  <a:graphicData uri="http://schemas.microsoft.com/office/word/2010/wordprocessingShape">
                    <wps:wsp>
                      <wps:cNvCnPr>
                        <a:cxnSpLocks noChangeShapeType="1"/>
                      </wps:cNvCnPr>
                      <wps:spPr bwMode="auto">
                        <a:xfrm>
                          <a:off x="0" y="0"/>
                          <a:ext cx="862965" cy="0"/>
                        </a:xfrm>
                        <a:prstGeom prst="line">
                          <a:avLst/>
                        </a:prstGeom>
                        <a:noFill/>
                        <a:ln w="7620">
                          <a:solidFill>
                            <a:srgbClr val="000000"/>
                          </a:solidFill>
                          <a:prstDash val="solid"/>
                          <a:round/>
                        </a:ln>
                      </wps:spPr>
                      <wps:bodyPr/>
                    </wps:wsp>
                  </a:graphicData>
                </a:graphic>
              </wp:anchor>
            </w:drawing>
          </mc:Choice>
          <mc:Fallback>
            <w:pict>
              <v:line id="Line 44" o:spid="_x0000_s1026" o:spt="20" style="position:absolute;left:0pt;margin-left:108pt;margin-top:12.75pt;height:0pt;width:67.95pt;mso-position-horizontal-relative:page;z-index:251678720;mso-width-relative:page;mso-height-relative:page;" filled="f" stroked="t" coordsize="21600,21600" o:gfxdata="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q55gm1wAAAAkBAAAPAAAAAAAAAAEAIAAA&#10;ACIAAABkcnMvZG93bnJldi54bWxQSwECFAAUAAAACACHTuJAKARea9QBAAC5AwAADgAAAAAAAAAB&#10;ACAAAAAmAQAAZHJzL2Uyb0RvYy54bWxQSwUGAAAAAAYABgBZAQAAbAUAAAAA&#10;">
                <v:fill on="f" focussize="0,0"/>
                <v:stroke weight="0.6pt" color="#000000" joinstyle="round"/>
                <v:imagedata o:title=""/>
                <o:lock v:ext="edit" aspectratio="f"/>
              </v:line>
            </w:pict>
          </mc:Fallback>
        </mc:AlternateContent>
      </w:r>
      <w:r>
        <w:rPr>
          <w:i/>
          <w:sz w:val="24"/>
        </w:rPr>
        <w:t xml:space="preserve">Obiectivul 3.1: </w:t>
      </w:r>
      <w:r>
        <w:rPr>
          <w:sz w:val="24"/>
        </w:rPr>
        <w:t>Dezvoltarea managementului unitǎţilor şcolare IPT</w:t>
      </w:r>
    </w:p>
    <w:p w14:paraId="558298CF">
      <w:pPr>
        <w:pStyle w:val="10"/>
        <w:spacing w:before="10"/>
        <w:rPr>
          <w:sz w:val="19"/>
        </w:rPr>
      </w:pPr>
    </w:p>
    <w:p w14:paraId="0E2D2D85">
      <w:pPr>
        <w:tabs>
          <w:tab w:val="left" w:pos="3311"/>
          <w:tab w:val="left" w:pos="3908"/>
          <w:tab w:val="left" w:pos="5279"/>
          <w:tab w:val="left" w:pos="6868"/>
          <w:tab w:val="left" w:pos="7959"/>
          <w:tab w:val="left" w:pos="8333"/>
          <w:tab w:val="left" w:pos="8772"/>
          <w:tab w:val="left" w:pos="10067"/>
        </w:tabs>
        <w:spacing w:before="110"/>
        <w:ind w:left="2100"/>
        <w:rPr>
          <w:sz w:val="24"/>
        </w:rPr>
      </w:pPr>
      <w:r>
        <w:rPr>
          <w:lang w:val="en-US" w:eastAsia="en-US" w:bidi="ar-SA"/>
        </w:rPr>
        <mc:AlternateContent>
          <mc:Choice Requires="wps">
            <w:drawing>
              <wp:anchor distT="0" distB="0" distL="114300" distR="114300" simplePos="0" relativeHeight="251679744" behindDoc="0" locked="0" layoutInCell="1" allowOverlap="1">
                <wp:simplePos x="0" y="0"/>
                <wp:positionH relativeFrom="page">
                  <wp:posOffset>1371600</wp:posOffset>
                </wp:positionH>
                <wp:positionV relativeFrom="paragraph">
                  <wp:posOffset>231775</wp:posOffset>
                </wp:positionV>
                <wp:extent cx="960755" cy="0"/>
                <wp:effectExtent l="0" t="0" r="29845" b="19050"/>
                <wp:wrapNone/>
                <wp:docPr id="67" name="Line 43"/>
                <wp:cNvGraphicFramePr/>
                <a:graphic xmlns:a="http://schemas.openxmlformats.org/drawingml/2006/main">
                  <a:graphicData uri="http://schemas.microsoft.com/office/word/2010/wordprocessingShape">
                    <wps:wsp>
                      <wps:cNvCnPr>
                        <a:cxnSpLocks noChangeShapeType="1"/>
                      </wps:cNvCnPr>
                      <wps:spPr bwMode="auto">
                        <a:xfrm>
                          <a:off x="0" y="0"/>
                          <a:ext cx="960755" cy="0"/>
                        </a:xfrm>
                        <a:prstGeom prst="line">
                          <a:avLst/>
                        </a:prstGeom>
                        <a:noFill/>
                        <a:ln w="7620">
                          <a:solidFill>
                            <a:srgbClr val="000000"/>
                          </a:solidFill>
                          <a:prstDash val="solid"/>
                          <a:round/>
                        </a:ln>
                      </wps:spPr>
                      <wps:bodyPr/>
                    </wps:wsp>
                  </a:graphicData>
                </a:graphic>
              </wp:anchor>
            </w:drawing>
          </mc:Choice>
          <mc:Fallback>
            <w:pict>
              <v:line id="Line 43" o:spid="_x0000_s1026" o:spt="20" style="position:absolute;left:0pt;margin-left:108pt;margin-top:18.25pt;height:0pt;width:75.65pt;mso-position-horizontal-relative:page;z-index:251679744;mso-width-relative:page;mso-height-relative:page;" filled="f" stroked="t" coordsize="21600,21600" o:gfxdata="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Fm4sftcAAAAJAQAADwAAAAAAAAABACAA&#10;AAAiAAAAZHJzL2Rvd25yZXYueG1sUEsBAhQAFAAAAAgAh07iQO3UQCLVAQAAuQMAAA4AAAAAAAAA&#10;AQAgAAAAJgEAAGRycy9lMm9Eb2MueG1sUEsFBgAAAAAGAAYAWQEAAG0FAAAAAA==&#10;">
                <v:fill on="f" focussize="0,0"/>
                <v:stroke weight="0.6pt" color="#000000" joinstyle="round"/>
                <v:imagedata o:title=""/>
                <o:lock v:ext="edit" aspectratio="f"/>
              </v:line>
            </w:pict>
          </mc:Fallback>
        </mc:AlternateContent>
      </w:r>
      <w:r>
        <w:rPr>
          <w:i/>
          <w:sz w:val="24"/>
        </w:rPr>
        <w:t>Obiectivul</w:t>
      </w:r>
      <w:r>
        <w:rPr>
          <w:i/>
          <w:sz w:val="24"/>
        </w:rPr>
        <w:tab/>
      </w:r>
      <w:r>
        <w:rPr>
          <w:i/>
          <w:sz w:val="24"/>
        </w:rPr>
        <w:t>3.2:</w:t>
      </w:r>
      <w:r>
        <w:rPr>
          <w:i/>
          <w:sz w:val="24"/>
        </w:rPr>
        <w:tab/>
      </w:r>
      <w:r>
        <w:rPr>
          <w:sz w:val="24"/>
        </w:rPr>
        <w:t>Dezvoltarea</w:t>
      </w:r>
      <w:r>
        <w:rPr>
          <w:sz w:val="24"/>
        </w:rPr>
        <w:tab/>
      </w:r>
      <w:r>
        <w:rPr>
          <w:sz w:val="24"/>
        </w:rPr>
        <w:t>competenţelor</w:t>
      </w:r>
      <w:r>
        <w:rPr>
          <w:sz w:val="24"/>
        </w:rPr>
        <w:tab/>
      </w:r>
      <w:r>
        <w:rPr>
          <w:sz w:val="24"/>
        </w:rPr>
        <w:t>metodice</w:t>
      </w:r>
      <w:r>
        <w:rPr>
          <w:sz w:val="24"/>
        </w:rPr>
        <w:tab/>
      </w:r>
      <w:r>
        <w:rPr>
          <w:sz w:val="24"/>
        </w:rPr>
        <w:t>şi</w:t>
      </w:r>
      <w:r>
        <w:rPr>
          <w:sz w:val="24"/>
        </w:rPr>
        <w:tab/>
      </w:r>
      <w:r>
        <w:rPr>
          <w:sz w:val="24"/>
        </w:rPr>
        <w:t>de</w:t>
      </w:r>
      <w:r>
        <w:rPr>
          <w:sz w:val="24"/>
        </w:rPr>
        <w:tab/>
      </w:r>
      <w:r>
        <w:rPr>
          <w:sz w:val="24"/>
        </w:rPr>
        <w:t>specialitate</w:t>
      </w:r>
      <w:r>
        <w:rPr>
          <w:sz w:val="24"/>
        </w:rPr>
        <w:tab/>
      </w:r>
      <w:r>
        <w:rPr>
          <w:sz w:val="24"/>
        </w:rPr>
        <w:t>ale</w:t>
      </w:r>
    </w:p>
    <w:p w14:paraId="76380581">
      <w:pPr>
        <w:pStyle w:val="10"/>
        <w:spacing w:before="137"/>
        <w:ind w:left="1380"/>
      </w:pPr>
      <w:r>
        <w:t>personalului didactic din ÎPT</w:t>
      </w:r>
    </w:p>
    <w:p w14:paraId="5E381CEC">
      <w:pPr>
        <w:pStyle w:val="10"/>
        <w:spacing w:before="5"/>
        <w:rPr>
          <w:sz w:val="29"/>
        </w:rPr>
      </w:pPr>
    </w:p>
    <w:p w14:paraId="29BA7BB4">
      <w:pPr>
        <w:ind w:left="2100"/>
        <w:rPr>
          <w:sz w:val="24"/>
        </w:rPr>
      </w:pPr>
      <w:r>
        <w:rPr>
          <w:b/>
          <w:sz w:val="24"/>
        </w:rPr>
        <w:t xml:space="preserve">PRIORITATEA 4: </w:t>
      </w:r>
      <w:r>
        <w:rPr>
          <w:sz w:val="24"/>
        </w:rPr>
        <w:t>Dezvoltarea serviciilor de orientare şi consiliere</w:t>
      </w:r>
    </w:p>
    <w:p w14:paraId="7228666E">
      <w:pPr>
        <w:pStyle w:val="10"/>
        <w:spacing w:before="5"/>
        <w:rPr>
          <w:sz w:val="29"/>
        </w:rPr>
      </w:pPr>
    </w:p>
    <w:p w14:paraId="12EE7317">
      <w:pPr>
        <w:pStyle w:val="10"/>
        <w:spacing w:line="360" w:lineRule="auto"/>
        <w:ind w:left="1380" w:right="1289" w:firstLine="719"/>
      </w:pPr>
      <w:r>
        <w:rPr>
          <w:lang w:val="en-US" w:eastAsia="en-US" w:bidi="ar-SA"/>
        </w:rPr>
        <mc:AlternateContent>
          <mc:Choice Requires="wps">
            <w:drawing>
              <wp:anchor distT="0" distB="0" distL="114300" distR="114300" simplePos="0" relativeHeight="251689984" behindDoc="1" locked="0" layoutInCell="1" allowOverlap="1">
                <wp:simplePos x="0" y="0"/>
                <wp:positionH relativeFrom="page">
                  <wp:posOffset>1371600</wp:posOffset>
                </wp:positionH>
                <wp:positionV relativeFrom="paragraph">
                  <wp:posOffset>161925</wp:posOffset>
                </wp:positionV>
                <wp:extent cx="867410" cy="0"/>
                <wp:effectExtent l="0" t="0" r="27940" b="19050"/>
                <wp:wrapNone/>
                <wp:docPr id="66" name="Line 42"/>
                <wp:cNvGraphicFramePr/>
                <a:graphic xmlns:a="http://schemas.openxmlformats.org/drawingml/2006/main">
                  <a:graphicData uri="http://schemas.microsoft.com/office/word/2010/wordprocessingShape">
                    <wps:wsp>
                      <wps:cNvCnPr>
                        <a:cxnSpLocks noChangeShapeType="1"/>
                      </wps:cNvCnPr>
                      <wps:spPr bwMode="auto">
                        <a:xfrm>
                          <a:off x="0" y="0"/>
                          <a:ext cx="867410" cy="0"/>
                        </a:xfrm>
                        <a:prstGeom prst="line">
                          <a:avLst/>
                        </a:prstGeom>
                        <a:noFill/>
                        <a:ln w="7620">
                          <a:solidFill>
                            <a:srgbClr val="000000"/>
                          </a:solidFill>
                          <a:prstDash val="solid"/>
                          <a:round/>
                        </a:ln>
                      </wps:spPr>
                      <wps:bodyPr/>
                    </wps:wsp>
                  </a:graphicData>
                </a:graphic>
              </wp:anchor>
            </w:drawing>
          </mc:Choice>
          <mc:Fallback>
            <w:pict>
              <v:line id="Line 42" o:spid="_x0000_s1026" o:spt="20" style="position:absolute;left:0pt;margin-left:108pt;margin-top:12.75pt;height:0pt;width:68.3pt;mso-position-horizontal-relative:page;z-index:-251626496;mso-width-relative:page;mso-height-relative:page;" filled="f" stroked="t" coordsize="21600,21600" o:gfxdata="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FwETTWAAAACQEAAA8AAAAAAAAAAQAgAAAA&#10;IgAAAGRycy9kb3ducmV2LnhtbFBLAQIUABQAAAAIAIdO4kDGThFk1AEAALkDAAAOAAAAAAAAAAEA&#10;IAAAACUBAABkcnMvZTJvRG9jLnhtbFBLBQYAAAAABgAGAFkBAABrBQAAAAA=&#10;">
                <v:fill on="f" focussize="0,0"/>
                <v:stroke weight="0.6pt" color="#000000" joinstyle="round"/>
                <v:imagedata o:title=""/>
                <o:lock v:ext="edit" aspectratio="f"/>
              </v:line>
            </w:pict>
          </mc:Fallback>
        </mc:AlternateContent>
      </w:r>
      <w:r>
        <w:rPr>
          <w:i/>
        </w:rPr>
        <w:t xml:space="preserve">Obiectivul 4.1: </w:t>
      </w:r>
      <w:r>
        <w:t>Îmbunǎtǎţirea mecanismelor pentru facilitarea accesului la educaţie şi ocuparea unui loc de muncǎ</w:t>
      </w:r>
    </w:p>
    <w:p w14:paraId="60C1E6D6">
      <w:pPr>
        <w:pStyle w:val="10"/>
        <w:spacing w:before="200" w:line="360" w:lineRule="auto"/>
        <w:ind w:left="1380" w:right="1346" w:firstLine="719"/>
      </w:pPr>
      <w:r>
        <w:rPr>
          <w:b/>
        </w:rPr>
        <w:t xml:space="preserve">PRIORITATEA 5: </w:t>
      </w:r>
      <w:r>
        <w:t>Asigurarea accesului la ÎPT şi creşterea gradului de cuprindere în educaţie</w:t>
      </w:r>
    </w:p>
    <w:p w14:paraId="09C18367">
      <w:pPr>
        <w:spacing w:line="360" w:lineRule="auto"/>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p w14:paraId="5FDAA9DC">
      <w:pPr>
        <w:pStyle w:val="10"/>
        <w:spacing w:before="10" w:line="360" w:lineRule="auto"/>
        <w:ind w:left="1380" w:right="1280" w:firstLine="719"/>
        <w:jc w:val="both"/>
      </w:pPr>
      <w:r>
        <w:rPr>
          <w:lang w:val="en-US" w:eastAsia="en-US" w:bidi="ar-SA"/>
        </w:rPr>
        <mc:AlternateContent>
          <mc:Choice Requires="wps">
            <w:drawing>
              <wp:anchor distT="0" distB="0" distL="114300" distR="114300" simplePos="0" relativeHeight="251691008" behindDoc="1" locked="0" layoutInCell="1" allowOverlap="1">
                <wp:simplePos x="0" y="0"/>
                <wp:positionH relativeFrom="page">
                  <wp:posOffset>1371600</wp:posOffset>
                </wp:positionH>
                <wp:positionV relativeFrom="paragraph">
                  <wp:posOffset>168275</wp:posOffset>
                </wp:positionV>
                <wp:extent cx="893445" cy="0"/>
                <wp:effectExtent l="0" t="0" r="20955" b="19050"/>
                <wp:wrapNone/>
                <wp:docPr id="65" name="Line 41"/>
                <wp:cNvGraphicFramePr/>
                <a:graphic xmlns:a="http://schemas.openxmlformats.org/drawingml/2006/main">
                  <a:graphicData uri="http://schemas.microsoft.com/office/word/2010/wordprocessingShape">
                    <wps:wsp>
                      <wps:cNvCnPr>
                        <a:cxnSpLocks noChangeShapeType="1"/>
                      </wps:cNvCnPr>
                      <wps:spPr bwMode="auto">
                        <a:xfrm>
                          <a:off x="0" y="0"/>
                          <a:ext cx="893445" cy="0"/>
                        </a:xfrm>
                        <a:prstGeom prst="line">
                          <a:avLst/>
                        </a:prstGeom>
                        <a:noFill/>
                        <a:ln w="7620">
                          <a:solidFill>
                            <a:srgbClr val="000000"/>
                          </a:solidFill>
                          <a:prstDash val="solid"/>
                          <a:round/>
                        </a:ln>
                      </wps:spPr>
                      <wps:bodyPr/>
                    </wps:wsp>
                  </a:graphicData>
                </a:graphic>
              </wp:anchor>
            </w:drawing>
          </mc:Choice>
          <mc:Fallback>
            <w:pict>
              <v:line id="Line 41" o:spid="_x0000_s1026" o:spt="20" style="position:absolute;left:0pt;margin-left:108pt;margin-top:13.25pt;height:0pt;width:70.35pt;mso-position-horizontal-relative:page;z-index:-251625472;mso-width-relative:page;mso-height-relative:page;" filled="f" stroked="t" coordsize="21600,21600" o:gfxdata="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e7YKp1wAAAAkBAAAPAAAAAAAAAAEAIAAA&#10;ACIAAABkcnMvZG93bnJldi54bWxQSwECFAAUAAAACACHTuJArHw7oNQBAAC5AwAADgAAAAAAAAAB&#10;ACAAAAAmAQAAZHJzL2Uyb0RvYy54bWxQSwUGAAAAAAYABgBZAQAAbAUAAAAA&#10;">
                <v:fill on="f" focussize="0,0"/>
                <v:stroke weight="0.6pt" color="#000000" joinstyle="round"/>
                <v:imagedata o:title=""/>
                <o:lock v:ext="edit" aspectratio="f"/>
              </v:line>
            </w:pict>
          </mc:Fallback>
        </mc:AlternateContent>
      </w:r>
      <w:r>
        <w:rPr>
          <w:i/>
        </w:rPr>
        <w:t xml:space="preserve">Obiectivul 5.1: </w:t>
      </w:r>
      <w:r>
        <w:t>Facilitarea accesului la educaţie prin ÎPT, prevenirea şi reducerea abandonului şcolar</w:t>
      </w:r>
    </w:p>
    <w:p w14:paraId="62B3338A">
      <w:pPr>
        <w:spacing w:before="199"/>
        <w:ind w:left="2100"/>
        <w:rPr>
          <w:sz w:val="24"/>
        </w:rPr>
      </w:pPr>
      <w:r>
        <w:rPr>
          <w:b/>
          <w:sz w:val="24"/>
        </w:rPr>
        <w:t xml:space="preserve">PRIORITATEA 6: </w:t>
      </w:r>
      <w:r>
        <w:rPr>
          <w:sz w:val="24"/>
        </w:rPr>
        <w:t>Dezvoltarea şi diversificarea parteneriatului social în ÎPT</w:t>
      </w:r>
    </w:p>
    <w:p w14:paraId="0FCD0E13">
      <w:pPr>
        <w:pStyle w:val="10"/>
        <w:spacing w:before="5"/>
        <w:rPr>
          <w:sz w:val="29"/>
        </w:rPr>
      </w:pPr>
    </w:p>
    <w:p w14:paraId="48A1B9AE">
      <w:pPr>
        <w:pStyle w:val="10"/>
        <w:spacing w:line="360" w:lineRule="auto"/>
        <w:ind w:left="1380" w:right="1280" w:firstLine="719"/>
        <w:jc w:val="both"/>
      </w:pPr>
      <w:r>
        <w:rPr>
          <w:lang w:val="en-US" w:eastAsia="en-US" w:bidi="ar-SA"/>
        </w:rPr>
        <mc:AlternateContent>
          <mc:Choice Requires="wps">
            <w:drawing>
              <wp:anchor distT="0" distB="0" distL="114300" distR="114300" simplePos="0" relativeHeight="251692032" behindDoc="1" locked="0" layoutInCell="1" allowOverlap="1">
                <wp:simplePos x="0" y="0"/>
                <wp:positionH relativeFrom="page">
                  <wp:posOffset>1371600</wp:posOffset>
                </wp:positionH>
                <wp:positionV relativeFrom="paragraph">
                  <wp:posOffset>161925</wp:posOffset>
                </wp:positionV>
                <wp:extent cx="934720" cy="0"/>
                <wp:effectExtent l="0" t="0" r="36830" b="19050"/>
                <wp:wrapNone/>
                <wp:docPr id="64" name="Line 40"/>
                <wp:cNvGraphicFramePr/>
                <a:graphic xmlns:a="http://schemas.openxmlformats.org/drawingml/2006/main">
                  <a:graphicData uri="http://schemas.microsoft.com/office/word/2010/wordprocessingShape">
                    <wps:wsp>
                      <wps:cNvCnPr>
                        <a:cxnSpLocks noChangeShapeType="1"/>
                      </wps:cNvCnPr>
                      <wps:spPr bwMode="auto">
                        <a:xfrm>
                          <a:off x="0" y="0"/>
                          <a:ext cx="934720" cy="0"/>
                        </a:xfrm>
                        <a:prstGeom prst="line">
                          <a:avLst/>
                        </a:prstGeom>
                        <a:noFill/>
                        <a:ln w="7620">
                          <a:solidFill>
                            <a:srgbClr val="000000"/>
                          </a:solidFill>
                          <a:prstDash val="solid"/>
                          <a:round/>
                        </a:ln>
                      </wps:spPr>
                      <wps:bodyPr/>
                    </wps:wsp>
                  </a:graphicData>
                </a:graphic>
              </wp:anchor>
            </w:drawing>
          </mc:Choice>
          <mc:Fallback>
            <w:pict>
              <v:line id="Line 40" o:spid="_x0000_s1026" o:spt="20" style="position:absolute;left:0pt;margin-left:108pt;margin-top:12.75pt;height:0pt;width:73.6pt;mso-position-horizontal-relative:page;z-index:-251624448;mso-width-relative:page;mso-height-relative:page;" filled="f" stroked="t" coordsize="21600,21600" o:gfxdata="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WN7fHXAAAACQEAAA8AAAAAAAAAAQAgAAAA&#10;IgAAAGRycy9kb3ducmV2LnhtbFBLAQIUABQAAAAIAIdO4kBbwcPr0wEAALkDAAAOAAAAAAAAAAEA&#10;IAAAACYBAABkcnMvZTJvRG9jLnhtbFBLBQYAAAAABgAGAFkBAABrBQAAAAA=&#10;">
                <v:fill on="f" focussize="0,0"/>
                <v:stroke weight="0.6pt" color="#000000" joinstyle="round"/>
                <v:imagedata o:title=""/>
                <o:lock v:ext="edit" aspectratio="f"/>
              </v:line>
            </w:pict>
          </mc:Fallback>
        </mc:AlternateContent>
      </w:r>
      <w:r>
        <w:rPr>
          <w:i/>
        </w:rPr>
        <w:t xml:space="preserve">Obiectivul 6.1: </w:t>
      </w:r>
      <w:r>
        <w:t>Dezvoltarea, diversificarea şi creşterea eficienţei relaţiilor de parteneriat, pentru asistarea deciziei şi furnizarea unor servicii de calitate prin sistemul de ÎPT</w:t>
      </w:r>
    </w:p>
    <w:p w14:paraId="7F5D2CB0">
      <w:pPr>
        <w:pStyle w:val="10"/>
        <w:spacing w:before="201" w:line="360" w:lineRule="auto"/>
        <w:ind w:left="1380" w:right="1330"/>
      </w:pPr>
      <w:r>
        <w:t>Pentru realizarea prioritǎţilor şi a obiectivele menţionate sunt planificate în capitolul urmǎtor activitǎţi şi sunt stabilite responsabilitǎţi.</w:t>
      </w:r>
    </w:p>
    <w:p w14:paraId="34884C08">
      <w:pPr>
        <w:pStyle w:val="4"/>
        <w:numPr>
          <w:ilvl w:val="2"/>
          <w:numId w:val="7"/>
        </w:numPr>
        <w:tabs>
          <w:tab w:val="left" w:pos="1981"/>
        </w:tabs>
        <w:spacing w:before="202" w:line="274" w:lineRule="exact"/>
        <w:ind w:left="1980" w:hanging="540"/>
        <w:jc w:val="left"/>
      </w:pPr>
      <w:bookmarkStart w:id="4" w:name="2.1.6_Propuneri_pentru_planul_de_scolari"/>
      <w:bookmarkEnd w:id="4"/>
      <w:r>
        <w:t>Propuneri pentru planul de scolarizare la nivel dejudeţ</w:t>
      </w:r>
    </w:p>
    <w:p w14:paraId="6BD99E8D">
      <w:pPr>
        <w:pStyle w:val="10"/>
        <w:ind w:left="1380" w:right="1346"/>
      </w:pPr>
      <w:bookmarkStart w:id="5" w:name="Avand_in_vedere_evolutia_populatiei_ocup"/>
      <w:bookmarkEnd w:id="5"/>
      <w:r>
        <w:t>Avand in vedere evolutia populatiei ocupata in regiunea de sud-est reiese importanta organizarii invatamantului specific pregatirii fortei de munca in domeniul agricol pentru intreaga zona si in mod deosebit pentru judetul Tulcea</w:t>
      </w:r>
    </w:p>
    <w:p w14:paraId="16A48AA6">
      <w:pPr>
        <w:pStyle w:val="10"/>
        <w:spacing w:before="2"/>
        <w:rPr>
          <w:sz w:val="17"/>
        </w:rPr>
      </w:pPr>
      <w:r>
        <w:rPr>
          <w:lang w:val="en-US" w:eastAsia="en-US" w:bidi="ar-SA"/>
        </w:rPr>
        <w:drawing>
          <wp:anchor distT="0" distB="0" distL="0" distR="0" simplePos="0" relativeHeight="251684864" behindDoc="0" locked="0" layoutInCell="1" allowOverlap="1">
            <wp:simplePos x="0" y="0"/>
            <wp:positionH relativeFrom="page">
              <wp:posOffset>1216025</wp:posOffset>
            </wp:positionH>
            <wp:positionV relativeFrom="paragraph">
              <wp:posOffset>153035</wp:posOffset>
            </wp:positionV>
            <wp:extent cx="5184140" cy="2075180"/>
            <wp:effectExtent l="19050" t="0" r="0" b="0"/>
            <wp:wrapTopAndBottom/>
            <wp:docPr id="3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4.png"/>
                    <pic:cNvPicPr>
                      <a:picLocks noChangeAspect="1"/>
                    </pic:cNvPicPr>
                  </pic:nvPicPr>
                  <pic:blipFill>
                    <a:blip r:embed="rId36" cstate="print"/>
                    <a:stretch>
                      <a:fillRect/>
                    </a:stretch>
                  </pic:blipFill>
                  <pic:spPr>
                    <a:xfrm>
                      <a:off x="0" y="0"/>
                      <a:ext cx="5184140" cy="2075180"/>
                    </a:xfrm>
                    <a:prstGeom prst="rect">
                      <a:avLst/>
                    </a:prstGeom>
                  </pic:spPr>
                </pic:pic>
              </a:graphicData>
            </a:graphic>
          </wp:anchor>
        </w:drawing>
      </w:r>
    </w:p>
    <w:p w14:paraId="4167CCDC">
      <w:pPr>
        <w:pStyle w:val="20"/>
        <w:numPr>
          <w:ilvl w:val="1"/>
          <w:numId w:val="12"/>
        </w:numPr>
        <w:tabs>
          <w:tab w:val="left" w:pos="1734"/>
        </w:tabs>
        <w:spacing w:before="68"/>
        <w:rPr>
          <w:b/>
          <w:sz w:val="28"/>
        </w:rPr>
      </w:pPr>
      <w:r>
        <w:rPr>
          <w:b/>
          <w:sz w:val="28"/>
          <w:u w:val="thick"/>
        </w:rPr>
        <w:t>Analiza mediului intern</w:t>
      </w:r>
    </w:p>
    <w:p w14:paraId="462AE37F">
      <w:pPr>
        <w:pStyle w:val="10"/>
        <w:spacing w:before="6"/>
        <w:rPr>
          <w:b/>
          <w:sz w:val="23"/>
        </w:rPr>
      </w:pPr>
    </w:p>
    <w:p w14:paraId="7666553A">
      <w:pPr>
        <w:pStyle w:val="20"/>
        <w:numPr>
          <w:ilvl w:val="2"/>
          <w:numId w:val="12"/>
        </w:numPr>
        <w:tabs>
          <w:tab w:val="left" w:pos="2155"/>
        </w:tabs>
        <w:ind w:hanging="635"/>
        <w:rPr>
          <w:b/>
          <w:sz w:val="28"/>
        </w:rPr>
      </w:pPr>
      <w:r>
        <w:rPr>
          <w:b/>
          <w:sz w:val="28"/>
        </w:rPr>
        <w:t>Caracterizarea social-economică a comuneiLuncaviţa</w:t>
      </w:r>
    </w:p>
    <w:p w14:paraId="4EE086F5">
      <w:pPr>
        <w:pStyle w:val="10"/>
        <w:rPr>
          <w:b/>
          <w:sz w:val="28"/>
        </w:rPr>
      </w:pPr>
    </w:p>
    <w:p w14:paraId="16A64CA2">
      <w:pPr>
        <w:pStyle w:val="10"/>
        <w:spacing w:before="1"/>
        <w:ind w:left="1380" w:right="1346" w:firstLine="470"/>
      </w:pPr>
      <w:r>
        <w:t>Luncavita este amplasata la 53 km de resedinta de judet-Tulcea, la 25 km de Galati si Braila.</w:t>
      </w:r>
    </w:p>
    <w:p w14:paraId="04D69E59">
      <w:pPr>
        <w:pStyle w:val="10"/>
        <w:ind w:left="1380" w:right="1346" w:firstLine="420"/>
      </w:pPr>
      <w:r>
        <w:t xml:space="preserve">Din punct de vedere economic, Luncavita este o asezare agrarǎ, comuna avand in proprietate o suprafatǎ agricolǎ de peste </w:t>
      </w:r>
      <w:r>
        <w:rPr>
          <w:color w:val="323232"/>
        </w:rPr>
        <w:t xml:space="preserve">7054 </w:t>
      </w:r>
      <w:r>
        <w:t>ha, locuitorii fiind implicati, in principal, in activitati din sectoarele viticol, legumicol, culturi de câmp, zootehnic, apicol si chiar din domeniul agroturismului.</w:t>
      </w:r>
    </w:p>
    <w:p w14:paraId="3885785A">
      <w:pPr>
        <w:pStyle w:val="10"/>
        <w:spacing w:before="55"/>
        <w:ind w:left="1800"/>
      </w:pPr>
      <w:r>
        <w:rPr>
          <w:color w:val="323232"/>
        </w:rPr>
        <w:t>Dintre categoriile de folosinţǎ, trebuie amintite:</w:t>
      </w:r>
    </w:p>
    <w:p w14:paraId="7366DB20">
      <w:pPr>
        <w:sectPr>
          <w:pgSz w:w="11860" w:h="16790"/>
          <w:pgMar w:top="152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p w14:paraId="4BF150F0">
      <w:pPr>
        <w:pStyle w:val="20"/>
        <w:numPr>
          <w:ilvl w:val="3"/>
          <w:numId w:val="12"/>
        </w:numPr>
        <w:tabs>
          <w:tab w:val="left" w:pos="2390"/>
          <w:tab w:val="left" w:pos="2391"/>
          <w:tab w:val="left" w:pos="6543"/>
        </w:tabs>
        <w:spacing w:before="47"/>
        <w:ind w:hanging="650"/>
        <w:rPr>
          <w:sz w:val="24"/>
        </w:rPr>
      </w:pPr>
      <w:r>
        <w:rPr>
          <w:color w:val="323232"/>
          <w:sz w:val="24"/>
        </w:rPr>
        <w:t>terenuri agricole(inclusiv pasuni-fanete)</w:t>
      </w:r>
      <w:r>
        <w:rPr>
          <w:color w:val="323232"/>
          <w:sz w:val="24"/>
        </w:rPr>
        <w:tab/>
      </w:r>
      <w:r>
        <w:rPr>
          <w:color w:val="323232"/>
          <w:sz w:val="24"/>
        </w:rPr>
        <w:t>7054 ha</w:t>
      </w:r>
    </w:p>
    <w:p w14:paraId="03BAD9D6">
      <w:pPr>
        <w:pStyle w:val="20"/>
        <w:numPr>
          <w:ilvl w:val="3"/>
          <w:numId w:val="12"/>
        </w:numPr>
        <w:tabs>
          <w:tab w:val="left" w:pos="2390"/>
          <w:tab w:val="left" w:pos="2391"/>
        </w:tabs>
        <w:spacing w:before="53"/>
        <w:ind w:hanging="650"/>
        <w:rPr>
          <w:sz w:val="24"/>
        </w:rPr>
      </w:pPr>
      <w:r>
        <w:rPr>
          <w:color w:val="323232"/>
          <w:sz w:val="24"/>
        </w:rPr>
        <w:t>pǎduri şi tufişuri:3600ha</w:t>
      </w:r>
    </w:p>
    <w:p w14:paraId="3243A7A2">
      <w:pPr>
        <w:pStyle w:val="20"/>
        <w:numPr>
          <w:ilvl w:val="3"/>
          <w:numId w:val="12"/>
        </w:numPr>
        <w:tabs>
          <w:tab w:val="left" w:pos="2390"/>
          <w:tab w:val="left" w:pos="2391"/>
        </w:tabs>
        <w:spacing w:before="56"/>
        <w:ind w:hanging="650"/>
        <w:rPr>
          <w:sz w:val="24"/>
        </w:rPr>
      </w:pPr>
      <w:r>
        <w:rPr>
          <w:color w:val="323232"/>
          <w:sz w:val="24"/>
        </w:rPr>
        <w:t>ape şi bǎlţi: 320ha</w:t>
      </w:r>
    </w:p>
    <w:p w14:paraId="6882B0DD">
      <w:pPr>
        <w:pStyle w:val="10"/>
        <w:rPr>
          <w:sz w:val="20"/>
        </w:rPr>
      </w:pPr>
    </w:p>
    <w:p w14:paraId="78C80545">
      <w:pPr>
        <w:pStyle w:val="10"/>
        <w:spacing w:before="3"/>
        <w:rPr>
          <w:sz w:val="16"/>
        </w:rPr>
      </w:pPr>
      <w:r>
        <w:rPr>
          <w:lang w:val="en-US" w:eastAsia="en-US" w:bidi="ar-SA"/>
        </w:rPr>
        <w:drawing>
          <wp:anchor distT="0" distB="0" distL="0" distR="0" simplePos="0" relativeHeight="251686912" behindDoc="0" locked="0" layoutInCell="1" allowOverlap="1">
            <wp:simplePos x="0" y="0"/>
            <wp:positionH relativeFrom="page">
              <wp:posOffset>914400</wp:posOffset>
            </wp:positionH>
            <wp:positionV relativeFrom="paragraph">
              <wp:posOffset>143510</wp:posOffset>
            </wp:positionV>
            <wp:extent cx="3917315" cy="990600"/>
            <wp:effectExtent l="0" t="0" r="0" b="0"/>
            <wp:wrapTopAndBottom/>
            <wp:docPr id="3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5.jpeg"/>
                    <pic:cNvPicPr>
                      <a:picLocks noChangeAspect="1"/>
                    </pic:cNvPicPr>
                  </pic:nvPicPr>
                  <pic:blipFill>
                    <a:blip r:embed="rId37" cstate="print"/>
                    <a:stretch>
                      <a:fillRect/>
                    </a:stretch>
                  </pic:blipFill>
                  <pic:spPr>
                    <a:xfrm>
                      <a:off x="0" y="0"/>
                      <a:ext cx="3917554" cy="990600"/>
                    </a:xfrm>
                    <a:prstGeom prst="rect">
                      <a:avLst/>
                    </a:prstGeom>
                  </pic:spPr>
                </pic:pic>
              </a:graphicData>
            </a:graphic>
          </wp:anchor>
        </w:drawing>
      </w:r>
    </w:p>
    <w:p w14:paraId="2C7F12FE">
      <w:pPr>
        <w:pStyle w:val="10"/>
        <w:spacing w:before="11"/>
        <w:rPr>
          <w:sz w:val="9"/>
        </w:rPr>
      </w:pPr>
    </w:p>
    <w:p w14:paraId="2208558B">
      <w:pPr>
        <w:spacing w:before="91"/>
        <w:ind w:left="1380"/>
        <w:rPr>
          <w:b/>
          <w:sz w:val="20"/>
        </w:rPr>
      </w:pPr>
      <w:r>
        <w:rPr>
          <w:b/>
          <w:color w:val="323232"/>
          <w:sz w:val="20"/>
        </w:rPr>
        <w:t>Figura nr. 4. Utilizarea terenurilor în Comuna Luncavița</w:t>
      </w:r>
      <w:r>
        <w:rPr>
          <w:lang w:val="en-US" w:eastAsia="en-US" w:bidi="ar-SA"/>
        </w:rPr>
        <w:drawing>
          <wp:anchor distT="0" distB="0" distL="0" distR="0" simplePos="0" relativeHeight="251688960" behindDoc="0" locked="0" layoutInCell="1" allowOverlap="1">
            <wp:simplePos x="0" y="0"/>
            <wp:positionH relativeFrom="page">
              <wp:posOffset>1066165</wp:posOffset>
            </wp:positionH>
            <wp:positionV relativeFrom="paragraph">
              <wp:posOffset>208915</wp:posOffset>
            </wp:positionV>
            <wp:extent cx="3885565" cy="1371600"/>
            <wp:effectExtent l="0" t="0" r="0" b="0"/>
            <wp:wrapTopAndBottom/>
            <wp:docPr id="3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6.jpeg"/>
                    <pic:cNvPicPr>
                      <a:picLocks noChangeAspect="1"/>
                    </pic:cNvPicPr>
                  </pic:nvPicPr>
                  <pic:blipFill>
                    <a:blip r:embed="rId38" cstate="print"/>
                    <a:stretch>
                      <a:fillRect/>
                    </a:stretch>
                  </pic:blipFill>
                  <pic:spPr>
                    <a:xfrm>
                      <a:off x="0" y="0"/>
                      <a:ext cx="3885605" cy="1371600"/>
                    </a:xfrm>
                    <a:prstGeom prst="rect">
                      <a:avLst/>
                    </a:prstGeom>
                  </pic:spPr>
                </pic:pic>
              </a:graphicData>
            </a:graphic>
          </wp:anchor>
        </w:drawing>
      </w:r>
    </w:p>
    <w:p w14:paraId="34C682F9">
      <w:pPr>
        <w:spacing w:before="86"/>
        <w:ind w:left="1380"/>
        <w:rPr>
          <w:b/>
          <w:sz w:val="20"/>
        </w:rPr>
      </w:pPr>
      <w:r>
        <w:rPr>
          <w:b/>
          <w:color w:val="323232"/>
          <w:sz w:val="20"/>
        </w:rPr>
        <w:t>Figura nr. 5. Utilizarea terenurilor agricole în Comuna Luncavița</w:t>
      </w:r>
    </w:p>
    <w:p w14:paraId="3E9B5D41">
      <w:pPr>
        <w:pStyle w:val="10"/>
        <w:spacing w:line="288" w:lineRule="auto"/>
        <w:ind w:left="1380" w:right="1609" w:firstLine="698"/>
      </w:pPr>
      <w:r>
        <w:t>Ca urmare a analizei realizate asupra componentelor potenţialului economic al comunei, cu influenţǎ directǎ asupra aşezǎrilor sale, agricultura şi creşterea animalelor rezultǎ ca fiind dominante. Se practicǎ îndeosebi agricultura de subzistenţǎ, dar existǎ şi o serie de societǎţi comerciale cu profil agricol, dintre care unele sunt prezentate în tabelul urmǎtor:</w:t>
      </w:r>
    </w:p>
    <w:p w14:paraId="69555570">
      <w:pPr>
        <w:pStyle w:val="10"/>
        <w:spacing w:before="10"/>
        <w:rPr>
          <w:sz w:val="12"/>
        </w:rPr>
      </w:pPr>
    </w:p>
    <w:tbl>
      <w:tblPr>
        <w:tblStyle w:val="18"/>
        <w:tblW w:w="0" w:type="auto"/>
        <w:tblInd w:w="1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44"/>
        <w:gridCol w:w="4816"/>
        <w:gridCol w:w="2970"/>
      </w:tblGrid>
      <w:tr w14:paraId="52FB0E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1" w:hRule="atLeast"/>
        </w:trPr>
        <w:tc>
          <w:tcPr>
            <w:tcW w:w="944" w:type="dxa"/>
          </w:tcPr>
          <w:p w14:paraId="09BB86D4">
            <w:pPr>
              <w:pStyle w:val="21"/>
              <w:spacing w:before="99" w:line="212" w:lineRule="exact"/>
              <w:ind w:left="0" w:right="264"/>
              <w:jc w:val="right"/>
              <w:rPr>
                <w:b/>
                <w:sz w:val="20"/>
              </w:rPr>
            </w:pPr>
            <w:r>
              <w:rPr>
                <w:b/>
                <w:color w:val="323232"/>
                <w:sz w:val="20"/>
              </w:rPr>
              <w:t>Nr. crt.</w:t>
            </w:r>
          </w:p>
        </w:tc>
        <w:tc>
          <w:tcPr>
            <w:tcW w:w="4816" w:type="dxa"/>
          </w:tcPr>
          <w:p w14:paraId="7A301E05">
            <w:pPr>
              <w:pStyle w:val="21"/>
              <w:spacing w:before="99" w:line="212" w:lineRule="exact"/>
              <w:rPr>
                <w:b/>
                <w:sz w:val="20"/>
              </w:rPr>
            </w:pPr>
            <w:r>
              <w:rPr>
                <w:b/>
                <w:color w:val="323232"/>
                <w:sz w:val="20"/>
              </w:rPr>
              <w:t>Denumire unitate</w:t>
            </w:r>
          </w:p>
        </w:tc>
        <w:tc>
          <w:tcPr>
            <w:tcW w:w="2970" w:type="dxa"/>
          </w:tcPr>
          <w:p w14:paraId="22FCB010">
            <w:pPr>
              <w:pStyle w:val="21"/>
              <w:spacing w:before="99" w:line="212" w:lineRule="exact"/>
              <w:ind w:left="108"/>
              <w:rPr>
                <w:b/>
                <w:sz w:val="20"/>
              </w:rPr>
            </w:pPr>
            <w:r>
              <w:rPr>
                <w:b/>
                <w:color w:val="323232"/>
                <w:sz w:val="20"/>
              </w:rPr>
              <w:t>Suprafața cultivată (ha)</w:t>
            </w:r>
          </w:p>
        </w:tc>
      </w:tr>
      <w:tr w14:paraId="53BB30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944" w:type="dxa"/>
          </w:tcPr>
          <w:p w14:paraId="045DE506">
            <w:pPr>
              <w:pStyle w:val="21"/>
              <w:spacing w:before="125"/>
              <w:ind w:left="447" w:right="363"/>
              <w:jc w:val="center"/>
              <w:rPr>
                <w:sz w:val="20"/>
              </w:rPr>
            </w:pPr>
            <w:r>
              <w:rPr>
                <w:color w:val="323232"/>
                <w:sz w:val="20"/>
              </w:rPr>
              <w:t>1.</w:t>
            </w:r>
          </w:p>
        </w:tc>
        <w:tc>
          <w:tcPr>
            <w:tcW w:w="4816" w:type="dxa"/>
          </w:tcPr>
          <w:p w14:paraId="2127C6C3">
            <w:pPr>
              <w:pStyle w:val="21"/>
              <w:spacing w:before="125"/>
              <w:rPr>
                <w:sz w:val="20"/>
              </w:rPr>
            </w:pPr>
            <w:r>
              <w:rPr>
                <w:color w:val="323232"/>
                <w:sz w:val="20"/>
              </w:rPr>
              <w:t>SC PET PRESTCOM SRL</w:t>
            </w:r>
          </w:p>
        </w:tc>
        <w:tc>
          <w:tcPr>
            <w:tcW w:w="2970" w:type="dxa"/>
          </w:tcPr>
          <w:p w14:paraId="0E00E76E">
            <w:pPr>
              <w:pStyle w:val="21"/>
              <w:spacing w:before="125"/>
              <w:ind w:left="108"/>
              <w:rPr>
                <w:sz w:val="20"/>
              </w:rPr>
            </w:pPr>
            <w:r>
              <w:rPr>
                <w:color w:val="323232"/>
                <w:sz w:val="20"/>
              </w:rPr>
              <w:t>43,7</w:t>
            </w:r>
          </w:p>
        </w:tc>
      </w:tr>
      <w:tr w14:paraId="666F4A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8" w:hRule="atLeast"/>
        </w:trPr>
        <w:tc>
          <w:tcPr>
            <w:tcW w:w="944" w:type="dxa"/>
          </w:tcPr>
          <w:p w14:paraId="4F3F2656">
            <w:pPr>
              <w:pStyle w:val="21"/>
              <w:spacing w:before="93" w:line="214" w:lineRule="exact"/>
              <w:ind w:left="447" w:right="363"/>
              <w:jc w:val="center"/>
              <w:rPr>
                <w:sz w:val="20"/>
              </w:rPr>
            </w:pPr>
            <w:r>
              <w:rPr>
                <w:color w:val="323232"/>
                <w:sz w:val="20"/>
              </w:rPr>
              <w:t>2.</w:t>
            </w:r>
          </w:p>
        </w:tc>
        <w:tc>
          <w:tcPr>
            <w:tcW w:w="4816" w:type="dxa"/>
          </w:tcPr>
          <w:p w14:paraId="44AE9AAB">
            <w:pPr>
              <w:pStyle w:val="21"/>
              <w:spacing w:before="93" w:line="214" w:lineRule="exact"/>
              <w:rPr>
                <w:sz w:val="20"/>
              </w:rPr>
            </w:pPr>
            <w:r>
              <w:rPr>
                <w:color w:val="323232"/>
                <w:sz w:val="20"/>
              </w:rPr>
              <w:t>SC AGRO POPA SRL</w:t>
            </w:r>
          </w:p>
        </w:tc>
        <w:tc>
          <w:tcPr>
            <w:tcW w:w="2970" w:type="dxa"/>
          </w:tcPr>
          <w:p w14:paraId="79705B66">
            <w:pPr>
              <w:pStyle w:val="21"/>
              <w:spacing w:before="93" w:line="214" w:lineRule="exact"/>
              <w:ind w:left="108"/>
              <w:rPr>
                <w:sz w:val="20"/>
              </w:rPr>
            </w:pPr>
            <w:r>
              <w:rPr>
                <w:color w:val="323232"/>
                <w:sz w:val="20"/>
              </w:rPr>
              <w:t>440,56</w:t>
            </w:r>
          </w:p>
        </w:tc>
      </w:tr>
      <w:tr w14:paraId="33F11D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944" w:type="dxa"/>
          </w:tcPr>
          <w:p w14:paraId="568E8542">
            <w:pPr>
              <w:pStyle w:val="21"/>
              <w:spacing w:before="96" w:line="214" w:lineRule="exact"/>
              <w:ind w:left="447" w:right="363"/>
              <w:jc w:val="center"/>
              <w:rPr>
                <w:sz w:val="20"/>
              </w:rPr>
            </w:pPr>
            <w:r>
              <w:rPr>
                <w:color w:val="323232"/>
                <w:sz w:val="20"/>
              </w:rPr>
              <w:t>3.</w:t>
            </w:r>
          </w:p>
        </w:tc>
        <w:tc>
          <w:tcPr>
            <w:tcW w:w="4816" w:type="dxa"/>
          </w:tcPr>
          <w:p w14:paraId="349B2A77">
            <w:pPr>
              <w:pStyle w:val="21"/>
              <w:spacing w:before="96" w:line="214" w:lineRule="exact"/>
              <w:rPr>
                <w:sz w:val="20"/>
              </w:rPr>
            </w:pPr>
            <w:r>
              <w:rPr>
                <w:color w:val="323232"/>
                <w:sz w:val="20"/>
              </w:rPr>
              <w:t>AS AGROGRIG SRL</w:t>
            </w:r>
          </w:p>
        </w:tc>
        <w:tc>
          <w:tcPr>
            <w:tcW w:w="2970" w:type="dxa"/>
          </w:tcPr>
          <w:p w14:paraId="3FB8E9E0">
            <w:pPr>
              <w:pStyle w:val="21"/>
              <w:spacing w:before="96" w:line="214" w:lineRule="exact"/>
              <w:ind w:left="108"/>
              <w:rPr>
                <w:sz w:val="20"/>
              </w:rPr>
            </w:pPr>
            <w:r>
              <w:rPr>
                <w:color w:val="323232"/>
                <w:sz w:val="20"/>
              </w:rPr>
              <w:t>548,21</w:t>
            </w:r>
          </w:p>
        </w:tc>
      </w:tr>
      <w:tr w14:paraId="727F43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944" w:type="dxa"/>
          </w:tcPr>
          <w:p w14:paraId="440A6881">
            <w:pPr>
              <w:pStyle w:val="21"/>
              <w:spacing w:before="96" w:line="214" w:lineRule="exact"/>
              <w:ind w:left="447" w:right="364"/>
              <w:jc w:val="center"/>
              <w:rPr>
                <w:sz w:val="20"/>
              </w:rPr>
            </w:pPr>
            <w:r>
              <w:rPr>
                <w:color w:val="323232"/>
                <w:sz w:val="20"/>
              </w:rPr>
              <w:t>4.</w:t>
            </w:r>
          </w:p>
        </w:tc>
        <w:tc>
          <w:tcPr>
            <w:tcW w:w="4816" w:type="dxa"/>
          </w:tcPr>
          <w:p w14:paraId="5E57ED7C">
            <w:pPr>
              <w:pStyle w:val="21"/>
              <w:spacing w:before="96" w:line="214" w:lineRule="exact"/>
              <w:rPr>
                <w:sz w:val="20"/>
              </w:rPr>
            </w:pPr>
            <w:r>
              <w:rPr>
                <w:color w:val="323232"/>
                <w:sz w:val="20"/>
              </w:rPr>
              <w:t>SC AGRICOLA LUNCAVIŢA SRL</w:t>
            </w:r>
          </w:p>
        </w:tc>
        <w:tc>
          <w:tcPr>
            <w:tcW w:w="2970" w:type="dxa"/>
          </w:tcPr>
          <w:p w14:paraId="6E3E98F8">
            <w:pPr>
              <w:pStyle w:val="21"/>
              <w:spacing w:before="96" w:line="214" w:lineRule="exact"/>
              <w:ind w:left="108"/>
              <w:rPr>
                <w:sz w:val="20"/>
              </w:rPr>
            </w:pPr>
            <w:r>
              <w:rPr>
                <w:color w:val="323232"/>
                <w:sz w:val="20"/>
              </w:rPr>
              <w:t>40</w:t>
            </w:r>
          </w:p>
        </w:tc>
      </w:tr>
      <w:tr w14:paraId="484717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944" w:type="dxa"/>
          </w:tcPr>
          <w:p w14:paraId="17532454">
            <w:pPr>
              <w:pStyle w:val="21"/>
              <w:spacing w:before="93" w:line="217" w:lineRule="exact"/>
              <w:ind w:left="447" w:right="363"/>
              <w:jc w:val="center"/>
              <w:rPr>
                <w:sz w:val="20"/>
              </w:rPr>
            </w:pPr>
            <w:r>
              <w:rPr>
                <w:color w:val="323232"/>
                <w:sz w:val="20"/>
              </w:rPr>
              <w:t>5.</w:t>
            </w:r>
          </w:p>
        </w:tc>
        <w:tc>
          <w:tcPr>
            <w:tcW w:w="4816" w:type="dxa"/>
          </w:tcPr>
          <w:p w14:paraId="6BA56914">
            <w:pPr>
              <w:pStyle w:val="21"/>
              <w:spacing w:before="93" w:line="217" w:lineRule="exact"/>
              <w:rPr>
                <w:sz w:val="20"/>
              </w:rPr>
            </w:pPr>
            <w:r>
              <w:rPr>
                <w:color w:val="323232"/>
                <w:sz w:val="20"/>
              </w:rPr>
              <w:t>SC GLASUL PǍMÂNTULUI SRL</w:t>
            </w:r>
          </w:p>
        </w:tc>
        <w:tc>
          <w:tcPr>
            <w:tcW w:w="2970" w:type="dxa"/>
          </w:tcPr>
          <w:p w14:paraId="43BD17CE">
            <w:pPr>
              <w:pStyle w:val="21"/>
              <w:spacing w:before="93" w:line="217" w:lineRule="exact"/>
              <w:ind w:left="108"/>
              <w:rPr>
                <w:sz w:val="20"/>
              </w:rPr>
            </w:pPr>
            <w:r>
              <w:rPr>
                <w:color w:val="323232"/>
                <w:sz w:val="20"/>
              </w:rPr>
              <w:t>61,39</w:t>
            </w:r>
          </w:p>
        </w:tc>
      </w:tr>
      <w:tr w14:paraId="7D8E5B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944" w:type="dxa"/>
          </w:tcPr>
          <w:p w14:paraId="6A549F4F">
            <w:pPr>
              <w:pStyle w:val="21"/>
              <w:spacing w:before="93" w:line="217" w:lineRule="exact"/>
              <w:ind w:left="447" w:right="363"/>
              <w:jc w:val="center"/>
              <w:rPr>
                <w:sz w:val="20"/>
              </w:rPr>
            </w:pPr>
            <w:r>
              <w:rPr>
                <w:color w:val="323232"/>
                <w:sz w:val="20"/>
              </w:rPr>
              <w:t>6.</w:t>
            </w:r>
          </w:p>
        </w:tc>
        <w:tc>
          <w:tcPr>
            <w:tcW w:w="4816" w:type="dxa"/>
          </w:tcPr>
          <w:p w14:paraId="4B709375">
            <w:pPr>
              <w:pStyle w:val="21"/>
              <w:spacing w:before="93" w:line="217" w:lineRule="exact"/>
              <w:rPr>
                <w:sz w:val="20"/>
              </w:rPr>
            </w:pPr>
            <w:r>
              <w:rPr>
                <w:color w:val="323232"/>
                <w:sz w:val="20"/>
              </w:rPr>
              <w:t>SC VICTORIA TRADING SRL</w:t>
            </w:r>
          </w:p>
        </w:tc>
        <w:tc>
          <w:tcPr>
            <w:tcW w:w="2970" w:type="dxa"/>
          </w:tcPr>
          <w:p w14:paraId="38D5CFB6">
            <w:pPr>
              <w:pStyle w:val="21"/>
              <w:spacing w:before="93" w:line="217" w:lineRule="exact"/>
              <w:ind w:left="108"/>
              <w:rPr>
                <w:sz w:val="20"/>
              </w:rPr>
            </w:pPr>
            <w:r>
              <w:rPr>
                <w:color w:val="323232"/>
                <w:sz w:val="20"/>
              </w:rPr>
              <w:t>130</w:t>
            </w:r>
          </w:p>
        </w:tc>
      </w:tr>
      <w:tr w14:paraId="137506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944" w:type="dxa"/>
          </w:tcPr>
          <w:p w14:paraId="595EC3AC">
            <w:pPr>
              <w:pStyle w:val="21"/>
              <w:spacing w:before="93" w:line="217" w:lineRule="exact"/>
              <w:ind w:left="447" w:right="363"/>
              <w:jc w:val="center"/>
              <w:rPr>
                <w:sz w:val="20"/>
              </w:rPr>
            </w:pPr>
            <w:r>
              <w:rPr>
                <w:color w:val="323232"/>
                <w:sz w:val="20"/>
              </w:rPr>
              <w:t>7.</w:t>
            </w:r>
          </w:p>
        </w:tc>
        <w:tc>
          <w:tcPr>
            <w:tcW w:w="4816" w:type="dxa"/>
          </w:tcPr>
          <w:p w14:paraId="23858BB5">
            <w:pPr>
              <w:pStyle w:val="21"/>
              <w:spacing w:before="93" w:line="217" w:lineRule="exact"/>
              <w:rPr>
                <w:sz w:val="20"/>
              </w:rPr>
            </w:pPr>
            <w:r>
              <w:rPr>
                <w:color w:val="323232"/>
                <w:sz w:val="20"/>
              </w:rPr>
              <w:t>SC AGROCOM ȘOIMUL SRL</w:t>
            </w:r>
          </w:p>
        </w:tc>
        <w:tc>
          <w:tcPr>
            <w:tcW w:w="2970" w:type="dxa"/>
          </w:tcPr>
          <w:p w14:paraId="554D59A6">
            <w:pPr>
              <w:pStyle w:val="21"/>
              <w:spacing w:before="93" w:line="217" w:lineRule="exact"/>
              <w:ind w:left="108"/>
              <w:rPr>
                <w:sz w:val="20"/>
              </w:rPr>
            </w:pPr>
            <w:r>
              <w:rPr>
                <w:color w:val="323232"/>
                <w:sz w:val="20"/>
              </w:rPr>
              <w:t>622,0664</w:t>
            </w:r>
          </w:p>
        </w:tc>
      </w:tr>
      <w:tr w14:paraId="7CFA49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8" w:hRule="atLeast"/>
        </w:trPr>
        <w:tc>
          <w:tcPr>
            <w:tcW w:w="944" w:type="dxa"/>
          </w:tcPr>
          <w:p w14:paraId="0B7F9F61">
            <w:pPr>
              <w:pStyle w:val="21"/>
              <w:spacing w:before="93" w:line="214" w:lineRule="exact"/>
              <w:ind w:left="447" w:right="363"/>
              <w:jc w:val="center"/>
              <w:rPr>
                <w:sz w:val="20"/>
              </w:rPr>
            </w:pPr>
            <w:r>
              <w:rPr>
                <w:color w:val="323232"/>
                <w:sz w:val="20"/>
              </w:rPr>
              <w:t>8.</w:t>
            </w:r>
          </w:p>
        </w:tc>
        <w:tc>
          <w:tcPr>
            <w:tcW w:w="4816" w:type="dxa"/>
          </w:tcPr>
          <w:p w14:paraId="3A11F2D4">
            <w:pPr>
              <w:pStyle w:val="21"/>
              <w:spacing w:before="93" w:line="214" w:lineRule="exact"/>
              <w:rPr>
                <w:sz w:val="20"/>
              </w:rPr>
            </w:pPr>
            <w:r>
              <w:rPr>
                <w:color w:val="323232"/>
                <w:sz w:val="20"/>
              </w:rPr>
              <w:t>SC PISCICOLA MǍCIN SRL</w:t>
            </w:r>
          </w:p>
        </w:tc>
        <w:tc>
          <w:tcPr>
            <w:tcW w:w="2970" w:type="dxa"/>
          </w:tcPr>
          <w:p w14:paraId="5D9D7765">
            <w:pPr>
              <w:pStyle w:val="21"/>
              <w:spacing w:before="93" w:line="214" w:lineRule="exact"/>
              <w:ind w:left="108"/>
              <w:rPr>
                <w:sz w:val="20"/>
              </w:rPr>
            </w:pPr>
            <w:r>
              <w:rPr>
                <w:color w:val="323232"/>
                <w:sz w:val="20"/>
              </w:rPr>
              <w:t>622,88</w:t>
            </w:r>
          </w:p>
        </w:tc>
      </w:tr>
      <w:tr w14:paraId="737B96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944" w:type="dxa"/>
          </w:tcPr>
          <w:p w14:paraId="28DD4F4D">
            <w:pPr>
              <w:pStyle w:val="21"/>
              <w:spacing w:before="96" w:line="214" w:lineRule="exact"/>
              <w:ind w:left="447" w:right="363"/>
              <w:jc w:val="center"/>
              <w:rPr>
                <w:sz w:val="20"/>
              </w:rPr>
            </w:pPr>
            <w:r>
              <w:rPr>
                <w:color w:val="323232"/>
                <w:sz w:val="20"/>
              </w:rPr>
              <w:t>9.</w:t>
            </w:r>
          </w:p>
        </w:tc>
        <w:tc>
          <w:tcPr>
            <w:tcW w:w="4816" w:type="dxa"/>
          </w:tcPr>
          <w:p w14:paraId="4D3800A2">
            <w:pPr>
              <w:pStyle w:val="21"/>
              <w:spacing w:before="96" w:line="214" w:lineRule="exact"/>
              <w:rPr>
                <w:sz w:val="20"/>
              </w:rPr>
            </w:pPr>
            <w:r>
              <w:rPr>
                <w:color w:val="323232"/>
                <w:sz w:val="20"/>
              </w:rPr>
              <w:t>SC CARBETA IMPEX SRL</w:t>
            </w:r>
          </w:p>
        </w:tc>
        <w:tc>
          <w:tcPr>
            <w:tcW w:w="2970" w:type="dxa"/>
          </w:tcPr>
          <w:p w14:paraId="787D2183">
            <w:pPr>
              <w:pStyle w:val="21"/>
              <w:spacing w:before="96" w:line="214" w:lineRule="exact"/>
              <w:ind w:left="108"/>
              <w:rPr>
                <w:sz w:val="20"/>
              </w:rPr>
            </w:pPr>
            <w:r>
              <w:rPr>
                <w:color w:val="323232"/>
                <w:sz w:val="20"/>
              </w:rPr>
              <w:t>41,2</w:t>
            </w:r>
          </w:p>
        </w:tc>
      </w:tr>
      <w:tr w14:paraId="047ACE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944" w:type="dxa"/>
          </w:tcPr>
          <w:p w14:paraId="674B71B7">
            <w:pPr>
              <w:pStyle w:val="21"/>
              <w:spacing w:before="96" w:line="214" w:lineRule="exact"/>
              <w:ind w:left="0" w:right="279"/>
              <w:jc w:val="right"/>
              <w:rPr>
                <w:sz w:val="20"/>
              </w:rPr>
            </w:pPr>
            <w:r>
              <w:rPr>
                <w:color w:val="323232"/>
                <w:sz w:val="20"/>
              </w:rPr>
              <w:t>10.</w:t>
            </w:r>
          </w:p>
        </w:tc>
        <w:tc>
          <w:tcPr>
            <w:tcW w:w="4816" w:type="dxa"/>
          </w:tcPr>
          <w:p w14:paraId="5456793B">
            <w:pPr>
              <w:pStyle w:val="21"/>
              <w:spacing w:before="96" w:line="214" w:lineRule="exact"/>
              <w:rPr>
                <w:sz w:val="20"/>
              </w:rPr>
            </w:pPr>
            <w:r>
              <w:rPr>
                <w:color w:val="323232"/>
                <w:sz w:val="20"/>
              </w:rPr>
              <w:t>SC CDL PRODCOM SRL</w:t>
            </w:r>
          </w:p>
        </w:tc>
        <w:tc>
          <w:tcPr>
            <w:tcW w:w="2970" w:type="dxa"/>
          </w:tcPr>
          <w:p w14:paraId="1475C106">
            <w:pPr>
              <w:pStyle w:val="21"/>
              <w:spacing w:before="96" w:line="214" w:lineRule="exact"/>
              <w:ind w:left="108"/>
              <w:rPr>
                <w:sz w:val="20"/>
              </w:rPr>
            </w:pPr>
            <w:r>
              <w:rPr>
                <w:color w:val="323232"/>
                <w:sz w:val="20"/>
              </w:rPr>
              <w:t>656,51</w:t>
            </w:r>
          </w:p>
        </w:tc>
      </w:tr>
      <w:tr w14:paraId="749479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944" w:type="dxa"/>
          </w:tcPr>
          <w:p w14:paraId="766172CC">
            <w:pPr>
              <w:pStyle w:val="21"/>
              <w:spacing w:before="93" w:line="217" w:lineRule="exact"/>
              <w:ind w:left="0" w:right="279"/>
              <w:jc w:val="right"/>
              <w:rPr>
                <w:sz w:val="20"/>
              </w:rPr>
            </w:pPr>
            <w:r>
              <w:rPr>
                <w:color w:val="323232"/>
                <w:sz w:val="20"/>
              </w:rPr>
              <w:t>11.</w:t>
            </w:r>
          </w:p>
        </w:tc>
        <w:tc>
          <w:tcPr>
            <w:tcW w:w="4816" w:type="dxa"/>
          </w:tcPr>
          <w:p w14:paraId="137E035C">
            <w:pPr>
              <w:pStyle w:val="21"/>
              <w:spacing w:before="93" w:line="217" w:lineRule="exact"/>
              <w:rPr>
                <w:sz w:val="20"/>
              </w:rPr>
            </w:pPr>
            <w:r>
              <w:rPr>
                <w:color w:val="323232"/>
                <w:sz w:val="20"/>
              </w:rPr>
              <w:t>SC CAPTAIN SERVICE 94 SRL</w:t>
            </w:r>
          </w:p>
        </w:tc>
        <w:tc>
          <w:tcPr>
            <w:tcW w:w="2970" w:type="dxa"/>
          </w:tcPr>
          <w:p w14:paraId="64538EA7">
            <w:pPr>
              <w:pStyle w:val="21"/>
              <w:spacing w:before="93" w:line="217" w:lineRule="exact"/>
              <w:ind w:left="108"/>
              <w:rPr>
                <w:sz w:val="20"/>
              </w:rPr>
            </w:pPr>
            <w:r>
              <w:rPr>
                <w:color w:val="323232"/>
                <w:sz w:val="20"/>
              </w:rPr>
              <w:t>0,1296</w:t>
            </w:r>
          </w:p>
        </w:tc>
      </w:tr>
      <w:tr w14:paraId="2DFFC7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944" w:type="dxa"/>
          </w:tcPr>
          <w:p w14:paraId="7EFD861C">
            <w:pPr>
              <w:pStyle w:val="21"/>
              <w:spacing w:before="93" w:line="217" w:lineRule="exact"/>
              <w:ind w:left="0" w:right="279"/>
              <w:jc w:val="right"/>
              <w:rPr>
                <w:sz w:val="20"/>
              </w:rPr>
            </w:pPr>
            <w:r>
              <w:rPr>
                <w:color w:val="323232"/>
                <w:sz w:val="20"/>
              </w:rPr>
              <w:t>12.</w:t>
            </w:r>
          </w:p>
        </w:tc>
        <w:tc>
          <w:tcPr>
            <w:tcW w:w="4816" w:type="dxa"/>
          </w:tcPr>
          <w:p w14:paraId="5F0EE0F9">
            <w:pPr>
              <w:pStyle w:val="21"/>
              <w:spacing w:before="93" w:line="217" w:lineRule="exact"/>
              <w:rPr>
                <w:sz w:val="20"/>
              </w:rPr>
            </w:pPr>
            <w:r>
              <w:rPr>
                <w:color w:val="323232"/>
                <w:sz w:val="20"/>
              </w:rPr>
              <w:t>SC ROMARTA INDUSTRIAL SA</w:t>
            </w:r>
          </w:p>
        </w:tc>
        <w:tc>
          <w:tcPr>
            <w:tcW w:w="2970" w:type="dxa"/>
          </w:tcPr>
          <w:p w14:paraId="58D99396">
            <w:pPr>
              <w:pStyle w:val="21"/>
              <w:spacing w:before="93" w:line="217" w:lineRule="exact"/>
              <w:ind w:left="108"/>
              <w:rPr>
                <w:sz w:val="20"/>
              </w:rPr>
            </w:pPr>
            <w:r>
              <w:rPr>
                <w:color w:val="323232"/>
                <w:w w:val="99"/>
                <w:sz w:val="20"/>
              </w:rPr>
              <w:t>1</w:t>
            </w:r>
          </w:p>
        </w:tc>
      </w:tr>
    </w:tbl>
    <w:p w14:paraId="488B88FD">
      <w:pPr>
        <w:spacing w:line="217" w:lineRule="exact"/>
        <w:rPr>
          <w:sz w:val="20"/>
        </w:rPr>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1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44"/>
        <w:gridCol w:w="4816"/>
        <w:gridCol w:w="2970"/>
      </w:tblGrid>
      <w:tr w14:paraId="20F85C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8" w:hRule="atLeast"/>
        </w:trPr>
        <w:tc>
          <w:tcPr>
            <w:tcW w:w="944" w:type="dxa"/>
            <w:tcBorders>
              <w:top w:val="nil"/>
            </w:tcBorders>
          </w:tcPr>
          <w:p w14:paraId="2C13283B">
            <w:pPr>
              <w:pStyle w:val="21"/>
              <w:spacing w:before="85" w:line="223" w:lineRule="exact"/>
              <w:ind w:left="0" w:right="279"/>
              <w:jc w:val="right"/>
              <w:rPr>
                <w:sz w:val="20"/>
              </w:rPr>
            </w:pPr>
            <w:r>
              <w:rPr>
                <w:color w:val="323232"/>
                <w:sz w:val="20"/>
              </w:rPr>
              <w:t>13.</w:t>
            </w:r>
          </w:p>
        </w:tc>
        <w:tc>
          <w:tcPr>
            <w:tcW w:w="4816" w:type="dxa"/>
            <w:tcBorders>
              <w:top w:val="nil"/>
            </w:tcBorders>
          </w:tcPr>
          <w:p w14:paraId="75FB1C7F">
            <w:pPr>
              <w:pStyle w:val="21"/>
              <w:spacing w:before="85" w:line="223" w:lineRule="exact"/>
              <w:rPr>
                <w:sz w:val="20"/>
              </w:rPr>
            </w:pPr>
            <w:r>
              <w:rPr>
                <w:color w:val="323232"/>
                <w:sz w:val="20"/>
              </w:rPr>
              <w:t>SC ACVILA SRL</w:t>
            </w:r>
          </w:p>
        </w:tc>
        <w:tc>
          <w:tcPr>
            <w:tcW w:w="2970" w:type="dxa"/>
            <w:tcBorders>
              <w:top w:val="nil"/>
            </w:tcBorders>
          </w:tcPr>
          <w:p w14:paraId="3D8135C3">
            <w:pPr>
              <w:pStyle w:val="21"/>
              <w:spacing w:before="85" w:line="223" w:lineRule="exact"/>
              <w:ind w:left="108"/>
              <w:rPr>
                <w:sz w:val="20"/>
              </w:rPr>
            </w:pPr>
            <w:r>
              <w:rPr>
                <w:color w:val="323232"/>
                <w:sz w:val="20"/>
              </w:rPr>
              <w:t>2,3</w:t>
            </w:r>
          </w:p>
        </w:tc>
      </w:tr>
      <w:tr w14:paraId="4766D3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944" w:type="dxa"/>
          </w:tcPr>
          <w:p w14:paraId="73137BD8">
            <w:pPr>
              <w:pStyle w:val="21"/>
              <w:spacing w:before="87" w:line="223" w:lineRule="exact"/>
              <w:ind w:left="0" w:right="279"/>
              <w:jc w:val="right"/>
              <w:rPr>
                <w:sz w:val="20"/>
              </w:rPr>
            </w:pPr>
            <w:r>
              <w:rPr>
                <w:color w:val="323232"/>
                <w:sz w:val="20"/>
              </w:rPr>
              <w:t>14.</w:t>
            </w:r>
          </w:p>
        </w:tc>
        <w:tc>
          <w:tcPr>
            <w:tcW w:w="4816" w:type="dxa"/>
          </w:tcPr>
          <w:p w14:paraId="4D8300EF">
            <w:pPr>
              <w:pStyle w:val="21"/>
              <w:spacing w:before="87" w:line="223" w:lineRule="exact"/>
              <w:rPr>
                <w:sz w:val="20"/>
              </w:rPr>
            </w:pPr>
            <w:r>
              <w:rPr>
                <w:color w:val="323232"/>
                <w:sz w:val="20"/>
              </w:rPr>
              <w:t>SC PISCICOLA SA ISACCEA</w:t>
            </w:r>
          </w:p>
        </w:tc>
        <w:tc>
          <w:tcPr>
            <w:tcW w:w="2970" w:type="dxa"/>
          </w:tcPr>
          <w:p w14:paraId="35C7A738">
            <w:pPr>
              <w:pStyle w:val="21"/>
              <w:spacing w:before="87" w:line="223" w:lineRule="exact"/>
              <w:ind w:left="108"/>
              <w:rPr>
                <w:sz w:val="20"/>
              </w:rPr>
            </w:pPr>
            <w:r>
              <w:rPr>
                <w:color w:val="323232"/>
                <w:sz w:val="20"/>
              </w:rPr>
              <w:t>142</w:t>
            </w:r>
          </w:p>
        </w:tc>
      </w:tr>
      <w:tr w14:paraId="6FB5C6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944" w:type="dxa"/>
          </w:tcPr>
          <w:p w14:paraId="4EC80761">
            <w:pPr>
              <w:pStyle w:val="21"/>
              <w:spacing w:before="87" w:line="223" w:lineRule="exact"/>
              <w:ind w:left="0" w:right="279"/>
              <w:jc w:val="right"/>
              <w:rPr>
                <w:sz w:val="20"/>
              </w:rPr>
            </w:pPr>
            <w:r>
              <w:rPr>
                <w:color w:val="323232"/>
                <w:sz w:val="20"/>
              </w:rPr>
              <w:t>15.</w:t>
            </w:r>
          </w:p>
        </w:tc>
        <w:tc>
          <w:tcPr>
            <w:tcW w:w="4816" w:type="dxa"/>
          </w:tcPr>
          <w:p w14:paraId="6ACFF797">
            <w:pPr>
              <w:pStyle w:val="21"/>
              <w:spacing w:before="87" w:line="223" w:lineRule="exact"/>
              <w:rPr>
                <w:sz w:val="20"/>
              </w:rPr>
            </w:pPr>
            <w:r>
              <w:rPr>
                <w:color w:val="323232"/>
                <w:sz w:val="20"/>
              </w:rPr>
              <w:t>SC TRANSION AGRO SRL</w:t>
            </w:r>
          </w:p>
        </w:tc>
        <w:tc>
          <w:tcPr>
            <w:tcW w:w="2970" w:type="dxa"/>
          </w:tcPr>
          <w:p w14:paraId="475A5683">
            <w:pPr>
              <w:pStyle w:val="21"/>
              <w:spacing w:before="87" w:line="223" w:lineRule="exact"/>
              <w:ind w:left="108"/>
              <w:rPr>
                <w:sz w:val="20"/>
              </w:rPr>
            </w:pPr>
            <w:r>
              <w:rPr>
                <w:color w:val="323232"/>
                <w:sz w:val="20"/>
              </w:rPr>
              <w:t>862,4</w:t>
            </w:r>
          </w:p>
        </w:tc>
      </w:tr>
    </w:tbl>
    <w:p w14:paraId="2B972B9D">
      <w:pPr>
        <w:pStyle w:val="10"/>
        <w:spacing w:before="3"/>
      </w:pPr>
    </w:p>
    <w:p w14:paraId="6170FAC7">
      <w:pPr>
        <w:pStyle w:val="10"/>
        <w:spacing w:before="90"/>
        <w:ind w:left="1680"/>
      </w:pPr>
      <w:r>
        <w:rPr>
          <w:color w:val="323232"/>
        </w:rPr>
        <w:t>Pescuitul rǎmâne o activitate de bazǎ în rândul cetǎţenilor, în comunǎ numǎrându-se peste</w:t>
      </w:r>
    </w:p>
    <w:p w14:paraId="46518ED7">
      <w:pPr>
        <w:pStyle w:val="10"/>
        <w:spacing w:before="53" w:line="288" w:lineRule="auto"/>
        <w:ind w:left="1380" w:right="1281"/>
        <w:jc w:val="both"/>
      </w:pPr>
      <w:r>
        <w:rPr>
          <w:color w:val="323232"/>
        </w:rPr>
        <w:t>40 de pescari profesionişti, precum şi persoane autorizate în vederea pescuirii şi comercializǎrii mǎrfii.Comuna Luncaviţa a concesionat 318 ha societǎţii CAPTAIN SERVICE 94 SRL, societate ce are ca obiect de activitate pescuitul în ape dulci şi 500 de ha societǎţii CDL PRODCOM SRL, pentru practicarea pescuitului sportiv, precum şi comercializarea mǎrfii.</w:t>
      </w:r>
    </w:p>
    <w:p w14:paraId="41E1B32F">
      <w:pPr>
        <w:pStyle w:val="10"/>
        <w:spacing w:line="285" w:lineRule="auto"/>
        <w:ind w:left="1380" w:right="1283" w:firstLine="420"/>
        <w:jc w:val="both"/>
      </w:pPr>
      <w:r>
        <w:rPr>
          <w:color w:val="323232"/>
        </w:rPr>
        <w:t>Condiţiile naturale specifice din zona Comunei Luncaviţa determinǎ existenţa unui bogat şi diversificat patrimoniu forestier.</w:t>
      </w:r>
    </w:p>
    <w:p w14:paraId="0AA3ED31">
      <w:pPr>
        <w:pStyle w:val="10"/>
        <w:spacing w:line="288" w:lineRule="auto"/>
        <w:ind w:left="1380" w:right="1277" w:firstLine="659"/>
        <w:jc w:val="both"/>
      </w:pPr>
      <w:r>
        <w:rPr>
          <w:color w:val="323232"/>
        </w:rPr>
        <w:t>Urmare aexistenţei,în PNMM a uneia dintre cele mai mari pǎduri de tei din sud-estul Europei,în zonǎ se practicǎ de mii de ani apicultura, în ultimii ani înregistrându-se prezenţa  a mii de apicultori din toatǎ ţara, mierea fiind comericalizatǎ,prin intermediul Asociaţiei Apicultorilor , mai ales în afara ţǎrii,existân preocupǎri pentru înregistrarea,ca brand,a mierii de Luncaviţa.</w:t>
      </w:r>
    </w:p>
    <w:p w14:paraId="4DCF1F7B">
      <w:pPr>
        <w:pStyle w:val="10"/>
        <w:spacing w:before="1"/>
        <w:rPr>
          <w:sz w:val="28"/>
        </w:rPr>
      </w:pPr>
    </w:p>
    <w:p w14:paraId="1DF791BE">
      <w:pPr>
        <w:pStyle w:val="10"/>
        <w:spacing w:before="1" w:line="288" w:lineRule="auto"/>
        <w:ind w:left="1380" w:right="1278" w:firstLine="420"/>
        <w:jc w:val="both"/>
      </w:pPr>
      <w:r>
        <w:t>Strategia de dezvoltare a comunei Luncaviţa prevede valorificarea superioarǎ a produselor rezultate din agriculturǎ,apiculturǎ, pescuit, vânǎtoare, din practicarea meşteşugurilor transmise din vechime:olǎritul, împletituri din papurǎ, rǎchitǎ, prelucrarea lemnului, împǎiatul diferitelor specii sǎlbatice, prelucrarea lânii etc prin practicarea agroturismului care presupune atât dezvoltarea de afaceri în acest domeniul, cât şi pregǎtirea tinerilor prin susţinerea demersului de acreditare a Liceului Tehnologic “Simion Leonescu” în domeniul agricol, calificarea tehnician în agroturism.</w:t>
      </w:r>
    </w:p>
    <w:p w14:paraId="3D9EFA9E">
      <w:pPr>
        <w:pStyle w:val="10"/>
        <w:spacing w:before="6"/>
        <w:rPr>
          <w:sz w:val="23"/>
        </w:rPr>
      </w:pPr>
    </w:p>
    <w:p w14:paraId="17015C03">
      <w:pPr>
        <w:spacing w:before="1" w:line="288" w:lineRule="auto"/>
        <w:ind w:left="2100" w:right="1346" w:hanging="360"/>
        <w:rPr>
          <w:b/>
          <w:sz w:val="24"/>
        </w:rPr>
      </w:pPr>
      <w:r>
        <w:rPr>
          <w:b/>
          <w:color w:val="323232"/>
          <w:sz w:val="24"/>
          <w:u w:val="thick" w:color="323232"/>
        </w:rPr>
        <w:t xml:space="preserve">Considerații generale asupra practicării turismului rural la Luncavița(extras dinStrategia de Dezvoltare a Comunei Luncaviţa </w:t>
      </w:r>
      <w:r>
        <w:rPr>
          <w:b/>
          <w:color w:val="323232"/>
          <w:sz w:val="24"/>
          <w:u w:val="thick" w:color="323232"/>
          <w:lang w:val="en-US"/>
        </w:rPr>
        <w:t>2024-2025</w:t>
      </w:r>
      <w:r>
        <w:rPr>
          <w:b/>
          <w:color w:val="323232"/>
          <w:sz w:val="24"/>
          <w:u w:val="thick" w:color="323232"/>
        </w:rPr>
        <w:t>)</w:t>
      </w:r>
    </w:p>
    <w:p w14:paraId="2A33A60C">
      <w:pPr>
        <w:pStyle w:val="10"/>
        <w:spacing w:line="288" w:lineRule="auto"/>
        <w:ind w:left="1380" w:right="1277"/>
        <w:jc w:val="both"/>
      </w:pPr>
      <w:r>
        <w:rPr>
          <w:color w:val="323232"/>
        </w:rPr>
        <w:t xml:space="preserve">Bogǎţia resurselor turistice de pe teritoriu localitǎţii ne permite sǎ considerǎm cǎ în aceastǎ zonǎ se pot practica toate </w:t>
      </w:r>
      <w:r>
        <w:rPr>
          <w:b/>
          <w:i/>
          <w:color w:val="323232"/>
        </w:rPr>
        <w:t xml:space="preserve">formele majore de turism rural: </w:t>
      </w:r>
      <w:r>
        <w:rPr>
          <w:color w:val="323232"/>
        </w:rPr>
        <w:t>turism de recreere; turism de îngrijire a sǎnǎtǎţii; turism cultural; turism complex.</w:t>
      </w:r>
    </w:p>
    <w:p w14:paraId="1A75F4BA">
      <w:pPr>
        <w:pStyle w:val="20"/>
        <w:numPr>
          <w:ilvl w:val="0"/>
          <w:numId w:val="13"/>
        </w:numPr>
        <w:tabs>
          <w:tab w:val="left" w:pos="2610"/>
        </w:tabs>
        <w:spacing w:line="285" w:lineRule="auto"/>
        <w:ind w:right="1279" w:hanging="360"/>
        <w:jc w:val="both"/>
        <w:rPr>
          <w:sz w:val="24"/>
        </w:rPr>
      </w:pPr>
      <w:r>
        <w:tab/>
      </w:r>
      <w:r>
        <w:rPr>
          <w:b/>
          <w:i/>
          <w:color w:val="323232"/>
          <w:sz w:val="24"/>
        </w:rPr>
        <w:t xml:space="preserve">Turismul rural: </w:t>
      </w:r>
      <w:r>
        <w:rPr>
          <w:color w:val="323232"/>
          <w:sz w:val="24"/>
        </w:rPr>
        <w:t>este dat de acele servicii de cazare şi servire a mesei, caracterizatǎ printr-o ofertǎ localizatǎ de mici centre rurale. Ca şi caracteristici ale turismului rural menţionǎm atenţia specialǎ ce se acordǎ gastronomiei locale şi faptul cǎ sunt conduse în general în sistemfamilial.</w:t>
      </w:r>
    </w:p>
    <w:p w14:paraId="3A3A394B">
      <w:pPr>
        <w:pStyle w:val="20"/>
        <w:numPr>
          <w:ilvl w:val="0"/>
          <w:numId w:val="13"/>
        </w:numPr>
        <w:tabs>
          <w:tab w:val="left" w:pos="2610"/>
        </w:tabs>
        <w:spacing w:line="288" w:lineRule="auto"/>
        <w:ind w:right="1279" w:hanging="360"/>
        <w:jc w:val="both"/>
        <w:rPr>
          <w:sz w:val="24"/>
        </w:rPr>
      </w:pPr>
      <w:r>
        <w:tab/>
      </w:r>
      <w:r>
        <w:rPr>
          <w:b/>
          <w:i/>
          <w:color w:val="323232"/>
          <w:sz w:val="24"/>
        </w:rPr>
        <w:t>Turism ecologic, turism în natură</w:t>
      </w:r>
      <w:r>
        <w:rPr>
          <w:color w:val="323232"/>
          <w:sz w:val="24"/>
        </w:rPr>
        <w:t>: se poate desfǎşura în zone naturale cu valoare ecologicǎ ridicatǎ:Parcul Naţional Munţii Mǎcin, Pǎdurea Valea Fagilor, LuncaDunǎrii</w:t>
      </w:r>
    </w:p>
    <w:p w14:paraId="66B4D526">
      <w:pPr>
        <w:pStyle w:val="20"/>
        <w:numPr>
          <w:ilvl w:val="0"/>
          <w:numId w:val="13"/>
        </w:numPr>
        <w:tabs>
          <w:tab w:val="left" w:pos="2610"/>
        </w:tabs>
        <w:spacing w:line="288" w:lineRule="auto"/>
        <w:ind w:right="1277" w:hanging="360"/>
        <w:jc w:val="both"/>
        <w:rPr>
          <w:sz w:val="24"/>
        </w:rPr>
      </w:pPr>
      <w:r>
        <w:tab/>
      </w:r>
      <w:r>
        <w:rPr>
          <w:b/>
          <w:i/>
          <w:color w:val="323232"/>
          <w:sz w:val="24"/>
        </w:rPr>
        <w:t>Turism de aventură, turism alternativ</w:t>
      </w:r>
      <w:r>
        <w:rPr>
          <w:color w:val="323232"/>
          <w:sz w:val="24"/>
        </w:rPr>
        <w:t xml:space="preserve">: este un gen de turism mai rar practicat în zonǎ. </w:t>
      </w:r>
      <w:r>
        <w:rPr>
          <w:color w:val="323232"/>
          <w:spacing w:val="-3"/>
          <w:sz w:val="24"/>
        </w:rPr>
        <w:t xml:space="preserve">În </w:t>
      </w:r>
      <w:r>
        <w:rPr>
          <w:color w:val="323232"/>
          <w:sz w:val="24"/>
        </w:rPr>
        <w:t>cercetǎrile de teren au fost surprinşi turişti care sǎreau cu parapanta  dar nu într-un cadruorganizat.</w:t>
      </w:r>
    </w:p>
    <w:p w14:paraId="42620A04">
      <w:pPr>
        <w:spacing w:line="288" w:lineRule="auto"/>
        <w:jc w:val="both"/>
        <w:rPr>
          <w:sz w:val="24"/>
        </w:rPr>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p w14:paraId="462714EB">
      <w:pPr>
        <w:pStyle w:val="20"/>
        <w:numPr>
          <w:ilvl w:val="0"/>
          <w:numId w:val="13"/>
        </w:numPr>
        <w:tabs>
          <w:tab w:val="left" w:pos="2562"/>
        </w:tabs>
        <w:spacing w:before="47" w:line="288" w:lineRule="auto"/>
        <w:ind w:right="1275" w:hanging="360"/>
        <w:jc w:val="both"/>
        <w:rPr>
          <w:sz w:val="24"/>
        </w:rPr>
      </w:pPr>
      <w:r>
        <w:tab/>
      </w:r>
      <w:r>
        <w:rPr>
          <w:b/>
          <w:i/>
          <w:color w:val="323232"/>
          <w:sz w:val="24"/>
        </w:rPr>
        <w:t>Agroturismul</w:t>
      </w:r>
      <w:r>
        <w:rPr>
          <w:color w:val="323232"/>
          <w:sz w:val="24"/>
        </w:rPr>
        <w:t>: necesitǎ zone rurale modificate de om în care sectorul primar (agricultura, creşterea animalelor, pescuitul, silvicultura) este foarte evident. Acest tip de turism include cazare, administrare de alimente şi bǎuturi şi alte servicii suplimentare oferite în gospodǎria agroturisticǎ sau în pensiuni agroturistice.</w:t>
      </w:r>
    </w:p>
    <w:p w14:paraId="645A5090">
      <w:pPr>
        <w:pStyle w:val="10"/>
        <w:spacing w:before="214"/>
        <w:ind w:left="1380" w:right="1447" w:firstLine="420"/>
      </w:pPr>
      <w:r>
        <w:t xml:space="preserve">Facilitati de practicare a agroturismului in zona comunei Luncavita s-au creat prin cuprinderea, in teritoriul acestei comune, a peste 3000 de ha din Parcul National Muntii Macinului care reprezintǎ </w:t>
      </w:r>
      <w:r>
        <w:rPr>
          <w:color w:val="323232"/>
        </w:rPr>
        <w:t>singura zonǎ din Europa în care ecosistemele caracteristice stepei pontico-balcanice, pǎdurilor submediteraneene şi balcanice, împreunǎ cu numeroase specii ameninţate cu dispariţia se dezvoltǎ pe cei mai vechi munţi din România, munţi hercinici şi unii dintre primii formaţi pe continent.</w:t>
      </w:r>
    </w:p>
    <w:p w14:paraId="77D1924E">
      <w:pPr>
        <w:pStyle w:val="10"/>
        <w:spacing w:before="1"/>
        <w:ind w:left="1680"/>
      </w:pPr>
      <w:r>
        <w:rPr>
          <w:color w:val="323232"/>
        </w:rPr>
        <w:t>Trasee turistice amenajate în PNMM:</w:t>
      </w:r>
    </w:p>
    <w:p w14:paraId="3DE6AD0D">
      <w:pPr>
        <w:pStyle w:val="20"/>
        <w:numPr>
          <w:ilvl w:val="1"/>
          <w:numId w:val="11"/>
        </w:numPr>
        <w:tabs>
          <w:tab w:val="left" w:pos="1800"/>
          <w:tab w:val="left" w:pos="1801"/>
        </w:tabs>
        <w:spacing w:before="55" w:line="288" w:lineRule="auto"/>
        <w:ind w:right="1277"/>
        <w:rPr>
          <w:rFonts w:ascii="Wingdings" w:hAnsi="Wingdings"/>
          <w:color w:val="323232"/>
          <w:sz w:val="24"/>
        </w:rPr>
      </w:pPr>
      <w:r>
        <w:rPr>
          <w:color w:val="323232"/>
          <w:sz w:val="24"/>
        </w:rPr>
        <w:t>Ţuţuiatu: 7 km,3,5 h, ruta: Luncaviţa - Cetǎţuia - Valea Fagilor - Valea Seaca - Valea Piscului Înalt - Vf. Ţuţuiatu- ?aua Ţuţuiatu- Valea Morsu- Greci;</w:t>
      </w:r>
    </w:p>
    <w:p w14:paraId="5589A928">
      <w:pPr>
        <w:pStyle w:val="20"/>
        <w:numPr>
          <w:ilvl w:val="1"/>
          <w:numId w:val="11"/>
        </w:numPr>
        <w:tabs>
          <w:tab w:val="left" w:pos="1860"/>
          <w:tab w:val="left" w:pos="1861"/>
        </w:tabs>
        <w:spacing w:line="218" w:lineRule="exact"/>
        <w:ind w:left="1860" w:hanging="480"/>
        <w:rPr>
          <w:rFonts w:ascii="Wingdings" w:hAnsi="Wingdings"/>
          <w:color w:val="323232"/>
          <w:sz w:val="24"/>
        </w:rPr>
      </w:pPr>
      <w:r>
        <w:rPr>
          <w:color w:val="323232"/>
          <w:sz w:val="24"/>
        </w:rPr>
        <w:t>Dealul cu Drum:12 km,6 h, ruta:Greci-Nifon;</w:t>
      </w:r>
    </w:p>
    <w:p w14:paraId="1D2B50C7">
      <w:pPr>
        <w:pStyle w:val="20"/>
        <w:numPr>
          <w:ilvl w:val="1"/>
          <w:numId w:val="11"/>
        </w:numPr>
        <w:tabs>
          <w:tab w:val="left" w:pos="1800"/>
          <w:tab w:val="left" w:pos="1801"/>
        </w:tabs>
        <w:rPr>
          <w:rFonts w:ascii="Wingdings" w:hAnsi="Wingdings"/>
          <w:color w:val="323232"/>
          <w:sz w:val="24"/>
        </w:rPr>
      </w:pPr>
      <w:r>
        <w:rPr>
          <w:color w:val="323232"/>
          <w:sz w:val="24"/>
        </w:rPr>
        <w:t>Vârful Crapcea 8 km, 4h ruta:Balabancea-Cerna;</w:t>
      </w:r>
    </w:p>
    <w:p w14:paraId="21C6B5B1">
      <w:pPr>
        <w:pStyle w:val="20"/>
        <w:numPr>
          <w:ilvl w:val="1"/>
          <w:numId w:val="11"/>
        </w:numPr>
        <w:tabs>
          <w:tab w:val="left" w:pos="1800"/>
          <w:tab w:val="left" w:pos="1801"/>
        </w:tabs>
        <w:rPr>
          <w:rFonts w:ascii="Wingdings" w:hAnsi="Wingdings"/>
          <w:color w:val="323232"/>
          <w:sz w:val="24"/>
        </w:rPr>
      </w:pPr>
      <w:r>
        <w:rPr>
          <w:color w:val="323232"/>
          <w:sz w:val="24"/>
        </w:rPr>
        <w:t>Vârful Vinului 11 km, bandǎ galbenǎ, 5,5h, ruta:Cerna-Hamcearca;</w:t>
      </w:r>
    </w:p>
    <w:p w14:paraId="5F350125">
      <w:pPr>
        <w:pStyle w:val="20"/>
        <w:numPr>
          <w:ilvl w:val="1"/>
          <w:numId w:val="11"/>
        </w:numPr>
        <w:tabs>
          <w:tab w:val="left" w:pos="1860"/>
          <w:tab w:val="left" w:pos="1861"/>
        </w:tabs>
        <w:ind w:left="1860" w:hanging="480"/>
        <w:rPr>
          <w:rFonts w:ascii="Wingdings" w:hAnsi="Wingdings"/>
          <w:color w:val="323232"/>
          <w:sz w:val="24"/>
        </w:rPr>
      </w:pPr>
      <w:r>
        <w:rPr>
          <w:color w:val="323232"/>
          <w:sz w:val="24"/>
        </w:rPr>
        <w:t>Cozluk 7 km, 4h, ruta: Greci -Cozluk;</w:t>
      </w:r>
    </w:p>
    <w:p w14:paraId="0F79CAFA">
      <w:pPr>
        <w:pStyle w:val="20"/>
        <w:numPr>
          <w:ilvl w:val="1"/>
          <w:numId w:val="11"/>
        </w:numPr>
        <w:tabs>
          <w:tab w:val="left" w:pos="1800"/>
          <w:tab w:val="left" w:pos="1801"/>
        </w:tabs>
        <w:rPr>
          <w:rFonts w:ascii="Wingdings" w:hAnsi="Wingdings"/>
          <w:color w:val="323232"/>
          <w:sz w:val="24"/>
        </w:rPr>
      </w:pPr>
      <w:r>
        <w:rPr>
          <w:color w:val="323232"/>
          <w:sz w:val="24"/>
        </w:rPr>
        <w:t>Pricopan,6 km, 4h, ruta: Mǎcin - Fântâna deLeac,Mǎcin.</w:t>
      </w:r>
    </w:p>
    <w:p w14:paraId="4E6C86D3">
      <w:pPr>
        <w:pStyle w:val="10"/>
        <w:spacing w:before="1"/>
        <w:ind w:left="1380" w:right="1883" w:firstLine="420"/>
      </w:pPr>
      <w:r>
        <w:rPr>
          <w:color w:val="323232"/>
        </w:rPr>
        <w:t>Cuprinderea comunei Luncaviţa în Rezervaţia Biosferei Delta Dunǎrii reprezintǎ o oportunitate aparte de atragere a turiştilor pasionaţi de lumea mirificǎ specificǎ luncii Dunǎrii,de pescuit etc,</w:t>
      </w:r>
    </w:p>
    <w:p w14:paraId="347D3AB9">
      <w:pPr>
        <w:pStyle w:val="10"/>
        <w:ind w:left="1380" w:right="1523" w:firstLine="480"/>
      </w:pPr>
      <w:r>
        <w:rPr>
          <w:color w:val="323232"/>
        </w:rPr>
        <w:t xml:space="preserve">Alte </w:t>
      </w:r>
      <w:r>
        <w:t>obiective turistice de interes în comuna Luncaviţa: Valea Fagilor, Padurea de tei, Fantanita lui Graur, Izvorul lui Gavrilǎ, Vârful bujorilor, Şantierul arheologic eneolitic Cetǎţuia, Muzeul de arheologie şi etnografie, Centrul de Informare Turisticǎ etc.</w:t>
      </w:r>
    </w:p>
    <w:p w14:paraId="43429E87">
      <w:pPr>
        <w:pStyle w:val="10"/>
        <w:spacing w:before="55"/>
        <w:ind w:left="1802"/>
      </w:pPr>
      <w:r>
        <w:rPr>
          <w:color w:val="323232"/>
        </w:rPr>
        <w:t>Impactul pozitiv al practicǎrii agroturismului în zonǎ este reprezentat de:</w:t>
      </w:r>
    </w:p>
    <w:p w14:paraId="6DC87A48">
      <w:pPr>
        <w:pStyle w:val="20"/>
        <w:numPr>
          <w:ilvl w:val="1"/>
          <w:numId w:val="11"/>
        </w:numPr>
        <w:tabs>
          <w:tab w:val="left" w:pos="1860"/>
          <w:tab w:val="left" w:pos="1861"/>
        </w:tabs>
        <w:spacing w:before="55"/>
        <w:ind w:left="1860" w:hanging="480"/>
        <w:rPr>
          <w:rFonts w:ascii="Wingdings" w:hAnsi="Wingdings"/>
          <w:color w:val="323232"/>
          <w:sz w:val="24"/>
        </w:rPr>
      </w:pPr>
      <w:r>
        <w:rPr>
          <w:color w:val="323232"/>
          <w:sz w:val="24"/>
        </w:rPr>
        <w:t>Creşterea numǎrului de unitǎţi de cazare, crescândastfel,numǎruldelocuridemuncǎ</w:t>
      </w:r>
    </w:p>
    <w:p w14:paraId="3F0802CF">
      <w:pPr>
        <w:pStyle w:val="10"/>
        <w:spacing w:before="53"/>
        <w:ind w:left="1800"/>
      </w:pPr>
      <w:r>
        <w:rPr>
          <w:color w:val="323232"/>
        </w:rPr>
        <w:t>pentru localnici;</w:t>
      </w:r>
    </w:p>
    <w:p w14:paraId="31609358">
      <w:pPr>
        <w:pStyle w:val="20"/>
        <w:numPr>
          <w:ilvl w:val="1"/>
          <w:numId w:val="11"/>
        </w:numPr>
        <w:tabs>
          <w:tab w:val="left" w:pos="1801"/>
        </w:tabs>
        <w:spacing w:before="55" w:line="288" w:lineRule="auto"/>
        <w:ind w:right="1280"/>
        <w:jc w:val="both"/>
        <w:rPr>
          <w:rFonts w:ascii="Wingdings" w:hAnsi="Wingdings"/>
          <w:color w:val="323232"/>
          <w:sz w:val="24"/>
        </w:rPr>
      </w:pPr>
      <w:r>
        <w:rPr>
          <w:color w:val="323232"/>
          <w:sz w:val="24"/>
        </w:rPr>
        <w:t>Sporirea numǎrului de unitǎţi de alimentaţie publicǎ, prin sprijinirea iniţiativelor locale pentru valorificarea bucǎtǎriei tradiţionale şi utilizarea produselor locale specifice (vinuri, brânzeturi, produse de carne, vitǎ, oaie, peşte, miere, legume şi fructeetc.)</w:t>
      </w:r>
    </w:p>
    <w:p w14:paraId="61017022">
      <w:pPr>
        <w:pStyle w:val="20"/>
        <w:numPr>
          <w:ilvl w:val="1"/>
          <w:numId w:val="11"/>
        </w:numPr>
        <w:tabs>
          <w:tab w:val="left" w:pos="1861"/>
        </w:tabs>
        <w:spacing w:line="288" w:lineRule="auto"/>
        <w:ind w:right="1280"/>
        <w:jc w:val="both"/>
        <w:rPr>
          <w:rFonts w:ascii="Wingdings" w:hAnsi="Wingdings"/>
          <w:color w:val="323232"/>
          <w:sz w:val="24"/>
        </w:rPr>
      </w:pPr>
      <w:r>
        <w:tab/>
      </w:r>
      <w:r>
        <w:rPr>
          <w:color w:val="323232"/>
          <w:sz w:val="24"/>
        </w:rPr>
        <w:t>Crearea condiţiilor de agrement şi divertisment adecvat şi diversificat care, de asemenea, poate pune în valoare resursele locale ( cai, caleşti, sǎnii, bǎrci, instalaţii tradiţionale de agrement, tarafuri, orchestre şi fanfareetc.)</w:t>
      </w:r>
    </w:p>
    <w:p w14:paraId="0F37A80A">
      <w:pPr>
        <w:pStyle w:val="20"/>
        <w:numPr>
          <w:ilvl w:val="1"/>
          <w:numId w:val="11"/>
        </w:numPr>
        <w:tabs>
          <w:tab w:val="left" w:pos="1800"/>
          <w:tab w:val="left" w:pos="1801"/>
        </w:tabs>
        <w:spacing w:line="274" w:lineRule="exact"/>
        <w:rPr>
          <w:rFonts w:ascii="Wingdings" w:hAnsi="Wingdings"/>
          <w:color w:val="323232"/>
          <w:sz w:val="24"/>
        </w:rPr>
      </w:pPr>
      <w:r>
        <w:rPr>
          <w:color w:val="323232"/>
          <w:sz w:val="24"/>
        </w:rPr>
        <w:t>Dezvoltareaunuicomerţspecificdepromovareafonduluiculturalcuprodusede</w:t>
      </w:r>
    </w:p>
    <w:p w14:paraId="65363962">
      <w:pPr>
        <w:pStyle w:val="10"/>
        <w:spacing w:before="49"/>
        <w:ind w:left="1800"/>
      </w:pPr>
      <w:r>
        <w:rPr>
          <w:color w:val="323232"/>
        </w:rPr>
        <w:t>artizanat, albume, pliante, hǎrţi, ghiduri, diapozitive, CD-uri etc.)</w:t>
      </w:r>
    </w:p>
    <w:p w14:paraId="6C4455D1">
      <w:pPr>
        <w:pStyle w:val="20"/>
        <w:numPr>
          <w:ilvl w:val="1"/>
          <w:numId w:val="11"/>
        </w:numPr>
        <w:tabs>
          <w:tab w:val="left" w:pos="1800"/>
          <w:tab w:val="left" w:pos="1801"/>
        </w:tabs>
        <w:spacing w:before="55"/>
        <w:rPr>
          <w:rFonts w:ascii="Wingdings" w:hAnsi="Wingdings"/>
          <w:color w:val="323232"/>
          <w:sz w:val="24"/>
        </w:rPr>
      </w:pPr>
      <w:r>
        <w:rPr>
          <w:color w:val="323232"/>
          <w:sz w:val="24"/>
        </w:rPr>
        <w:t>Modernizarea principalelor cǎi de comunicaţie şi de acces spre punctele deinteres</w:t>
      </w:r>
    </w:p>
    <w:p w14:paraId="149D1E60">
      <w:pPr>
        <w:pStyle w:val="10"/>
        <w:spacing w:before="53"/>
        <w:ind w:left="1800"/>
      </w:pPr>
      <w:r>
        <w:rPr>
          <w:color w:val="323232"/>
        </w:rPr>
        <w:t>turistic;</w:t>
      </w:r>
    </w:p>
    <w:p w14:paraId="6AA30EA2">
      <w:pPr>
        <w:pStyle w:val="20"/>
        <w:numPr>
          <w:ilvl w:val="1"/>
          <w:numId w:val="11"/>
        </w:numPr>
        <w:tabs>
          <w:tab w:val="left" w:pos="1800"/>
          <w:tab w:val="left" w:pos="1801"/>
        </w:tabs>
        <w:spacing w:before="55"/>
        <w:rPr>
          <w:rFonts w:ascii="Wingdings" w:hAnsi="Wingdings"/>
          <w:color w:val="323232"/>
          <w:sz w:val="24"/>
        </w:rPr>
      </w:pPr>
      <w:r>
        <w:rPr>
          <w:color w:val="323232"/>
          <w:sz w:val="24"/>
        </w:rPr>
        <w:t>Oferǎ şansa creşterii pregǎtirii profesionale, prin specializarea personalului din turism,</w:t>
      </w:r>
    </w:p>
    <w:p w14:paraId="0C753AD1">
      <w:pPr>
        <w:pStyle w:val="10"/>
        <w:spacing w:before="54"/>
        <w:ind w:left="1800"/>
      </w:pPr>
      <w:r>
        <w:rPr>
          <w:color w:val="323232"/>
        </w:rPr>
        <w:t>îndeosebi a ghizilor, cu ridicat nivel cultural, buni cunoscǎtori de limbi strǎine;</w:t>
      </w:r>
    </w:p>
    <w:p w14:paraId="085E0EDD">
      <w:pPr>
        <w:pStyle w:val="20"/>
        <w:numPr>
          <w:ilvl w:val="1"/>
          <w:numId w:val="11"/>
        </w:numPr>
        <w:tabs>
          <w:tab w:val="left" w:pos="1800"/>
          <w:tab w:val="left" w:pos="1801"/>
        </w:tabs>
        <w:spacing w:before="55" w:line="285" w:lineRule="auto"/>
        <w:ind w:right="1285"/>
        <w:rPr>
          <w:rFonts w:ascii="Wingdings" w:hAnsi="Wingdings"/>
          <w:color w:val="323232"/>
          <w:sz w:val="24"/>
        </w:rPr>
      </w:pPr>
      <w:r>
        <w:rPr>
          <w:color w:val="323232"/>
          <w:sz w:val="24"/>
        </w:rPr>
        <w:t>Crearea condiţiilor ca, prin multitudinea formelor de turism, acestea sǎ se poatǎ practica pe tot parcursul anului, cu evitarea aglomeraţiei din sezonul turistic;</w:t>
      </w:r>
    </w:p>
    <w:p w14:paraId="1B6CEAD6">
      <w:pPr>
        <w:pStyle w:val="20"/>
        <w:numPr>
          <w:ilvl w:val="1"/>
          <w:numId w:val="11"/>
        </w:numPr>
        <w:tabs>
          <w:tab w:val="left" w:pos="1920"/>
          <w:tab w:val="left" w:pos="1921"/>
        </w:tabs>
        <w:spacing w:before="3"/>
        <w:ind w:left="1920" w:hanging="540"/>
        <w:rPr>
          <w:rFonts w:ascii="Wingdings" w:hAnsi="Wingdings"/>
          <w:color w:val="323232"/>
          <w:sz w:val="24"/>
        </w:rPr>
      </w:pPr>
      <w:r>
        <w:rPr>
          <w:color w:val="323232"/>
          <w:sz w:val="24"/>
        </w:rPr>
        <w:t>Creşterea veniturilor locale şi generale, prin încurajarea de noi investiţii înturism</w:t>
      </w:r>
    </w:p>
    <w:p w14:paraId="3C79D036">
      <w:pPr>
        <w:rPr>
          <w:rFonts w:ascii="Wingdings" w:hAnsi="Wingdings"/>
          <w:sz w:val="24"/>
        </w:rPr>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p w14:paraId="28357180">
      <w:pPr>
        <w:pStyle w:val="10"/>
        <w:ind w:left="1380" w:right="1289"/>
      </w:pPr>
      <w:r>
        <w:rPr>
          <w:color w:val="323232"/>
        </w:rPr>
        <w:t xml:space="preserve">      Turismul rural este considerat ca fiind o opţiune promiţǎtoare pentru viitor deoarece astfel se poate realiza o dezvoltare economicǎ a zonei prin </w:t>
      </w:r>
      <w:r>
        <w:t>valorificarea superioarǎ a produselor rezultate din agriculturǎ,apiculturǎ, pescuit, vânǎtoare, din practicarea meşteşugurilor transmise din vechime:olǎritul, împletituri din papurǎ, rǎchitǎ, prelucrarea lemnului, prelucrarea lânii etc.Practicarea agroturismului presupune atât dezvoltarea de afaceri în acest domeniu, cât şi pregǎtirea tinerilor prin susţinerea demersului de acreditare a Liceului Tehnologic “Simion Leonescu” în domeniul agricol, calificarea tehnician în agroturism.</w:t>
      </w:r>
    </w:p>
    <w:p w14:paraId="254FF2B9">
      <w:pPr>
        <w:pStyle w:val="10"/>
        <w:ind w:left="1380" w:right="1537" w:firstLine="360"/>
      </w:pPr>
      <w:r>
        <w:t>Ca urmare a faptului ca zona este amplasatǎ la distante apreciabile de unitǎti administrative urbane cu potential economic industrial de absortie a fortei de muncǎ şi de asigurare a veniturilor populatiei, arealul Luncaviţei este declarat zonǎ defavorizatǎ, având acces preferenţial la fondurile europene.</w:t>
      </w:r>
    </w:p>
    <w:p w14:paraId="071F7808">
      <w:pPr>
        <w:pStyle w:val="10"/>
        <w:ind w:left="1380" w:right="1450" w:firstLine="420"/>
      </w:pPr>
      <w:r>
        <w:t>Recent s-a inceput valorificarea rezervelor de granit din substrat, in zonǎ infiintându-se douǎ societǎti comerciale de expluatare de tip cariera de piatrǎ.</w:t>
      </w:r>
    </w:p>
    <w:p w14:paraId="5D4C6FB2">
      <w:pPr>
        <w:pStyle w:val="10"/>
        <w:spacing w:before="5"/>
        <w:rPr>
          <w:sz w:val="23"/>
        </w:rPr>
      </w:pPr>
    </w:p>
    <w:p w14:paraId="5865E09F">
      <w:pPr>
        <w:pStyle w:val="10"/>
        <w:ind w:left="1380"/>
      </w:pPr>
      <w:r>
        <w:t>Informatii despre structura sociala a comunei Luncavita (2023):</w:t>
      </w:r>
    </w:p>
    <w:p w14:paraId="57670F40">
      <w:pPr>
        <w:pStyle w:val="10"/>
        <w:rPr>
          <w:sz w:val="20"/>
        </w:rPr>
      </w:pPr>
    </w:p>
    <w:p w14:paraId="27C0DBC6">
      <w:pPr>
        <w:pStyle w:val="10"/>
        <w:tabs>
          <w:tab w:val="left" w:pos="1766"/>
        </w:tabs>
        <w:rPr>
          <w:sz w:val="20"/>
        </w:rPr>
      </w:pPr>
      <w:r>
        <w:rPr>
          <w:sz w:val="20"/>
        </w:rPr>
        <w:tab/>
      </w:r>
      <w:r>
        <w:rPr>
          <w:lang w:val="en-US" w:eastAsia="en-US" w:bidi="ar-SA"/>
        </w:rPr>
        <w:drawing>
          <wp:inline distT="0" distB="0" distL="0" distR="0">
            <wp:extent cx="5486400" cy="3060700"/>
            <wp:effectExtent l="0" t="0" r="0" b="0"/>
            <wp:docPr id="6" name="Diagramă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CBC0662">
      <w:pPr>
        <w:pStyle w:val="10"/>
        <w:spacing w:before="2"/>
        <w:rPr>
          <w:sz w:val="20"/>
        </w:rPr>
      </w:pPr>
    </w:p>
    <w:p w14:paraId="444DB412">
      <w:pPr>
        <w:pStyle w:val="10"/>
        <w:spacing w:before="8"/>
        <w:rPr>
          <w:sz w:val="23"/>
        </w:rPr>
      </w:pPr>
    </w:p>
    <w:p w14:paraId="7401E18A">
      <w:pPr>
        <w:pStyle w:val="4"/>
        <w:spacing w:line="274" w:lineRule="exact"/>
      </w:pPr>
      <w:r>
        <w:rPr>
          <w:u w:val="thick"/>
        </w:rPr>
        <w:t>Concluzii În legatură cu cererea de competenţe în zonă:</w:t>
      </w:r>
    </w:p>
    <w:p w14:paraId="07366485">
      <w:pPr>
        <w:pStyle w:val="10"/>
        <w:ind w:left="1380" w:right="2036" w:firstLine="360"/>
        <w:jc w:val="both"/>
      </w:pPr>
      <w:r>
        <w:t>Pentru zona noastra geografica, in actualul context socio-economic, este oportunǎ pregatirea fortei de muncǎ pentru calificari din domeniul agricol : lucrator in cultura plantelor, mecanic agricol,agroturism.</w:t>
      </w:r>
    </w:p>
    <w:p w14:paraId="4CBAFFAF">
      <w:pPr>
        <w:pStyle w:val="10"/>
        <w:ind w:left="1380" w:right="1996" w:firstLine="360"/>
        <w:jc w:val="both"/>
      </w:pPr>
      <w:r>
        <w:t>Pe baza interviurilor si a chestionarelor aplicate s-a putut formula concluzia ca angajatorii preferǎ persoane tinere, care posedǎ competenţe de specialitate,sunt usor adaptabili, au competenţe de comunicare asertivǎ, pot relationa constructiv la nivel de echipǎ, au abilitati de a deservi mai multe utilaje, au cunostinte de operare PC si pot comunica în limbi strǎine de circulaţie internaţionalǎ.</w:t>
      </w:r>
    </w:p>
    <w:p w14:paraId="3CEFAD59">
      <w:pPr>
        <w:pStyle w:val="10"/>
        <w:tabs>
          <w:tab w:val="left" w:pos="1980"/>
        </w:tabs>
        <w:ind w:left="1380" w:right="2096"/>
        <w:jc w:val="both"/>
      </w:pPr>
      <w:r>
        <w:t>.</w:t>
      </w:r>
      <w:r>
        <w:tab/>
      </w:r>
      <w:r>
        <w:t>Aparitia de areale cu potential ridicat in domenul turismului duce la o crestere continua a cererii de persoane cu pregatire in calificarea tehnician inagroturism.</w:t>
      </w:r>
    </w:p>
    <w:p w14:paraId="51DA01D4">
      <w:pPr>
        <w:pStyle w:val="10"/>
        <w:ind w:left="1380"/>
        <w:jc w:val="both"/>
      </w:pPr>
      <w:r>
        <w:t>Persoanelor care doresc sǎ isi pornescǎ propria afacere in domeniul agroturismului li se cer</w:t>
      </w:r>
    </w:p>
    <w:p w14:paraId="3384FB55">
      <w:pPr>
        <w:pStyle w:val="10"/>
        <w:ind w:left="1380"/>
        <w:jc w:val="both"/>
      </w:pPr>
      <w:r>
        <w:t>competente legate de inceperea unei afaceri in acest domeniu.</w:t>
      </w:r>
    </w:p>
    <w:p w14:paraId="0FAAB324">
      <w:pPr>
        <w:pStyle w:val="10"/>
        <w:ind w:left="1380" w:right="710" w:firstLine="480"/>
        <w:jc w:val="both"/>
      </w:pPr>
      <w:r>
        <w:t>Oferta de scolarizare a Liceului Tehnologic “Simion Leonescu” este in stransǎ concordanţǎ cu nevoile de calificare locale şi ale regiunii in domeniul agricol. Astfel, unitatea noastra scolarǎ trebuie sa se implice in continuarea pregǎtirii fortei de muncǎ pentru domeniul agricol şi pentru calificarea de tehnician in agroturism .</w:t>
      </w:r>
    </w:p>
    <w:p w14:paraId="22A71597">
      <w:pPr>
        <w:pStyle w:val="10"/>
        <w:ind w:left="1380" w:right="637" w:firstLine="360"/>
      </w:pPr>
      <w:r>
        <w:t>De asemenea , Liceului Tehnologic “Simion Leonescu” trebuie sǎ se implice in programe de formare a adultilor prin organizarea de cǎ semnificativǎ de locuri de muncǎ la agentii economici din zonǎ,iar incadrarea necesitǎ pregatire de specialitate.</w:t>
      </w:r>
    </w:p>
    <w:p w14:paraId="7EF40D74">
      <w:pPr>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p w14:paraId="73B525E8">
      <w:pPr>
        <w:pStyle w:val="10"/>
        <w:rPr>
          <w:sz w:val="23"/>
        </w:rPr>
      </w:pPr>
    </w:p>
    <w:p w14:paraId="077C1E69">
      <w:pPr>
        <w:pStyle w:val="4"/>
        <w:numPr>
          <w:ilvl w:val="2"/>
          <w:numId w:val="14"/>
        </w:numPr>
        <w:tabs>
          <w:tab w:val="left" w:pos="2012"/>
        </w:tabs>
        <w:spacing w:before="55"/>
        <w:ind w:hanging="631"/>
        <w:rPr>
          <w:sz w:val="28"/>
        </w:rPr>
      </w:pPr>
      <w:bookmarkStart w:id="6" w:name="2.2.2_Analiza_SWOT_–Liceul_Tehnologic_»_"/>
      <w:bookmarkEnd w:id="6"/>
      <w:r>
        <w:t>Analiza SWOT –Liceul Tehnologic » Simion Leonescu»,an scolar 202</w:t>
      </w:r>
      <w:r>
        <w:rPr>
          <w:rFonts w:hint="default"/>
          <w:lang w:val="en-US"/>
        </w:rPr>
        <w:t>5</w:t>
      </w:r>
      <w:r>
        <w:t>-202</w:t>
      </w:r>
      <w:r>
        <w:rPr>
          <w:rFonts w:hint="default"/>
          <w:lang w:val="en-US"/>
        </w:rPr>
        <w:t>6</w:t>
      </w:r>
    </w:p>
    <w:p w14:paraId="3FA74FA0">
      <w:pPr>
        <w:pStyle w:val="10"/>
        <w:spacing w:before="5"/>
        <w:rPr>
          <w:b/>
          <w:sz w:val="23"/>
        </w:rPr>
      </w:pPr>
    </w:p>
    <w:p w14:paraId="10A690C8">
      <w:pPr>
        <w:pStyle w:val="10"/>
        <w:spacing w:before="1" w:after="8"/>
        <w:ind w:left="1784" w:right="3427"/>
        <w:jc w:val="center"/>
      </w:pPr>
      <w:bookmarkStart w:id="7" w:name="Curriculum"/>
      <w:bookmarkEnd w:id="7"/>
      <w:r>
        <w:t>Curriculum</w:t>
      </w:r>
    </w:p>
    <w:tbl>
      <w:tblPr>
        <w:tblStyle w:val="18"/>
        <w:tblW w:w="0" w:type="auto"/>
        <w:tblInd w:w="5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00"/>
        <w:gridCol w:w="4832"/>
      </w:tblGrid>
      <w:tr w14:paraId="254CB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2" w:hRule="atLeast"/>
        </w:trPr>
        <w:tc>
          <w:tcPr>
            <w:tcW w:w="5800" w:type="dxa"/>
          </w:tcPr>
          <w:p w14:paraId="610D1275">
            <w:pPr>
              <w:pStyle w:val="21"/>
              <w:spacing w:line="268" w:lineRule="exact"/>
              <w:rPr>
                <w:sz w:val="24"/>
              </w:rPr>
            </w:pPr>
            <w:r>
              <w:rPr>
                <w:sz w:val="24"/>
              </w:rPr>
              <w:t>Puncte tari:</w:t>
            </w:r>
          </w:p>
          <w:p w14:paraId="4D8A0F7C">
            <w:pPr>
              <w:pStyle w:val="21"/>
              <w:rPr>
                <w:sz w:val="24"/>
              </w:rPr>
            </w:pPr>
            <w:r>
              <w:rPr>
                <w:sz w:val="24"/>
              </w:rPr>
              <w:t>-oferta curriculara bine fundamentata pe domeniul tehnic ;</w:t>
            </w:r>
          </w:p>
          <w:p w14:paraId="4480E0FD">
            <w:pPr>
              <w:pStyle w:val="21"/>
              <w:ind w:right="179"/>
              <w:rPr>
                <w:sz w:val="24"/>
              </w:rPr>
            </w:pPr>
            <w:r>
              <w:rPr>
                <w:sz w:val="24"/>
              </w:rPr>
              <w:t>-unitatea dispune de intregul material curricular(planuri de invatamant, programme scolare,programme optionale, ghiduri de aplicare, auxiliare etc) ;</w:t>
            </w:r>
          </w:p>
          <w:p w14:paraId="1F4414B1">
            <w:pPr>
              <w:pStyle w:val="21"/>
              <w:ind w:left="167" w:hanging="60"/>
              <w:rPr>
                <w:sz w:val="24"/>
              </w:rPr>
            </w:pPr>
            <w:r>
              <w:rPr>
                <w:sz w:val="24"/>
              </w:rPr>
              <w:t>-dotarea bibliotecii cu manuale pentru ciclul superior al liceului;</w:t>
            </w:r>
          </w:p>
          <w:p w14:paraId="11DA886B">
            <w:pPr>
              <w:pStyle w:val="21"/>
              <w:rPr>
                <w:sz w:val="24"/>
              </w:rPr>
            </w:pPr>
            <w:r>
              <w:rPr>
                <w:sz w:val="24"/>
              </w:rPr>
              <w:t>-profesorii dovedesc o buna cunoastere a curriculum-ului ;</w:t>
            </w:r>
          </w:p>
          <w:p w14:paraId="07B03A9B">
            <w:pPr>
              <w:pStyle w:val="21"/>
              <w:ind w:right="353"/>
              <w:rPr>
                <w:sz w:val="24"/>
              </w:rPr>
            </w:pPr>
            <w:r>
              <w:rPr>
                <w:sz w:val="24"/>
              </w:rPr>
              <w:t>-planificǎri întocmite funcţie de nevoile beneficiarilor de educaţie;</w:t>
            </w:r>
          </w:p>
          <w:p w14:paraId="0EC4F599">
            <w:pPr>
              <w:pStyle w:val="21"/>
              <w:spacing w:before="1"/>
              <w:ind w:right="-29"/>
              <w:rPr>
                <w:sz w:val="24"/>
              </w:rPr>
            </w:pPr>
            <w:r>
              <w:rPr>
                <w:sz w:val="24"/>
              </w:rPr>
              <w:t>- accesul tuturor factorilor de interes la materialeleinteresant</w:t>
            </w:r>
          </w:p>
          <w:p w14:paraId="350EA548">
            <w:pPr>
              <w:pStyle w:val="21"/>
              <w:rPr>
                <w:sz w:val="24"/>
              </w:rPr>
            </w:pPr>
            <w:r>
              <w:rPr>
                <w:sz w:val="24"/>
              </w:rPr>
              <w:t>d.p.v. al curriculum-ului ;</w:t>
            </w:r>
          </w:p>
          <w:p w14:paraId="0DE78590">
            <w:pPr>
              <w:pStyle w:val="21"/>
              <w:rPr>
                <w:sz w:val="24"/>
              </w:rPr>
            </w:pPr>
            <w:r>
              <w:rPr>
                <w:sz w:val="24"/>
              </w:rPr>
              <w:t>-CDS-uri care raspund nevoii de formare a beneficiarilor de educatie</w:t>
            </w:r>
          </w:p>
          <w:p w14:paraId="05FBA6F4">
            <w:pPr>
              <w:pStyle w:val="21"/>
              <w:ind w:right="-10"/>
              <w:rPr>
                <w:sz w:val="24"/>
              </w:rPr>
            </w:pPr>
            <w:r>
              <w:rPr>
                <w:sz w:val="24"/>
              </w:rPr>
              <w:t>-CDL-uri stabilite functie de nevoia de competente abenefic de educatie si in acord cu agentii economici locali;</w:t>
            </w:r>
          </w:p>
        </w:tc>
        <w:tc>
          <w:tcPr>
            <w:tcW w:w="4832" w:type="dxa"/>
          </w:tcPr>
          <w:p w14:paraId="2240969D">
            <w:pPr>
              <w:pStyle w:val="21"/>
              <w:spacing w:line="268" w:lineRule="exact"/>
              <w:ind w:left="108"/>
              <w:rPr>
                <w:sz w:val="24"/>
              </w:rPr>
            </w:pPr>
            <w:r>
              <w:rPr>
                <w:sz w:val="24"/>
              </w:rPr>
              <w:t>Puncte slabe</w:t>
            </w:r>
          </w:p>
          <w:p w14:paraId="22DED2D0">
            <w:pPr>
              <w:pStyle w:val="21"/>
              <w:ind w:left="108"/>
              <w:rPr>
                <w:sz w:val="24"/>
              </w:rPr>
            </w:pPr>
            <w:r>
              <w:rPr>
                <w:sz w:val="24"/>
              </w:rPr>
              <w:t>- absenta manualelor scolare la unele dintre specialitatile claselor de IPT şi la ciclul superior al liceului;</w:t>
            </w:r>
          </w:p>
          <w:p w14:paraId="594A3DDE">
            <w:pPr>
              <w:pStyle w:val="21"/>
              <w:ind w:left="108"/>
              <w:rPr>
                <w:sz w:val="24"/>
              </w:rPr>
            </w:pPr>
            <w:r>
              <w:rPr>
                <w:sz w:val="24"/>
              </w:rPr>
              <w:t>-manuale insuficiente la unele discipline de cultura</w:t>
            </w:r>
          </w:p>
          <w:p w14:paraId="1034525B">
            <w:pPr>
              <w:pStyle w:val="21"/>
              <w:ind w:left="108"/>
              <w:rPr>
                <w:sz w:val="24"/>
              </w:rPr>
            </w:pPr>
            <w:r>
              <w:rPr>
                <w:sz w:val="24"/>
              </w:rPr>
              <w:t>Generalǎ;</w:t>
            </w:r>
          </w:p>
          <w:p w14:paraId="42482554">
            <w:pPr>
              <w:pStyle w:val="21"/>
              <w:ind w:left="108"/>
              <w:rPr>
                <w:sz w:val="24"/>
              </w:rPr>
            </w:pPr>
            <w:r>
              <w:rPr>
                <w:sz w:val="24"/>
              </w:rPr>
              <w:t>-realizarea performantei scolare se face cu dificul</w:t>
            </w:r>
          </w:p>
          <w:p w14:paraId="64CCF12A">
            <w:pPr>
              <w:pStyle w:val="21"/>
              <w:ind w:left="108"/>
              <w:rPr>
                <w:sz w:val="24"/>
              </w:rPr>
            </w:pPr>
            <w:r>
              <w:rPr>
                <w:sz w:val="24"/>
              </w:rPr>
              <w:t>tate la disciplinele care au alocata o orǎ saptamanal ;</w:t>
            </w:r>
          </w:p>
        </w:tc>
      </w:tr>
      <w:tr w14:paraId="25D46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2" w:hRule="atLeast"/>
        </w:trPr>
        <w:tc>
          <w:tcPr>
            <w:tcW w:w="5800" w:type="dxa"/>
          </w:tcPr>
          <w:p w14:paraId="0AFFF342">
            <w:pPr>
              <w:pStyle w:val="21"/>
              <w:spacing w:line="268" w:lineRule="exact"/>
              <w:rPr>
                <w:sz w:val="24"/>
              </w:rPr>
            </w:pPr>
            <w:r>
              <w:rPr>
                <w:sz w:val="24"/>
              </w:rPr>
              <w:t>Oportunitati</w:t>
            </w:r>
          </w:p>
          <w:p w14:paraId="1823D52A">
            <w:pPr>
              <w:pStyle w:val="21"/>
              <w:rPr>
                <w:sz w:val="24"/>
              </w:rPr>
            </w:pPr>
            <w:r>
              <w:rPr>
                <w:sz w:val="24"/>
              </w:rPr>
              <w:t>-programul de guvernare 2022-2023 care sustine compatibilizarea sistemului educativ romanesc cu sistemele europene ;</w:t>
            </w:r>
          </w:p>
          <w:p w14:paraId="31B569DA">
            <w:pPr>
              <w:pStyle w:val="21"/>
              <w:numPr>
                <w:ilvl w:val="0"/>
                <w:numId w:val="15"/>
              </w:numPr>
              <w:tabs>
                <w:tab w:val="left" w:pos="247"/>
              </w:tabs>
              <w:ind w:right="426" w:hanging="60"/>
              <w:rPr>
                <w:sz w:val="24"/>
              </w:rPr>
            </w:pPr>
            <w:r>
              <w:rPr>
                <w:sz w:val="24"/>
              </w:rPr>
              <w:t>participarea cadrelor didactice la cursuri de formarepe probleme de curriculum ;</w:t>
            </w:r>
          </w:p>
          <w:p w14:paraId="17AA8F83">
            <w:pPr>
              <w:pStyle w:val="21"/>
              <w:numPr>
                <w:ilvl w:val="0"/>
                <w:numId w:val="15"/>
              </w:numPr>
              <w:tabs>
                <w:tab w:val="left" w:pos="247"/>
              </w:tabs>
              <w:ind w:left="107" w:right="53" w:firstLine="0"/>
              <w:rPr>
                <w:sz w:val="24"/>
              </w:rPr>
            </w:pPr>
            <w:r>
              <w:rPr>
                <w:sz w:val="24"/>
              </w:rPr>
              <w:t>folosirea fişelor de documentare pentru disciplinele lacare numǎrul de manuale esteinsuficient;</w:t>
            </w:r>
          </w:p>
          <w:p w14:paraId="05505ABA">
            <w:pPr>
              <w:pStyle w:val="21"/>
              <w:rPr>
                <w:sz w:val="24"/>
              </w:rPr>
            </w:pPr>
            <w:r>
              <w:rPr>
                <w:sz w:val="24"/>
              </w:rPr>
              <w:t>-dotarea bibliotecii cu un mare numar de auxiliare curricular</w:t>
            </w:r>
          </w:p>
          <w:p w14:paraId="76B545A4">
            <w:pPr>
              <w:pStyle w:val="21"/>
              <w:spacing w:line="270" w:lineRule="atLeast"/>
              <w:ind w:left="167" w:right="487" w:hanging="60"/>
              <w:rPr>
                <w:sz w:val="24"/>
              </w:rPr>
            </w:pPr>
            <w:r>
              <w:rPr>
                <w:sz w:val="24"/>
              </w:rPr>
              <w:t>-colaborarea cu comunitatea locala in vederea realizarii analizei de nevoi a acesteia si, implicit, a dezvoltarii curriculare</w:t>
            </w:r>
          </w:p>
        </w:tc>
        <w:tc>
          <w:tcPr>
            <w:tcW w:w="4832" w:type="dxa"/>
          </w:tcPr>
          <w:p w14:paraId="233DAE00">
            <w:pPr>
              <w:pStyle w:val="21"/>
              <w:spacing w:line="268" w:lineRule="exact"/>
              <w:ind w:left="108"/>
              <w:rPr>
                <w:sz w:val="24"/>
              </w:rPr>
            </w:pPr>
            <w:r>
              <w:rPr>
                <w:sz w:val="24"/>
              </w:rPr>
              <w:t>Amenintari –</w:t>
            </w:r>
          </w:p>
          <w:p w14:paraId="1048EE93">
            <w:pPr>
              <w:pStyle w:val="21"/>
              <w:ind w:left="108" w:right="-24"/>
              <w:rPr>
                <w:sz w:val="24"/>
              </w:rPr>
            </w:pPr>
            <w:r>
              <w:rPr>
                <w:sz w:val="24"/>
              </w:rPr>
              <w:t>- -migrarea absolventilor clasei a VIII-a catre alteuni scolare cu alte calificari;</w:t>
            </w:r>
          </w:p>
          <w:p w14:paraId="58F53632">
            <w:pPr>
              <w:pStyle w:val="21"/>
              <w:spacing w:before="2"/>
              <w:ind w:left="108"/>
              <w:rPr>
                <w:sz w:val="24"/>
              </w:rPr>
            </w:pPr>
            <w:r>
              <w:rPr>
                <w:sz w:val="24"/>
              </w:rPr>
              <w:t>-programe încǎrcate excesiv la majoritatea</w:t>
            </w:r>
          </w:p>
          <w:p w14:paraId="522D103A">
            <w:pPr>
              <w:pStyle w:val="21"/>
              <w:spacing w:before="43"/>
              <w:ind w:left="108"/>
              <w:rPr>
                <w:sz w:val="24"/>
              </w:rPr>
            </w:pPr>
            <w:r>
              <w:rPr>
                <w:sz w:val="24"/>
              </w:rPr>
              <w:t>disciplinelor;</w:t>
            </w:r>
          </w:p>
        </w:tc>
      </w:tr>
    </w:tbl>
    <w:p w14:paraId="60C43664">
      <w:pPr>
        <w:pStyle w:val="10"/>
        <w:rPr>
          <w:sz w:val="26"/>
        </w:rPr>
      </w:pPr>
    </w:p>
    <w:p w14:paraId="62677896">
      <w:pPr>
        <w:pStyle w:val="10"/>
        <w:spacing w:before="3"/>
        <w:rPr>
          <w:sz w:val="21"/>
        </w:rPr>
      </w:pPr>
    </w:p>
    <w:p w14:paraId="3689FFAA">
      <w:pPr>
        <w:pStyle w:val="10"/>
        <w:spacing w:after="9"/>
        <w:ind w:left="1784" w:right="3333"/>
        <w:jc w:val="center"/>
      </w:pPr>
      <w:r>
        <w:t>Strategii didactice</w:t>
      </w:r>
    </w:p>
    <w:tbl>
      <w:tblPr>
        <w:tblStyle w:val="18"/>
        <w:tblW w:w="0" w:type="auto"/>
        <w:tblInd w:w="5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94"/>
        <w:gridCol w:w="5138"/>
      </w:tblGrid>
      <w:tr w14:paraId="5B2CF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0" w:hRule="atLeast"/>
        </w:trPr>
        <w:tc>
          <w:tcPr>
            <w:tcW w:w="5494" w:type="dxa"/>
          </w:tcPr>
          <w:p w14:paraId="6721E92F">
            <w:pPr>
              <w:pStyle w:val="21"/>
              <w:spacing w:line="270" w:lineRule="exact"/>
              <w:rPr>
                <w:sz w:val="24"/>
              </w:rPr>
            </w:pPr>
            <w:r>
              <w:rPr>
                <w:sz w:val="24"/>
              </w:rPr>
              <w:t>Puncte tari:</w:t>
            </w:r>
          </w:p>
          <w:p w14:paraId="1AFB9468">
            <w:pPr>
              <w:pStyle w:val="21"/>
              <w:ind w:right="600"/>
              <w:rPr>
                <w:sz w:val="24"/>
              </w:rPr>
            </w:pPr>
            <w:r>
              <w:rPr>
                <w:sz w:val="24"/>
              </w:rPr>
              <w:t>-insusirea de catre cadrele diactice a cerintelor impuse de standardele de calitate ;</w:t>
            </w:r>
          </w:p>
          <w:p w14:paraId="40791593">
            <w:pPr>
              <w:pStyle w:val="21"/>
              <w:ind w:right="600"/>
              <w:rPr>
                <w:sz w:val="24"/>
              </w:rPr>
            </w:pPr>
            <w:r>
              <w:rPr>
                <w:sz w:val="24"/>
              </w:rPr>
              <w:t>-introducerea între metodele de predare-învăţare-evaluare învăţarea asistată pe calculator;</w:t>
            </w:r>
          </w:p>
          <w:p w14:paraId="003D804C">
            <w:pPr>
              <w:pStyle w:val="21"/>
              <w:ind w:right="600"/>
              <w:rPr>
                <w:sz w:val="24"/>
              </w:rPr>
            </w:pPr>
            <w:r>
              <w:rPr>
                <w:sz w:val="24"/>
              </w:rPr>
              <w:t>-folosirea echipamentelor de TIC pentru desfăşurarea lecţiilor online;</w:t>
            </w:r>
          </w:p>
          <w:p w14:paraId="526F998F">
            <w:pPr>
              <w:pStyle w:val="21"/>
              <w:ind w:right="600"/>
              <w:rPr>
                <w:sz w:val="24"/>
              </w:rPr>
            </w:pPr>
            <w:r>
              <w:rPr>
                <w:sz w:val="24"/>
              </w:rPr>
              <w:t>-folosirea resurselor educaţionale deschise şi crearea de resurse educaţionale deschise;</w:t>
            </w:r>
          </w:p>
          <w:p w14:paraId="1E62D466">
            <w:pPr>
              <w:pStyle w:val="21"/>
              <w:numPr>
                <w:ilvl w:val="0"/>
                <w:numId w:val="16"/>
              </w:numPr>
              <w:tabs>
                <w:tab w:val="left" w:pos="247"/>
              </w:tabs>
              <w:ind w:firstLine="0"/>
              <w:rPr>
                <w:sz w:val="24"/>
              </w:rPr>
            </w:pPr>
            <w:r>
              <w:rPr>
                <w:sz w:val="24"/>
              </w:rPr>
              <w:t>promovarea invăţării centrate pe elev;</w:t>
            </w:r>
          </w:p>
          <w:p w14:paraId="507B1FED">
            <w:pPr>
              <w:pStyle w:val="21"/>
              <w:ind w:right="709"/>
              <w:jc w:val="both"/>
              <w:rPr>
                <w:sz w:val="24"/>
              </w:rPr>
            </w:pPr>
            <w:r>
              <w:rPr>
                <w:sz w:val="24"/>
              </w:rPr>
              <w:t>-profesorii isi stabilesc strategiile de predare-invatare avand ca obiectiv atingerea standardelor de pregatire profesionala ;</w:t>
            </w:r>
          </w:p>
          <w:p w14:paraId="1E849CE5">
            <w:pPr>
              <w:pStyle w:val="21"/>
              <w:ind w:right="213"/>
              <w:rPr>
                <w:sz w:val="24"/>
              </w:rPr>
            </w:pPr>
            <w:r>
              <w:rPr>
                <w:sz w:val="24"/>
              </w:rPr>
              <w:t>- activitatile de predare-invatare se stabilesc in conformitate cu stilurile de invatare ale elevilor, identificate la toate clasele;</w:t>
            </w:r>
          </w:p>
          <w:p w14:paraId="6083AFD7">
            <w:pPr>
              <w:pStyle w:val="21"/>
              <w:spacing w:line="264" w:lineRule="exact"/>
              <w:ind w:left="167"/>
              <w:rPr>
                <w:sz w:val="24"/>
              </w:rPr>
            </w:pPr>
            <w:r>
              <w:rPr>
                <w:sz w:val="24"/>
              </w:rPr>
              <w:t>-folosirea unor auxiliare curriculare la specialitati ;</w:t>
            </w:r>
          </w:p>
        </w:tc>
        <w:tc>
          <w:tcPr>
            <w:tcW w:w="5138" w:type="dxa"/>
          </w:tcPr>
          <w:p w14:paraId="36FDC337">
            <w:pPr>
              <w:pStyle w:val="21"/>
              <w:spacing w:line="270" w:lineRule="exact"/>
              <w:ind w:left="108"/>
              <w:rPr>
                <w:sz w:val="24"/>
              </w:rPr>
            </w:pPr>
            <w:r>
              <w:rPr>
                <w:sz w:val="24"/>
              </w:rPr>
              <w:t>Puncte slabe</w:t>
            </w:r>
          </w:p>
          <w:p w14:paraId="4036F557">
            <w:pPr>
              <w:pStyle w:val="21"/>
              <w:ind w:left="108" w:right="58"/>
              <w:rPr>
                <w:sz w:val="24"/>
              </w:rPr>
            </w:pPr>
            <w:r>
              <w:rPr>
                <w:sz w:val="24"/>
              </w:rPr>
              <w:t>- competenţe de lucru online insuficient formate /dezvoltate în rândul elevilor/cadrelor didactice</w:t>
            </w:r>
          </w:p>
          <w:p w14:paraId="176ED4B6">
            <w:pPr>
              <w:pStyle w:val="21"/>
              <w:ind w:left="108" w:right="58"/>
              <w:rPr>
                <w:sz w:val="24"/>
              </w:rPr>
            </w:pPr>
            <w:r>
              <w:rPr>
                <w:sz w:val="24"/>
              </w:rPr>
              <w:t>-metodele alternative de evaluare insuficient valori- zate ;</w:t>
            </w:r>
          </w:p>
          <w:p w14:paraId="11E3163F">
            <w:pPr>
              <w:pStyle w:val="21"/>
              <w:ind w:left="108" w:right="-10"/>
              <w:rPr>
                <w:sz w:val="24"/>
              </w:rPr>
            </w:pPr>
            <w:r>
              <w:rPr>
                <w:sz w:val="24"/>
              </w:rPr>
              <w:t>-activitatii cu elevii cu CES i se aloca un timp insuficient ;</w:t>
            </w:r>
          </w:p>
          <w:p w14:paraId="4FD93757">
            <w:pPr>
              <w:pStyle w:val="21"/>
              <w:ind w:left="0" w:right="158"/>
              <w:rPr>
                <w:sz w:val="24"/>
              </w:rPr>
            </w:pPr>
            <w:r>
              <w:rPr>
                <w:sz w:val="24"/>
              </w:rPr>
              <w:t>-rezultate nemulţumitoare în ceea ce priveşte prezenţa elevilor aflaţi în dificultate la învǎţǎturǎ la activitǎţile remediale organizate în şcoalǎ</w:t>
            </w:r>
          </w:p>
        </w:tc>
      </w:tr>
    </w:tbl>
    <w:p w14:paraId="67160247">
      <w:pPr>
        <w:rPr>
          <w:sz w:val="24"/>
        </w:rPr>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5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94"/>
        <w:gridCol w:w="5138"/>
      </w:tblGrid>
      <w:tr w14:paraId="78F61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5494" w:type="dxa"/>
          </w:tcPr>
          <w:p w14:paraId="52624831">
            <w:pPr>
              <w:pStyle w:val="21"/>
              <w:spacing w:line="268" w:lineRule="exact"/>
              <w:rPr>
                <w:sz w:val="24"/>
              </w:rPr>
            </w:pPr>
            <w:r>
              <w:rPr>
                <w:sz w:val="24"/>
              </w:rPr>
              <w:t>-activitati extrascolare diversificante, motivante pentru elevi</w:t>
            </w:r>
          </w:p>
          <w:p w14:paraId="1F7856F2">
            <w:pPr>
              <w:pStyle w:val="21"/>
              <w:rPr>
                <w:sz w:val="24"/>
              </w:rPr>
            </w:pPr>
            <w:r>
              <w:rPr>
                <w:sz w:val="24"/>
              </w:rPr>
              <w:t>- la peste50 % dintre disciplinele de invatamant s-a inregistrat progres scolar ;</w:t>
            </w:r>
          </w:p>
        </w:tc>
        <w:tc>
          <w:tcPr>
            <w:tcW w:w="5138" w:type="dxa"/>
          </w:tcPr>
          <w:p w14:paraId="66AC3EE7">
            <w:pPr>
              <w:pStyle w:val="21"/>
              <w:ind w:left="0"/>
              <w:rPr>
                <w:sz w:val="24"/>
              </w:rPr>
            </w:pPr>
          </w:p>
        </w:tc>
      </w:tr>
      <w:tr w14:paraId="5D513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5494" w:type="dxa"/>
          </w:tcPr>
          <w:p w14:paraId="14FFD482">
            <w:pPr>
              <w:pStyle w:val="21"/>
              <w:spacing w:line="268" w:lineRule="exact"/>
              <w:rPr>
                <w:sz w:val="24"/>
              </w:rPr>
            </w:pPr>
            <w:r>
              <w:rPr>
                <w:sz w:val="24"/>
              </w:rPr>
              <w:t>Oportunitati</w:t>
            </w:r>
          </w:p>
          <w:p w14:paraId="3588304E">
            <w:pPr>
              <w:pStyle w:val="21"/>
              <w:ind w:right="306"/>
              <w:rPr>
                <w:sz w:val="24"/>
              </w:rPr>
            </w:pPr>
            <w:r>
              <w:rPr>
                <w:sz w:val="24"/>
              </w:rPr>
              <w:t>-organizarea de catre CCD a unui mare numar de cursuri de perfectionare in domeniul strategiilor centrate pe elev;</w:t>
            </w:r>
          </w:p>
          <w:p w14:paraId="44B1F933">
            <w:pPr>
              <w:pStyle w:val="21"/>
              <w:spacing w:line="270" w:lineRule="atLeast"/>
              <w:ind w:right="79"/>
              <w:rPr>
                <w:sz w:val="24"/>
              </w:rPr>
            </w:pPr>
            <w:r>
              <w:rPr>
                <w:sz w:val="24"/>
              </w:rPr>
              <w:t>-dotarea bibliotecii cu un mare nr de lucrari pentru speciali- tati didactice</w:t>
            </w:r>
          </w:p>
        </w:tc>
        <w:tc>
          <w:tcPr>
            <w:tcW w:w="5138" w:type="dxa"/>
          </w:tcPr>
          <w:p w14:paraId="7AB203B3">
            <w:pPr>
              <w:pStyle w:val="21"/>
              <w:spacing w:line="268" w:lineRule="exact"/>
              <w:ind w:left="108"/>
              <w:rPr>
                <w:sz w:val="24"/>
              </w:rPr>
            </w:pPr>
            <w:r>
              <w:rPr>
                <w:sz w:val="24"/>
              </w:rPr>
              <w:t>Amenintari</w:t>
            </w:r>
          </w:p>
          <w:p w14:paraId="1A44D2A1">
            <w:pPr>
              <w:pStyle w:val="21"/>
              <w:ind w:left="108" w:right="-44"/>
              <w:rPr>
                <w:sz w:val="24"/>
              </w:rPr>
            </w:pPr>
            <w:r>
              <w:rPr>
                <w:sz w:val="24"/>
              </w:rPr>
              <w:t xml:space="preserve">-constrangeri materiale pentru elevi si cadre </w:t>
            </w:r>
            <w:r>
              <w:rPr>
                <w:spacing w:val="-2"/>
                <w:sz w:val="24"/>
              </w:rPr>
              <w:t xml:space="preserve">didactice </w:t>
            </w:r>
            <w:r>
              <w:rPr>
                <w:sz w:val="24"/>
              </w:rPr>
              <w:t>in ceea ce privesc consumabilele necesareasigurării cerintelor de calitate prin folosirea activitǎţii centrate/elev</w:t>
            </w:r>
          </w:p>
        </w:tc>
      </w:tr>
    </w:tbl>
    <w:p w14:paraId="0F3EB8A4">
      <w:pPr>
        <w:pStyle w:val="10"/>
        <w:rPr>
          <w:sz w:val="20"/>
        </w:rPr>
      </w:pPr>
    </w:p>
    <w:p w14:paraId="743E36E1">
      <w:pPr>
        <w:pStyle w:val="10"/>
        <w:spacing w:before="7"/>
        <w:rPr>
          <w:sz w:val="19"/>
        </w:rPr>
      </w:pPr>
    </w:p>
    <w:p w14:paraId="11CC44A3">
      <w:pPr>
        <w:pStyle w:val="10"/>
        <w:spacing w:before="89" w:after="8"/>
        <w:ind w:left="234" w:right="1523"/>
        <w:jc w:val="center"/>
      </w:pPr>
      <w:r>
        <w:t>Resurse umane</w:t>
      </w:r>
    </w:p>
    <w:tbl>
      <w:tblPr>
        <w:tblStyle w:val="18"/>
        <w:tblW w:w="0" w:type="auto"/>
        <w:tblInd w:w="5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94"/>
        <w:gridCol w:w="5138"/>
      </w:tblGrid>
      <w:tr w14:paraId="55DB0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9" w:hRule="atLeast"/>
        </w:trPr>
        <w:tc>
          <w:tcPr>
            <w:tcW w:w="5494" w:type="dxa"/>
          </w:tcPr>
          <w:p w14:paraId="6471CE18">
            <w:pPr>
              <w:pStyle w:val="21"/>
              <w:spacing w:line="270" w:lineRule="exact"/>
              <w:rPr>
                <w:sz w:val="24"/>
              </w:rPr>
            </w:pPr>
            <w:r>
              <w:rPr>
                <w:sz w:val="24"/>
              </w:rPr>
              <w:t>Puncte tari</w:t>
            </w:r>
          </w:p>
          <w:p w14:paraId="7CFC675A">
            <w:pPr>
              <w:pStyle w:val="21"/>
              <w:rPr>
                <w:sz w:val="24"/>
              </w:rPr>
            </w:pPr>
            <w:r>
              <w:rPr>
                <w:sz w:val="24"/>
              </w:rPr>
              <w:t>-cadre didactice calificate -98% ;</w:t>
            </w:r>
          </w:p>
          <w:p w14:paraId="7A15D277">
            <w:pPr>
              <w:pStyle w:val="21"/>
              <w:spacing w:line="275" w:lineRule="exact"/>
              <w:rPr>
                <w:sz w:val="24"/>
              </w:rPr>
            </w:pPr>
            <w:r>
              <w:rPr>
                <w:sz w:val="24"/>
              </w:rPr>
              <w:t>-peste 90% dintre cadrele didactice au grade didactice ;</w:t>
            </w:r>
          </w:p>
          <w:p w14:paraId="3238194A">
            <w:pPr>
              <w:pStyle w:val="21"/>
              <w:ind w:right="366"/>
              <w:rPr>
                <w:sz w:val="24"/>
              </w:rPr>
            </w:pPr>
            <w:r>
              <w:rPr>
                <w:sz w:val="24"/>
              </w:rPr>
              <w:t>-peste 50% dintre cadrele didactice din scoala noastra au participat, in anii scolari anteriori, la cursuri de formare pe probleme de strategii didactice, transdisciplinaritate, comunicare, management educational, lucrul cu echipamente de tic etc ;</w:t>
            </w:r>
          </w:p>
          <w:p w14:paraId="2D2F01AD">
            <w:pPr>
              <w:pStyle w:val="21"/>
              <w:ind w:left="167" w:right="406" w:hanging="60"/>
              <w:rPr>
                <w:sz w:val="24"/>
              </w:rPr>
            </w:pPr>
            <w:r>
              <w:rPr>
                <w:sz w:val="24"/>
              </w:rPr>
              <w:t>-s-a asigurat decontarea cheltuielilor ocazionate de plata navetei cadrelor didactice;</w:t>
            </w:r>
          </w:p>
          <w:p w14:paraId="7F6022DC">
            <w:pPr>
              <w:pStyle w:val="21"/>
              <w:rPr>
                <w:sz w:val="24"/>
              </w:rPr>
            </w:pPr>
            <w:r>
              <w:rPr>
                <w:sz w:val="24"/>
              </w:rPr>
              <w:t>-cadre didactice angrenate in activitatea specifica CEAC;</w:t>
            </w:r>
          </w:p>
          <w:p w14:paraId="26264A09">
            <w:pPr>
              <w:pStyle w:val="21"/>
              <w:rPr>
                <w:sz w:val="24"/>
              </w:rPr>
            </w:pPr>
            <w:r>
              <w:rPr>
                <w:sz w:val="24"/>
              </w:rPr>
              <w:t>-populatie scolara în usoară creștere la nivel local;</w:t>
            </w:r>
          </w:p>
          <w:p w14:paraId="25F2F557">
            <w:pPr>
              <w:pStyle w:val="21"/>
              <w:ind w:right="240"/>
              <w:rPr>
                <w:sz w:val="24"/>
              </w:rPr>
            </w:pPr>
            <w:r>
              <w:rPr>
                <w:sz w:val="24"/>
              </w:rPr>
              <w:t>-realizarea efectivelor de elevi pentru clasele propuse prin planul de şcolarizare;</w:t>
            </w:r>
          </w:p>
          <w:p w14:paraId="74BADBAD">
            <w:pPr>
              <w:pStyle w:val="21"/>
              <w:ind w:right="340"/>
              <w:rPr>
                <w:sz w:val="24"/>
              </w:rPr>
            </w:pPr>
            <w:r>
              <w:rPr>
                <w:sz w:val="24"/>
              </w:rPr>
              <w:t>-relatii interpersonale, la nivel de scoală care favorizeaza un climat educativ deschis si stimulativ ;</w:t>
            </w:r>
          </w:p>
          <w:p w14:paraId="3F8A6A38">
            <w:pPr>
              <w:pStyle w:val="21"/>
              <w:rPr>
                <w:sz w:val="24"/>
              </w:rPr>
            </w:pPr>
            <w:r>
              <w:rPr>
                <w:sz w:val="24"/>
              </w:rPr>
              <w:t>-cadre didactice implicate in managementul proiectului</w:t>
            </w:r>
          </w:p>
          <w:p w14:paraId="3C19AF40">
            <w:pPr>
              <w:pStyle w:val="21"/>
              <w:rPr>
                <w:sz w:val="24"/>
              </w:rPr>
            </w:pPr>
            <w:r>
              <w:rPr>
                <w:sz w:val="24"/>
              </w:rPr>
              <w:t>cu fonduri europene ROSE ;</w:t>
            </w:r>
          </w:p>
          <w:p w14:paraId="4064F9F9">
            <w:pPr>
              <w:pStyle w:val="21"/>
              <w:ind w:left="167" w:right="258" w:hanging="60"/>
              <w:rPr>
                <w:sz w:val="24"/>
              </w:rPr>
            </w:pPr>
            <w:r>
              <w:rPr>
                <w:sz w:val="24"/>
              </w:rPr>
              <w:t>-Consiliul Elevilor si Consiliul Reprezentativ al Parintilor ale școlii funcționale;</w:t>
            </w:r>
          </w:p>
          <w:p w14:paraId="7CD6A97C">
            <w:pPr>
              <w:pStyle w:val="21"/>
              <w:rPr>
                <w:sz w:val="24"/>
              </w:rPr>
            </w:pPr>
            <w:r>
              <w:rPr>
                <w:sz w:val="24"/>
              </w:rPr>
              <w:t>- asigurarea consilierii şi orientǎrii şcolare prin</w:t>
            </w:r>
          </w:p>
          <w:p w14:paraId="5230E6B1">
            <w:pPr>
              <w:pStyle w:val="21"/>
              <w:rPr>
                <w:sz w:val="24"/>
              </w:rPr>
            </w:pPr>
            <w:r>
              <w:rPr>
                <w:sz w:val="24"/>
              </w:rPr>
              <w:t>intermediul psihologului scolar;</w:t>
            </w:r>
          </w:p>
          <w:p w14:paraId="390EFCD4">
            <w:pPr>
              <w:pStyle w:val="21"/>
              <w:ind w:right="-15"/>
              <w:rPr>
                <w:sz w:val="24"/>
              </w:rPr>
            </w:pPr>
            <w:r>
              <w:rPr>
                <w:sz w:val="24"/>
              </w:rPr>
              <w:t>-acordarea bursei”bani de liceu”elevilor proveniţi dinfamiliicu venituri reduse;</w:t>
            </w:r>
          </w:p>
          <w:p w14:paraId="0F061368">
            <w:pPr>
              <w:pStyle w:val="21"/>
              <w:spacing w:line="270" w:lineRule="atLeast"/>
              <w:ind w:left="0" w:right="-15"/>
              <w:rPr>
                <w:sz w:val="24"/>
              </w:rPr>
            </w:pPr>
          </w:p>
        </w:tc>
        <w:tc>
          <w:tcPr>
            <w:tcW w:w="5138" w:type="dxa"/>
          </w:tcPr>
          <w:p w14:paraId="77232DB5">
            <w:pPr>
              <w:pStyle w:val="21"/>
              <w:spacing w:line="270" w:lineRule="exact"/>
              <w:ind w:left="108"/>
              <w:rPr>
                <w:sz w:val="24"/>
              </w:rPr>
            </w:pPr>
            <w:r>
              <w:rPr>
                <w:sz w:val="24"/>
              </w:rPr>
              <w:t>Puncte slabe</w:t>
            </w:r>
          </w:p>
          <w:p w14:paraId="1B9D6A0C">
            <w:pPr>
              <w:pStyle w:val="21"/>
              <w:ind w:left="108"/>
              <w:rPr>
                <w:sz w:val="24"/>
              </w:rPr>
            </w:pPr>
            <w:r>
              <w:rPr>
                <w:sz w:val="24"/>
              </w:rPr>
              <w:t>-elevii admişi la liceu prezintǎ lacune în pregǎtire</w:t>
            </w:r>
          </w:p>
          <w:p w14:paraId="00FA1A6A">
            <w:pPr>
              <w:pStyle w:val="21"/>
              <w:spacing w:line="275" w:lineRule="exact"/>
              <w:ind w:left="108"/>
              <w:rPr>
                <w:sz w:val="24"/>
              </w:rPr>
            </w:pPr>
            <w:r>
              <w:rPr>
                <w:sz w:val="24"/>
              </w:rPr>
              <w:t>din ciclul gimnazial;</w:t>
            </w:r>
          </w:p>
          <w:p w14:paraId="15D415FF">
            <w:pPr>
              <w:pStyle w:val="21"/>
              <w:ind w:left="108"/>
              <w:rPr>
                <w:sz w:val="24"/>
              </w:rPr>
            </w:pPr>
            <w:r>
              <w:rPr>
                <w:sz w:val="24"/>
              </w:rPr>
              <w:t>-slaba motivare materiala a cadrelor didactice si a personalului auxiliar;</w:t>
            </w:r>
          </w:p>
          <w:p w14:paraId="045CA80A">
            <w:pPr>
              <w:pStyle w:val="21"/>
              <w:ind w:left="108"/>
              <w:rPr>
                <w:sz w:val="24"/>
              </w:rPr>
            </w:pPr>
            <w:r>
              <w:rPr>
                <w:sz w:val="24"/>
              </w:rPr>
              <w:t>-50% dintre cadrele didactice navetiste ;</w:t>
            </w:r>
          </w:p>
          <w:p w14:paraId="71A742C9">
            <w:pPr>
              <w:pStyle w:val="21"/>
              <w:ind w:left="108" w:right="425"/>
              <w:rPr>
                <w:sz w:val="24"/>
              </w:rPr>
            </w:pPr>
            <w:r>
              <w:rPr>
                <w:sz w:val="24"/>
              </w:rPr>
              <w:t>-numǎr mare de cadre didactice încadrate la 2 sau mai multe şcoli;</w:t>
            </w:r>
          </w:p>
          <w:p w14:paraId="38BA1597">
            <w:pPr>
              <w:pStyle w:val="21"/>
              <w:ind w:left="108" w:right="132"/>
              <w:rPr>
                <w:sz w:val="24"/>
              </w:rPr>
            </w:pPr>
            <w:r>
              <w:rPr>
                <w:sz w:val="24"/>
              </w:rPr>
              <w:t>- insuficienta valorificare a elevilor dotati cu ocazia concursurilor scolare.</w:t>
            </w:r>
          </w:p>
        </w:tc>
      </w:tr>
      <w:tr w14:paraId="123D3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9" w:hRule="atLeast"/>
        </w:trPr>
        <w:tc>
          <w:tcPr>
            <w:tcW w:w="5494" w:type="dxa"/>
          </w:tcPr>
          <w:p w14:paraId="4EC5AFBC">
            <w:pPr>
              <w:pStyle w:val="21"/>
              <w:spacing w:line="268" w:lineRule="exact"/>
              <w:rPr>
                <w:sz w:val="24"/>
              </w:rPr>
            </w:pPr>
            <w:r>
              <w:rPr>
                <w:sz w:val="24"/>
              </w:rPr>
              <w:t>Oportunități :</w:t>
            </w:r>
          </w:p>
          <w:p w14:paraId="10F3AEB8">
            <w:pPr>
              <w:pStyle w:val="21"/>
              <w:rPr>
                <w:sz w:val="24"/>
              </w:rPr>
            </w:pPr>
            <w:r>
              <w:rPr>
                <w:sz w:val="24"/>
              </w:rPr>
              <w:t>-participarea cdrelor didactice la activitǎţi de formare organizate, prin filiala Luncaviţa, de catre CCD Tulcea pentru toate specialitatile şi pentru lucrul online;</w:t>
            </w:r>
          </w:p>
          <w:p w14:paraId="6F828023">
            <w:pPr>
              <w:pStyle w:val="21"/>
              <w:ind w:right="179" w:firstLine="60"/>
              <w:rPr>
                <w:sz w:val="24"/>
              </w:rPr>
            </w:pPr>
            <w:r>
              <w:rPr>
                <w:sz w:val="24"/>
              </w:rPr>
              <w:t>- asigurarea transportului gratuit al elevilor din localitățile învecinate ;</w:t>
            </w:r>
          </w:p>
        </w:tc>
        <w:tc>
          <w:tcPr>
            <w:tcW w:w="5138" w:type="dxa"/>
          </w:tcPr>
          <w:p w14:paraId="7C7AC0DD">
            <w:pPr>
              <w:pStyle w:val="21"/>
              <w:spacing w:line="268" w:lineRule="exact"/>
              <w:ind w:left="108"/>
              <w:rPr>
                <w:sz w:val="24"/>
              </w:rPr>
            </w:pPr>
            <w:r>
              <w:rPr>
                <w:sz w:val="24"/>
              </w:rPr>
              <w:t>Amenințări</w:t>
            </w:r>
          </w:p>
          <w:p w14:paraId="0C45CBC2">
            <w:pPr>
              <w:pStyle w:val="21"/>
              <w:ind w:left="168" w:right="351" w:hanging="60"/>
              <w:rPr>
                <w:sz w:val="24"/>
              </w:rPr>
            </w:pPr>
            <w:r>
              <w:rPr>
                <w:sz w:val="24"/>
              </w:rPr>
              <w:t>-reducerea numarului de elevi datoritǎ scǎderii natalitǎţii ,plecarii acestora ,împreună cu familiile lor in străinătate ;</w:t>
            </w:r>
          </w:p>
          <w:p w14:paraId="6CA6937C">
            <w:pPr>
              <w:pStyle w:val="21"/>
              <w:ind w:left="108" w:right="425"/>
              <w:rPr>
                <w:sz w:val="24"/>
              </w:rPr>
            </w:pPr>
            <w:r>
              <w:rPr>
                <w:sz w:val="24"/>
              </w:rPr>
              <w:t xml:space="preserve">-lipsa de supraveghere, în afara școlii, a </w:t>
            </w:r>
            <w:r>
              <w:rPr>
                <w:spacing w:val="-3"/>
                <w:sz w:val="24"/>
              </w:rPr>
              <w:t xml:space="preserve">copiilor </w:t>
            </w:r>
            <w:r>
              <w:rPr>
                <w:sz w:val="24"/>
              </w:rPr>
              <w:t>ai caror părinți sunt plecați în străinătate;</w:t>
            </w:r>
          </w:p>
          <w:p w14:paraId="4D74FD39">
            <w:pPr>
              <w:pStyle w:val="21"/>
              <w:ind w:left="168" w:hanging="60"/>
              <w:rPr>
                <w:sz w:val="24"/>
              </w:rPr>
            </w:pPr>
            <w:r>
              <w:rPr>
                <w:sz w:val="24"/>
              </w:rPr>
              <w:t xml:space="preserve">-tendința de absenteism datorită starii </w:t>
            </w:r>
            <w:r>
              <w:rPr>
                <w:spacing w:val="-3"/>
                <w:sz w:val="24"/>
              </w:rPr>
              <w:t xml:space="preserve">materiale </w:t>
            </w:r>
            <w:r>
              <w:rPr>
                <w:sz w:val="24"/>
              </w:rPr>
              <w:t>precare a unora dintre familiile copiilor;</w:t>
            </w:r>
          </w:p>
          <w:p w14:paraId="1C23533E">
            <w:pPr>
              <w:pStyle w:val="21"/>
              <w:spacing w:line="270" w:lineRule="atLeast"/>
              <w:ind w:left="108" w:right="132"/>
              <w:rPr>
                <w:sz w:val="24"/>
              </w:rPr>
            </w:pPr>
            <w:r>
              <w:rPr>
                <w:sz w:val="24"/>
              </w:rPr>
              <w:t>-tendința de migrare a cadrelor didactice tinere spre alte domenii de activitate mai bine plătite ;</w:t>
            </w:r>
          </w:p>
        </w:tc>
      </w:tr>
    </w:tbl>
    <w:p w14:paraId="52283B7C">
      <w:pPr>
        <w:spacing w:line="270" w:lineRule="atLeast"/>
        <w:rPr>
          <w:sz w:val="24"/>
        </w:rPr>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5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94"/>
        <w:gridCol w:w="5138"/>
      </w:tblGrid>
      <w:tr w14:paraId="16816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5494" w:type="dxa"/>
          </w:tcPr>
          <w:p w14:paraId="6C7EEEBE">
            <w:pPr>
              <w:pStyle w:val="21"/>
              <w:ind w:left="0"/>
              <w:rPr>
                <w:sz w:val="24"/>
              </w:rPr>
            </w:pPr>
          </w:p>
        </w:tc>
        <w:tc>
          <w:tcPr>
            <w:tcW w:w="5138" w:type="dxa"/>
          </w:tcPr>
          <w:p w14:paraId="5C99E209">
            <w:pPr>
              <w:pStyle w:val="21"/>
              <w:ind w:left="108" w:right="91"/>
              <w:rPr>
                <w:sz w:val="24"/>
              </w:rPr>
            </w:pPr>
            <w:r>
              <w:rPr>
                <w:sz w:val="24"/>
              </w:rPr>
              <w:t>-dezvoltarea pieței negre a fortei de muncă cu impact negativ asupra pieței muncii legitime.</w:t>
            </w:r>
          </w:p>
        </w:tc>
      </w:tr>
    </w:tbl>
    <w:p w14:paraId="7E2F4686">
      <w:pPr>
        <w:pStyle w:val="10"/>
        <w:rPr>
          <w:sz w:val="20"/>
        </w:rPr>
      </w:pPr>
    </w:p>
    <w:p w14:paraId="76B17DEF">
      <w:pPr>
        <w:pStyle w:val="10"/>
        <w:spacing w:before="6"/>
        <w:rPr>
          <w:sz w:val="19"/>
        </w:rPr>
      </w:pPr>
    </w:p>
    <w:p w14:paraId="12393263">
      <w:pPr>
        <w:pStyle w:val="10"/>
        <w:spacing w:before="89"/>
        <w:ind w:left="3660"/>
      </w:pPr>
      <w:r>
        <w:t>Resurse materiale</w:t>
      </w:r>
    </w:p>
    <w:p w14:paraId="374EBD7B">
      <w:pPr>
        <w:pStyle w:val="10"/>
        <w:rPr>
          <w:sz w:val="26"/>
        </w:rPr>
      </w:pPr>
      <w:r>
        <w:rPr>
          <w:lang w:val="en-US" w:eastAsia="en-US" w:bidi="ar-SA"/>
        </w:rPr>
        <mc:AlternateContent>
          <mc:Choice Requires="wps">
            <w:drawing>
              <wp:anchor distT="0" distB="0" distL="114300" distR="114300" simplePos="0" relativeHeight="251681792" behindDoc="0" locked="0" layoutInCell="1" allowOverlap="1">
                <wp:simplePos x="0" y="0"/>
                <wp:positionH relativeFrom="page">
                  <wp:posOffset>39370</wp:posOffset>
                </wp:positionH>
                <wp:positionV relativeFrom="paragraph">
                  <wp:posOffset>28575</wp:posOffset>
                </wp:positionV>
                <wp:extent cx="7097395" cy="7954010"/>
                <wp:effectExtent l="0" t="0" r="8255" b="8890"/>
                <wp:wrapNone/>
                <wp:docPr id="63" name="Text Box 39"/>
                <wp:cNvGraphicFramePr/>
                <a:graphic xmlns:a="http://schemas.openxmlformats.org/drawingml/2006/main">
                  <a:graphicData uri="http://schemas.microsoft.com/office/word/2010/wordprocessingShape">
                    <wps:wsp>
                      <wps:cNvSpPr txBox="1">
                        <a:spLocks noChangeArrowheads="1"/>
                      </wps:cNvSpPr>
                      <wps:spPr bwMode="auto">
                        <a:xfrm>
                          <a:off x="0" y="0"/>
                          <a:ext cx="7097395" cy="7954010"/>
                        </a:xfrm>
                        <a:prstGeom prst="rect">
                          <a:avLst/>
                        </a:prstGeom>
                        <a:noFill/>
                        <a:ln>
                          <a:noFill/>
                        </a:ln>
                      </wps:spPr>
                      <wps:txbx>
                        <w:txbxContent>
                          <w:tbl>
                            <w:tblPr>
                              <w:tblStyle w:val="18"/>
                              <w:tblW w:w="0" w:type="auto"/>
                              <w:tblInd w:w="5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74"/>
                              <w:gridCol w:w="5221"/>
                            </w:tblGrid>
                            <w:tr w14:paraId="029E8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90" w:hRule="atLeast"/>
                              </w:trPr>
                              <w:tc>
                                <w:tcPr>
                                  <w:tcW w:w="5374" w:type="dxa"/>
                                </w:tcPr>
                                <w:p w14:paraId="2CB97ED0">
                                  <w:pPr>
                                    <w:pStyle w:val="21"/>
                                    <w:spacing w:line="268" w:lineRule="exact"/>
                                    <w:rPr>
                                      <w:sz w:val="24"/>
                                    </w:rPr>
                                  </w:pPr>
                                  <w:r>
                                    <w:rPr>
                                      <w:sz w:val="24"/>
                                    </w:rPr>
                                    <w:t>Puncte tari:</w:t>
                                  </w:r>
                                </w:p>
                                <w:p w14:paraId="6342CC39">
                                  <w:pPr>
                                    <w:pStyle w:val="21"/>
                                    <w:rPr>
                                      <w:sz w:val="24"/>
                                    </w:rPr>
                                  </w:pPr>
                                  <w:r>
                                    <w:rPr>
                                      <w:sz w:val="24"/>
                                    </w:rPr>
                                    <w:t>-şcoala deţine autorizaţii de funcţionare DSP,ISU,ISCIR</w:t>
                                  </w:r>
                                </w:p>
                                <w:p w14:paraId="14A19EAC">
                                  <w:pPr>
                                    <w:pStyle w:val="21"/>
                                    <w:rPr>
                                      <w:sz w:val="24"/>
                                    </w:rPr>
                                  </w:pPr>
                                  <w:r>
                                    <w:rPr>
                                      <w:sz w:val="24"/>
                                    </w:rPr>
                                    <w:t>-în anii şcolari anteriori s-au reabilitat corpurile A şiB</w:t>
                                  </w:r>
                                </w:p>
                                <w:p w14:paraId="1750D88C">
                                  <w:pPr>
                                    <w:pStyle w:val="21"/>
                                    <w:rPr>
                                      <w:sz w:val="24"/>
                                    </w:rPr>
                                  </w:pPr>
                                  <w:r>
                                    <w:rPr>
                                      <w:sz w:val="24"/>
                                    </w:rPr>
                                    <w:t>,în aceste spaţii şcolare fiind introdus mobilier modular,</w:t>
                                  </w:r>
                                </w:p>
                                <w:p w14:paraId="13901ED8">
                                  <w:pPr>
                                    <w:pStyle w:val="21"/>
                                    <w:rPr>
                                      <w:sz w:val="24"/>
                                    </w:rPr>
                                  </w:pPr>
                                  <w:r>
                                    <w:rPr>
                                      <w:sz w:val="24"/>
                                    </w:rPr>
                                    <w:t>adecvat lucrului pe grupe;</w:t>
                                  </w:r>
                                </w:p>
                                <w:p w14:paraId="1AFC0FD9">
                                  <w:pPr>
                                    <w:pStyle w:val="21"/>
                                    <w:rPr>
                                      <w:sz w:val="24"/>
                                    </w:rPr>
                                  </w:pPr>
                                  <w:r>
                                    <w:rPr>
                                      <w:sz w:val="24"/>
                                    </w:rPr>
                                    <w:t>-toate corpurile de clǎdire au conexiune la internet,în</w:t>
                                  </w:r>
                                </w:p>
                                <w:p w14:paraId="52F8C755">
                                  <w:pPr>
                                    <w:pStyle w:val="21"/>
                                    <w:rPr>
                                      <w:sz w:val="24"/>
                                    </w:rPr>
                                  </w:pPr>
                                  <w:r>
                                    <w:rPr>
                                      <w:sz w:val="24"/>
                                    </w:rPr>
                                    <w:t>treg personalul având acces la mijloacele de comunicare ale</w:t>
                                  </w:r>
                                </w:p>
                                <w:p w14:paraId="2D03D701">
                                  <w:pPr>
                                    <w:pStyle w:val="21"/>
                                    <w:rPr>
                                      <w:sz w:val="24"/>
                                    </w:rPr>
                                  </w:pPr>
                                  <w:r>
                                    <w:rPr>
                                      <w:sz w:val="24"/>
                                    </w:rPr>
                                    <w:t>şcolii:telefon,fax,e-mail.</w:t>
                                  </w:r>
                                </w:p>
                                <w:p w14:paraId="075C1403">
                                  <w:pPr>
                                    <w:pStyle w:val="21"/>
                                    <w:ind w:right="511"/>
                                    <w:rPr>
                                      <w:sz w:val="24"/>
                                    </w:rPr>
                                  </w:pPr>
                                  <w:r>
                                    <w:rPr>
                                      <w:sz w:val="24"/>
                                    </w:rPr>
                                    <w:t>-folosind fonduri extrabugetare s-au achiziţionat ,în anii şcolari precedenţi echipamente de tic,echipamente</w:t>
                                  </w:r>
                                </w:p>
                                <w:p w14:paraId="727877FA">
                                  <w:pPr>
                                    <w:pStyle w:val="21"/>
                                    <w:spacing w:before="1"/>
                                    <w:rPr>
                                      <w:sz w:val="24"/>
                                    </w:rPr>
                                  </w:pPr>
                                  <w:r>
                                    <w:rPr>
                                      <w:sz w:val="24"/>
                                    </w:rPr>
                                    <w:t>pentru dotarea laboratorului de gastronomie,atelierul şcolii</w:t>
                                  </w:r>
                                </w:p>
                                <w:p w14:paraId="129F9734">
                                  <w:pPr>
                                    <w:pStyle w:val="21"/>
                                    <w:spacing w:line="276" w:lineRule="auto"/>
                                    <w:ind w:right="258"/>
                                    <w:rPr>
                                      <w:sz w:val="24"/>
                                    </w:rPr>
                                  </w:pPr>
                                  <w:r>
                                    <w:rPr>
                                      <w:sz w:val="24"/>
                                    </w:rPr>
                                    <w:t>-prin Programul Operaţional Regional 2014-2021,axa prioritarǎ 10, Şcoli profesionale şi licee şi prin Programul Naţional de Dezvoltare Ruralǎ 2014-2021 , sub-mǎsura 7.2-Social şi Educaţie ,având în vedere Strategia de</w:t>
                                  </w:r>
                                </w:p>
                                <w:p w14:paraId="0F78503A">
                                  <w:pPr>
                                    <w:pStyle w:val="21"/>
                                    <w:spacing w:before="1" w:line="276" w:lineRule="auto"/>
                                    <w:ind w:right="132"/>
                                    <w:rPr>
                                      <w:sz w:val="24"/>
                                    </w:rPr>
                                  </w:pPr>
                                  <w:r>
                                    <w:rPr>
                                      <w:sz w:val="24"/>
                                    </w:rPr>
                                    <w:t>Dezvoltare a Comunei Luncaviţa 2014-2022, aprobatǎ prin Hotǎrârea Consiliului Local Luncaviţa din 23.10.2015</w:t>
                                  </w:r>
                                </w:p>
                                <w:p w14:paraId="15AA8C9A">
                                  <w:pPr>
                                    <w:pStyle w:val="21"/>
                                    <w:spacing w:before="1" w:line="276" w:lineRule="auto"/>
                                    <w:rPr>
                                      <w:sz w:val="24"/>
                                    </w:rPr>
                                  </w:pPr>
                                  <w:r>
                                    <w:rPr>
                                      <w:sz w:val="24"/>
                                    </w:rPr>
                                    <w:t>,UAT Luncaviţa, prin ADI-ITI Delta Dunǎrii a depus documentaţia pentru atragerea fondurilor europene prin trei proiecte privitoare la asigurarea bazei materiale a Liceului Tehnologic”Simion Leonescu”,în valoare de pânǎ la 4 milioane de euro,dupǎ cum urmeazǎ:</w:t>
                                  </w:r>
                                </w:p>
                                <w:p w14:paraId="4AE0A704">
                                  <w:pPr>
                                    <w:pStyle w:val="21"/>
                                    <w:numPr>
                                      <w:ilvl w:val="0"/>
                                      <w:numId w:val="17"/>
                                    </w:numPr>
                                    <w:tabs>
                                      <w:tab w:val="left" w:pos="652"/>
                                      <w:tab w:val="left" w:pos="653"/>
                                    </w:tabs>
                                    <w:spacing w:before="199" w:line="276" w:lineRule="auto"/>
                                    <w:ind w:right="875" w:hanging="425"/>
                                    <w:rPr>
                                      <w:sz w:val="24"/>
                                    </w:rPr>
                                  </w:pPr>
                                  <w:r>
                                    <w:tab/>
                                  </w:r>
                                  <w:r>
                                    <w:rPr>
                                      <w:sz w:val="24"/>
                                    </w:rPr>
                                    <w:t>“Modernizarea, extinderea şi dotareaLiceului Tehnologic”Simion Leonescu”Luncaviţa”</w:t>
                                  </w:r>
                                </w:p>
                                <w:p w14:paraId="277431B3">
                                  <w:pPr>
                                    <w:pStyle w:val="21"/>
                                    <w:numPr>
                                      <w:ilvl w:val="0"/>
                                      <w:numId w:val="17"/>
                                    </w:numPr>
                                    <w:tabs>
                                      <w:tab w:val="left" w:pos="532"/>
                                      <w:tab w:val="left" w:pos="533"/>
                                    </w:tabs>
                                    <w:spacing w:before="201"/>
                                    <w:ind w:hanging="425"/>
                                    <w:rPr>
                                      <w:sz w:val="24"/>
                                    </w:rPr>
                                  </w:pPr>
                                  <w:r>
                                    <w:rPr>
                                      <w:sz w:val="24"/>
                                    </w:rPr>
                                    <w:t>“Reabilitarea,extinderea şi dotarea atelieruluişcolii”</w:t>
                                  </w:r>
                                </w:p>
                                <w:p w14:paraId="2FA3736D">
                                  <w:pPr>
                                    <w:pStyle w:val="21"/>
                                    <w:ind w:left="0"/>
                                    <w:rPr>
                                      <w:sz w:val="21"/>
                                    </w:rPr>
                                  </w:pPr>
                                </w:p>
                                <w:p w14:paraId="2C8FD672">
                                  <w:pPr>
                                    <w:pStyle w:val="21"/>
                                    <w:numPr>
                                      <w:ilvl w:val="0"/>
                                      <w:numId w:val="17"/>
                                    </w:numPr>
                                    <w:tabs>
                                      <w:tab w:val="left" w:pos="532"/>
                                      <w:tab w:val="left" w:pos="533"/>
                                    </w:tabs>
                                    <w:spacing w:before="1" w:line="276" w:lineRule="auto"/>
                                    <w:ind w:right="113" w:hanging="425"/>
                                    <w:rPr>
                                      <w:sz w:val="24"/>
                                    </w:rPr>
                                  </w:pPr>
                                  <w:r>
                                    <w:rPr>
                                      <w:sz w:val="24"/>
                                    </w:rPr>
                                    <w:t>“Înfiinţare-construire After School şi spaţiu de joacǎîn comuna Luncaviţa.”</w:t>
                                  </w:r>
                                </w:p>
                                <w:p w14:paraId="25228F95">
                                  <w:pPr>
                                    <w:pStyle w:val="21"/>
                                    <w:spacing w:before="198" w:line="276" w:lineRule="auto"/>
                                    <w:ind w:right="273"/>
                                    <w:rPr>
                                      <w:sz w:val="24"/>
                                    </w:rPr>
                                  </w:pPr>
                                  <w:r>
                                    <w:rPr>
                                      <w:sz w:val="24"/>
                                    </w:rPr>
                                    <w:t>-documentaţia depusǎ pentru proiect prevede şi achiziţionarea maşinilor şi instalaţiilor agricole necesare formǎrii competenţelor de efactuare a lucrarilor mecanice în agriculturǎ şi a materialului didactic performant pentru toate ariile curriculare.</w:t>
                                  </w:r>
                                </w:p>
                                <w:p w14:paraId="39EB1B80">
                                  <w:pPr>
                                    <w:pStyle w:val="21"/>
                                    <w:spacing w:before="201"/>
                                    <w:rPr>
                                      <w:sz w:val="24"/>
                                    </w:rPr>
                                  </w:pPr>
                                  <w:r>
                                    <w:rPr>
                                      <w:sz w:val="24"/>
                                    </w:rPr>
                                    <w:t>-reabilitarea tuturor corpurilor de cladire ale scolii</w:t>
                                  </w:r>
                                </w:p>
                                <w:p w14:paraId="0B8AC536">
                                  <w:pPr>
                                    <w:pStyle w:val="21"/>
                                    <w:spacing w:before="1"/>
                                    <w:ind w:left="0"/>
                                    <w:rPr>
                                      <w:sz w:val="21"/>
                                    </w:rPr>
                                  </w:pPr>
                                </w:p>
                                <w:p w14:paraId="65BC5592">
                                  <w:pPr>
                                    <w:pStyle w:val="21"/>
                                    <w:rPr>
                                      <w:sz w:val="24"/>
                                    </w:rPr>
                                  </w:pPr>
                                  <w:r>
                                    <w:rPr>
                                      <w:sz w:val="24"/>
                                    </w:rPr>
                                    <w:t>-şcoala este conectatǎ la reţeaua de aducţiune a apei</w:t>
                                  </w:r>
                                </w:p>
                              </w:tc>
                              <w:tc>
                                <w:tcPr>
                                  <w:tcW w:w="5221" w:type="dxa"/>
                                </w:tcPr>
                                <w:p w14:paraId="052BC1A5">
                                  <w:pPr>
                                    <w:pStyle w:val="21"/>
                                    <w:spacing w:line="268" w:lineRule="exact"/>
                                    <w:ind w:left="108"/>
                                    <w:rPr>
                                      <w:sz w:val="24"/>
                                    </w:rPr>
                                  </w:pPr>
                                  <w:r>
                                    <w:rPr>
                                      <w:sz w:val="24"/>
                                    </w:rPr>
                                    <w:t>Puncte slabe</w:t>
                                  </w:r>
                                </w:p>
                                <w:p w14:paraId="7AB0973A">
                                  <w:pPr>
                                    <w:pStyle w:val="21"/>
                                    <w:ind w:left="108" w:right="58"/>
                                    <w:rPr>
                                      <w:sz w:val="24"/>
                                    </w:rPr>
                                  </w:pPr>
                                  <w:r>
                                    <w:rPr>
                                      <w:sz w:val="24"/>
                                    </w:rPr>
                                    <w:t>-legislatia sponsorizării nu creazǎ suficientǎ motivatie pentru sponsorizarea şcolilor de catre agentii economici ;</w:t>
                                  </w:r>
                                </w:p>
                                <w:p w14:paraId="63A6866D">
                                  <w:pPr>
                                    <w:pStyle w:val="21"/>
                                    <w:ind w:left="108"/>
                                    <w:rPr>
                                      <w:sz w:val="24"/>
                                    </w:rPr>
                                  </w:pPr>
                                  <w:r>
                                    <w:rPr>
                                      <w:sz w:val="24"/>
                                    </w:rPr>
                                    <w:t>-insuficientǎ pregatire a cadrelor pentru accesarea</w:t>
                                  </w:r>
                                </w:p>
                                <w:p w14:paraId="067FF545">
                                  <w:pPr>
                                    <w:pStyle w:val="21"/>
                                    <w:ind w:left="108"/>
                                    <w:rPr>
                                      <w:sz w:val="24"/>
                                    </w:rPr>
                                  </w:pPr>
                                  <w:r>
                                    <w:rPr>
                                      <w:sz w:val="24"/>
                                    </w:rPr>
                                    <w:t>fondurilor nerambursabile pentru educatie,</w:t>
                                  </w:r>
                                </w:p>
                                <w:p w14:paraId="75F0FA3B">
                                  <w:pPr>
                                    <w:pStyle w:val="21"/>
                                    <w:ind w:left="108" w:right="378"/>
                                    <w:rPr>
                                      <w:sz w:val="24"/>
                                    </w:rPr>
                                  </w:pPr>
                                  <w:r>
                                    <w:rPr>
                                      <w:sz w:val="24"/>
                                    </w:rPr>
                                    <w:t>-o parte a bazei materiale depasitǎ moral la unele discipline;</w:t>
                                  </w:r>
                                </w:p>
                                <w:p w14:paraId="38BCA30B">
                                  <w:pPr>
                                    <w:pStyle w:val="21"/>
                                    <w:ind w:left="108" w:right="-35"/>
                                    <w:rPr>
                                      <w:sz w:val="24"/>
                                    </w:rPr>
                                  </w:pPr>
                                  <w:r>
                                    <w:rPr>
                                      <w:sz w:val="24"/>
                                    </w:rPr>
                                    <w:t>-resurse financiare pentru achiziţionareaconsumabile necesare derulǎrii activitǎţilorinteractive;</w:t>
                                  </w:r>
                                </w:p>
                                <w:p w14:paraId="37C7AF58">
                                  <w:pPr>
                                    <w:pStyle w:val="21"/>
                                    <w:spacing w:before="1"/>
                                    <w:ind w:left="108"/>
                                    <w:rPr>
                                      <w:sz w:val="24"/>
                                    </w:rPr>
                                  </w:pPr>
                                  <w:r>
                                    <w:rPr>
                                      <w:sz w:val="24"/>
                                    </w:rPr>
                                    <w:t>-restricţii legislative în ceea ce priveşte achiziţionare echipamentelor de tic şi a mobilierului şcolar.</w:t>
                                  </w:r>
                                </w:p>
                              </w:tc>
                            </w:tr>
                          </w:tbl>
                          <w:p w14:paraId="17C7BBD5">
                            <w:pPr>
                              <w:pStyle w:val="10"/>
                            </w:pPr>
                          </w:p>
                        </w:txbxContent>
                      </wps:txbx>
                      <wps:bodyPr rot="0" vert="horz" wrap="square" lIns="0" tIns="0" rIns="0" bIns="0" anchor="t" anchorCtr="0" upright="1">
                        <a:noAutofit/>
                      </wps:bodyPr>
                    </wps:wsp>
                  </a:graphicData>
                </a:graphic>
              </wp:anchor>
            </w:drawing>
          </mc:Choice>
          <mc:Fallback>
            <w:pict>
              <v:shape id="Text Box 39" o:spid="_x0000_s1026" o:spt="202" type="#_x0000_t202" style="position:absolute;left:0pt;margin-left:3.1pt;margin-top:2.25pt;height:626.3pt;width:558.85pt;mso-position-horizontal-relative:page;z-index:251681792;mso-width-relative:page;mso-height-relative:page;" filled="f" stroked="f" coordsize="21600,21600" o:gfxdata="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uTL8fZAAAACQEAAA8AAAAAAAAAAQAgAAAAIgAAAGRycy9k&#10;b3ducmV2LnhtbFBLAQIUABQAAAAIAIdO4kAb7OHZAQIAAAcEAAAOAAAAAAAAAAEAIAAAACgBAABk&#10;cnMvZTJvRG9jLnhtbFBLBQYAAAAABgAGAFkBAACbBQAAAAA=&#10;">
                <v:fill on="f" focussize="0,0"/>
                <v:stroke on="f"/>
                <v:imagedata o:title=""/>
                <o:lock v:ext="edit" aspectratio="f"/>
                <v:textbox inset="0mm,0mm,0mm,0mm">
                  <w:txbxContent>
                    <w:tbl>
                      <w:tblPr>
                        <w:tblStyle w:val="18"/>
                        <w:tblW w:w="0" w:type="auto"/>
                        <w:tblInd w:w="5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74"/>
                        <w:gridCol w:w="5221"/>
                      </w:tblGrid>
                      <w:tr w14:paraId="029E8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90" w:hRule="atLeast"/>
                        </w:trPr>
                        <w:tc>
                          <w:tcPr>
                            <w:tcW w:w="5374" w:type="dxa"/>
                          </w:tcPr>
                          <w:p w14:paraId="2CB97ED0">
                            <w:pPr>
                              <w:pStyle w:val="21"/>
                              <w:spacing w:line="268" w:lineRule="exact"/>
                              <w:rPr>
                                <w:sz w:val="24"/>
                              </w:rPr>
                            </w:pPr>
                            <w:r>
                              <w:rPr>
                                <w:sz w:val="24"/>
                              </w:rPr>
                              <w:t>Puncte tari:</w:t>
                            </w:r>
                          </w:p>
                          <w:p w14:paraId="6342CC39">
                            <w:pPr>
                              <w:pStyle w:val="21"/>
                              <w:rPr>
                                <w:sz w:val="24"/>
                              </w:rPr>
                            </w:pPr>
                            <w:r>
                              <w:rPr>
                                <w:sz w:val="24"/>
                              </w:rPr>
                              <w:t>-şcoala deţine autorizaţii de funcţionare DSP,ISU,ISCIR</w:t>
                            </w:r>
                          </w:p>
                          <w:p w14:paraId="14A19EAC">
                            <w:pPr>
                              <w:pStyle w:val="21"/>
                              <w:rPr>
                                <w:sz w:val="24"/>
                              </w:rPr>
                            </w:pPr>
                            <w:r>
                              <w:rPr>
                                <w:sz w:val="24"/>
                              </w:rPr>
                              <w:t>-în anii şcolari anteriori s-au reabilitat corpurile A şiB</w:t>
                            </w:r>
                          </w:p>
                          <w:p w14:paraId="1750D88C">
                            <w:pPr>
                              <w:pStyle w:val="21"/>
                              <w:rPr>
                                <w:sz w:val="24"/>
                              </w:rPr>
                            </w:pPr>
                            <w:r>
                              <w:rPr>
                                <w:sz w:val="24"/>
                              </w:rPr>
                              <w:t>,în aceste spaţii şcolare fiind introdus mobilier modular,</w:t>
                            </w:r>
                          </w:p>
                          <w:p w14:paraId="13901ED8">
                            <w:pPr>
                              <w:pStyle w:val="21"/>
                              <w:rPr>
                                <w:sz w:val="24"/>
                              </w:rPr>
                            </w:pPr>
                            <w:r>
                              <w:rPr>
                                <w:sz w:val="24"/>
                              </w:rPr>
                              <w:t>adecvat lucrului pe grupe;</w:t>
                            </w:r>
                          </w:p>
                          <w:p w14:paraId="1AFC0FD9">
                            <w:pPr>
                              <w:pStyle w:val="21"/>
                              <w:rPr>
                                <w:sz w:val="24"/>
                              </w:rPr>
                            </w:pPr>
                            <w:r>
                              <w:rPr>
                                <w:sz w:val="24"/>
                              </w:rPr>
                              <w:t>-toate corpurile de clǎdire au conexiune la internet,în</w:t>
                            </w:r>
                          </w:p>
                          <w:p w14:paraId="52F8C755">
                            <w:pPr>
                              <w:pStyle w:val="21"/>
                              <w:rPr>
                                <w:sz w:val="24"/>
                              </w:rPr>
                            </w:pPr>
                            <w:r>
                              <w:rPr>
                                <w:sz w:val="24"/>
                              </w:rPr>
                              <w:t>treg personalul având acces la mijloacele de comunicare ale</w:t>
                            </w:r>
                          </w:p>
                          <w:p w14:paraId="2D03D701">
                            <w:pPr>
                              <w:pStyle w:val="21"/>
                              <w:rPr>
                                <w:sz w:val="24"/>
                              </w:rPr>
                            </w:pPr>
                            <w:r>
                              <w:rPr>
                                <w:sz w:val="24"/>
                              </w:rPr>
                              <w:t>şcolii:telefon,fax,e-mail.</w:t>
                            </w:r>
                          </w:p>
                          <w:p w14:paraId="075C1403">
                            <w:pPr>
                              <w:pStyle w:val="21"/>
                              <w:ind w:right="511"/>
                              <w:rPr>
                                <w:sz w:val="24"/>
                              </w:rPr>
                            </w:pPr>
                            <w:r>
                              <w:rPr>
                                <w:sz w:val="24"/>
                              </w:rPr>
                              <w:t>-folosind fonduri extrabugetare s-au achiziţionat ,în anii şcolari precedenţi echipamente de tic,echipamente</w:t>
                            </w:r>
                          </w:p>
                          <w:p w14:paraId="727877FA">
                            <w:pPr>
                              <w:pStyle w:val="21"/>
                              <w:spacing w:before="1"/>
                              <w:rPr>
                                <w:sz w:val="24"/>
                              </w:rPr>
                            </w:pPr>
                            <w:r>
                              <w:rPr>
                                <w:sz w:val="24"/>
                              </w:rPr>
                              <w:t>pentru dotarea laboratorului de gastronomie,atelierul şcolii</w:t>
                            </w:r>
                          </w:p>
                          <w:p w14:paraId="129F9734">
                            <w:pPr>
                              <w:pStyle w:val="21"/>
                              <w:spacing w:line="276" w:lineRule="auto"/>
                              <w:ind w:right="258"/>
                              <w:rPr>
                                <w:sz w:val="24"/>
                              </w:rPr>
                            </w:pPr>
                            <w:r>
                              <w:rPr>
                                <w:sz w:val="24"/>
                              </w:rPr>
                              <w:t>-prin Programul Operaţional Regional 2014-2021,axa prioritarǎ 10, Şcoli profesionale şi licee şi prin Programul Naţional de Dezvoltare Ruralǎ 2014-2021 , sub-mǎsura 7.2-Social şi Educaţie ,având în vedere Strategia de</w:t>
                            </w:r>
                          </w:p>
                          <w:p w14:paraId="0F78503A">
                            <w:pPr>
                              <w:pStyle w:val="21"/>
                              <w:spacing w:before="1" w:line="276" w:lineRule="auto"/>
                              <w:ind w:right="132"/>
                              <w:rPr>
                                <w:sz w:val="24"/>
                              </w:rPr>
                            </w:pPr>
                            <w:r>
                              <w:rPr>
                                <w:sz w:val="24"/>
                              </w:rPr>
                              <w:t>Dezvoltare a Comunei Luncaviţa 2014-2022, aprobatǎ prin Hotǎrârea Consiliului Local Luncaviţa din 23.10.2015</w:t>
                            </w:r>
                          </w:p>
                          <w:p w14:paraId="15AA8C9A">
                            <w:pPr>
                              <w:pStyle w:val="21"/>
                              <w:spacing w:before="1" w:line="276" w:lineRule="auto"/>
                              <w:rPr>
                                <w:sz w:val="24"/>
                              </w:rPr>
                            </w:pPr>
                            <w:r>
                              <w:rPr>
                                <w:sz w:val="24"/>
                              </w:rPr>
                              <w:t>,UAT Luncaviţa, prin ADI-ITI Delta Dunǎrii a depus documentaţia pentru atragerea fondurilor europene prin trei proiecte privitoare la asigurarea bazei materiale a Liceului Tehnologic”Simion Leonescu”,în valoare de pânǎ la 4 milioane de euro,dupǎ cum urmeazǎ:</w:t>
                            </w:r>
                          </w:p>
                          <w:p w14:paraId="4AE0A704">
                            <w:pPr>
                              <w:pStyle w:val="21"/>
                              <w:numPr>
                                <w:ilvl w:val="0"/>
                                <w:numId w:val="17"/>
                              </w:numPr>
                              <w:tabs>
                                <w:tab w:val="left" w:pos="652"/>
                                <w:tab w:val="left" w:pos="653"/>
                              </w:tabs>
                              <w:spacing w:before="199" w:line="276" w:lineRule="auto"/>
                              <w:ind w:right="875" w:hanging="425"/>
                              <w:rPr>
                                <w:sz w:val="24"/>
                              </w:rPr>
                            </w:pPr>
                            <w:r>
                              <w:tab/>
                            </w:r>
                            <w:r>
                              <w:rPr>
                                <w:sz w:val="24"/>
                              </w:rPr>
                              <w:t>“Modernizarea, extinderea şi dotareaLiceului Tehnologic”Simion Leonescu”Luncaviţa”</w:t>
                            </w:r>
                          </w:p>
                          <w:p w14:paraId="277431B3">
                            <w:pPr>
                              <w:pStyle w:val="21"/>
                              <w:numPr>
                                <w:ilvl w:val="0"/>
                                <w:numId w:val="17"/>
                              </w:numPr>
                              <w:tabs>
                                <w:tab w:val="left" w:pos="532"/>
                                <w:tab w:val="left" w:pos="533"/>
                              </w:tabs>
                              <w:spacing w:before="201"/>
                              <w:ind w:hanging="425"/>
                              <w:rPr>
                                <w:sz w:val="24"/>
                              </w:rPr>
                            </w:pPr>
                            <w:r>
                              <w:rPr>
                                <w:sz w:val="24"/>
                              </w:rPr>
                              <w:t>“Reabilitarea,extinderea şi dotarea atelieruluişcolii”</w:t>
                            </w:r>
                          </w:p>
                          <w:p w14:paraId="2FA3736D">
                            <w:pPr>
                              <w:pStyle w:val="21"/>
                              <w:ind w:left="0"/>
                              <w:rPr>
                                <w:sz w:val="21"/>
                              </w:rPr>
                            </w:pPr>
                          </w:p>
                          <w:p w14:paraId="2C8FD672">
                            <w:pPr>
                              <w:pStyle w:val="21"/>
                              <w:numPr>
                                <w:ilvl w:val="0"/>
                                <w:numId w:val="17"/>
                              </w:numPr>
                              <w:tabs>
                                <w:tab w:val="left" w:pos="532"/>
                                <w:tab w:val="left" w:pos="533"/>
                              </w:tabs>
                              <w:spacing w:before="1" w:line="276" w:lineRule="auto"/>
                              <w:ind w:right="113" w:hanging="425"/>
                              <w:rPr>
                                <w:sz w:val="24"/>
                              </w:rPr>
                            </w:pPr>
                            <w:r>
                              <w:rPr>
                                <w:sz w:val="24"/>
                              </w:rPr>
                              <w:t>“Înfiinţare-construire After School şi spaţiu de joacǎîn comuna Luncaviţa.”</w:t>
                            </w:r>
                          </w:p>
                          <w:p w14:paraId="25228F95">
                            <w:pPr>
                              <w:pStyle w:val="21"/>
                              <w:spacing w:before="198" w:line="276" w:lineRule="auto"/>
                              <w:ind w:right="273"/>
                              <w:rPr>
                                <w:sz w:val="24"/>
                              </w:rPr>
                            </w:pPr>
                            <w:r>
                              <w:rPr>
                                <w:sz w:val="24"/>
                              </w:rPr>
                              <w:t>-documentaţia depusǎ pentru proiect prevede şi achiziţionarea maşinilor şi instalaţiilor agricole necesare formǎrii competenţelor de efactuare a lucrarilor mecanice în agriculturǎ şi a materialului didactic performant pentru toate ariile curriculare.</w:t>
                            </w:r>
                          </w:p>
                          <w:p w14:paraId="39EB1B80">
                            <w:pPr>
                              <w:pStyle w:val="21"/>
                              <w:spacing w:before="201"/>
                              <w:rPr>
                                <w:sz w:val="24"/>
                              </w:rPr>
                            </w:pPr>
                            <w:r>
                              <w:rPr>
                                <w:sz w:val="24"/>
                              </w:rPr>
                              <w:t>-reabilitarea tuturor corpurilor de cladire ale scolii</w:t>
                            </w:r>
                          </w:p>
                          <w:p w14:paraId="0B8AC536">
                            <w:pPr>
                              <w:pStyle w:val="21"/>
                              <w:spacing w:before="1"/>
                              <w:ind w:left="0"/>
                              <w:rPr>
                                <w:sz w:val="21"/>
                              </w:rPr>
                            </w:pPr>
                          </w:p>
                          <w:p w14:paraId="65BC5592">
                            <w:pPr>
                              <w:pStyle w:val="21"/>
                              <w:rPr>
                                <w:sz w:val="24"/>
                              </w:rPr>
                            </w:pPr>
                            <w:r>
                              <w:rPr>
                                <w:sz w:val="24"/>
                              </w:rPr>
                              <w:t>-şcoala este conectatǎ la reţeaua de aducţiune a apei</w:t>
                            </w:r>
                          </w:p>
                        </w:tc>
                        <w:tc>
                          <w:tcPr>
                            <w:tcW w:w="5221" w:type="dxa"/>
                          </w:tcPr>
                          <w:p w14:paraId="052BC1A5">
                            <w:pPr>
                              <w:pStyle w:val="21"/>
                              <w:spacing w:line="268" w:lineRule="exact"/>
                              <w:ind w:left="108"/>
                              <w:rPr>
                                <w:sz w:val="24"/>
                              </w:rPr>
                            </w:pPr>
                            <w:r>
                              <w:rPr>
                                <w:sz w:val="24"/>
                              </w:rPr>
                              <w:t>Puncte slabe</w:t>
                            </w:r>
                          </w:p>
                          <w:p w14:paraId="7AB0973A">
                            <w:pPr>
                              <w:pStyle w:val="21"/>
                              <w:ind w:left="108" w:right="58"/>
                              <w:rPr>
                                <w:sz w:val="24"/>
                              </w:rPr>
                            </w:pPr>
                            <w:r>
                              <w:rPr>
                                <w:sz w:val="24"/>
                              </w:rPr>
                              <w:t>-legislatia sponsorizării nu creazǎ suficientǎ motivatie pentru sponsorizarea şcolilor de catre agentii economici ;</w:t>
                            </w:r>
                          </w:p>
                          <w:p w14:paraId="63A6866D">
                            <w:pPr>
                              <w:pStyle w:val="21"/>
                              <w:ind w:left="108"/>
                              <w:rPr>
                                <w:sz w:val="24"/>
                              </w:rPr>
                            </w:pPr>
                            <w:r>
                              <w:rPr>
                                <w:sz w:val="24"/>
                              </w:rPr>
                              <w:t>-insuficientǎ pregatire a cadrelor pentru accesarea</w:t>
                            </w:r>
                          </w:p>
                          <w:p w14:paraId="067FF545">
                            <w:pPr>
                              <w:pStyle w:val="21"/>
                              <w:ind w:left="108"/>
                              <w:rPr>
                                <w:sz w:val="24"/>
                              </w:rPr>
                            </w:pPr>
                            <w:r>
                              <w:rPr>
                                <w:sz w:val="24"/>
                              </w:rPr>
                              <w:t>fondurilor nerambursabile pentru educatie,</w:t>
                            </w:r>
                          </w:p>
                          <w:p w14:paraId="75F0FA3B">
                            <w:pPr>
                              <w:pStyle w:val="21"/>
                              <w:ind w:left="108" w:right="378"/>
                              <w:rPr>
                                <w:sz w:val="24"/>
                              </w:rPr>
                            </w:pPr>
                            <w:r>
                              <w:rPr>
                                <w:sz w:val="24"/>
                              </w:rPr>
                              <w:t>-o parte a bazei materiale depasitǎ moral la unele discipline;</w:t>
                            </w:r>
                          </w:p>
                          <w:p w14:paraId="38BCA30B">
                            <w:pPr>
                              <w:pStyle w:val="21"/>
                              <w:ind w:left="108" w:right="-35"/>
                              <w:rPr>
                                <w:sz w:val="24"/>
                              </w:rPr>
                            </w:pPr>
                            <w:r>
                              <w:rPr>
                                <w:sz w:val="24"/>
                              </w:rPr>
                              <w:t>-resurse financiare pentru achiziţionareaconsumabile necesare derulǎrii activitǎţilorinteractive;</w:t>
                            </w:r>
                          </w:p>
                          <w:p w14:paraId="37C7AF58">
                            <w:pPr>
                              <w:pStyle w:val="21"/>
                              <w:spacing w:before="1"/>
                              <w:ind w:left="108"/>
                              <w:rPr>
                                <w:sz w:val="24"/>
                              </w:rPr>
                            </w:pPr>
                            <w:r>
                              <w:rPr>
                                <w:sz w:val="24"/>
                              </w:rPr>
                              <w:t>-restricţii legislative în ceea ce priveşte achiziţionare echipamentelor de tic şi a mobilierului şcolar.</w:t>
                            </w:r>
                          </w:p>
                        </w:tc>
                      </w:tr>
                    </w:tbl>
                    <w:p w14:paraId="17C7BBD5">
                      <w:pPr>
                        <w:pStyle w:val="10"/>
                      </w:pPr>
                    </w:p>
                  </w:txbxContent>
                </v:textbox>
              </v:shape>
            </w:pict>
          </mc:Fallback>
        </mc:AlternateContent>
      </w:r>
    </w:p>
    <w:p w14:paraId="62C7F664">
      <w:pPr>
        <w:pStyle w:val="10"/>
        <w:rPr>
          <w:sz w:val="26"/>
        </w:rPr>
      </w:pPr>
    </w:p>
    <w:p w14:paraId="2C444AF2">
      <w:pPr>
        <w:pStyle w:val="10"/>
        <w:rPr>
          <w:sz w:val="26"/>
        </w:rPr>
      </w:pPr>
    </w:p>
    <w:p w14:paraId="52FBFFFA">
      <w:pPr>
        <w:pStyle w:val="10"/>
        <w:rPr>
          <w:sz w:val="26"/>
        </w:rPr>
      </w:pPr>
    </w:p>
    <w:p w14:paraId="28980066">
      <w:pPr>
        <w:pStyle w:val="10"/>
        <w:rPr>
          <w:sz w:val="26"/>
        </w:rPr>
      </w:pPr>
    </w:p>
    <w:p w14:paraId="6A541614">
      <w:pPr>
        <w:pStyle w:val="10"/>
        <w:rPr>
          <w:sz w:val="26"/>
        </w:rPr>
      </w:pPr>
    </w:p>
    <w:p w14:paraId="36DFF2FB">
      <w:pPr>
        <w:pStyle w:val="10"/>
        <w:rPr>
          <w:sz w:val="26"/>
        </w:rPr>
      </w:pPr>
    </w:p>
    <w:p w14:paraId="4879485F">
      <w:pPr>
        <w:pStyle w:val="10"/>
        <w:rPr>
          <w:sz w:val="26"/>
        </w:rPr>
      </w:pPr>
    </w:p>
    <w:p w14:paraId="6FDA3F66">
      <w:pPr>
        <w:pStyle w:val="10"/>
        <w:rPr>
          <w:sz w:val="26"/>
        </w:rPr>
      </w:pPr>
    </w:p>
    <w:p w14:paraId="22BF128F">
      <w:pPr>
        <w:pStyle w:val="10"/>
        <w:rPr>
          <w:sz w:val="26"/>
        </w:rPr>
      </w:pPr>
    </w:p>
    <w:p w14:paraId="1737BE03">
      <w:pPr>
        <w:pStyle w:val="10"/>
        <w:spacing w:before="10"/>
        <w:rPr>
          <w:sz w:val="28"/>
        </w:rPr>
      </w:pPr>
    </w:p>
    <w:p w14:paraId="50812632">
      <w:pPr>
        <w:pStyle w:val="10"/>
        <w:spacing w:before="1"/>
        <w:ind w:right="306"/>
        <w:jc w:val="right"/>
      </w:pPr>
      <w:r>
        <w:t>a</w:t>
      </w:r>
    </w:p>
    <w:p w14:paraId="05A33358">
      <w:pPr>
        <w:jc w:val="right"/>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5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94"/>
        <w:gridCol w:w="5138"/>
      </w:tblGrid>
      <w:tr w14:paraId="214F0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70" w:hRule="atLeast"/>
        </w:trPr>
        <w:tc>
          <w:tcPr>
            <w:tcW w:w="5494" w:type="dxa"/>
          </w:tcPr>
          <w:p w14:paraId="60F56F03">
            <w:pPr>
              <w:pStyle w:val="21"/>
              <w:spacing w:line="276" w:lineRule="auto"/>
              <w:ind w:right="417"/>
              <w:jc w:val="both"/>
              <w:rPr>
                <w:sz w:val="24"/>
              </w:rPr>
            </w:pPr>
            <w:r>
              <w:rPr>
                <w:sz w:val="24"/>
              </w:rPr>
              <w:t>potabile, la reţeaua de canalizare a localitǎţii,dispune de încǎlzire centralǎ, are contract cu SC GRUP SRL pentru colectarea deşeurilor</w:t>
            </w:r>
          </w:p>
          <w:p w14:paraId="42B0C132">
            <w:pPr>
              <w:pStyle w:val="21"/>
              <w:spacing w:before="194"/>
              <w:rPr>
                <w:sz w:val="24"/>
              </w:rPr>
            </w:pPr>
            <w:r>
              <w:rPr>
                <w:sz w:val="24"/>
              </w:rPr>
              <w:t>-în anii şcolari anteriori s-au atras fonduri europene pentru</w:t>
            </w:r>
          </w:p>
          <w:p w14:paraId="11F085B7">
            <w:pPr>
              <w:pStyle w:val="21"/>
              <w:spacing w:before="41"/>
              <w:rPr>
                <w:sz w:val="24"/>
              </w:rPr>
            </w:pPr>
            <w:r>
              <w:rPr>
                <w:sz w:val="24"/>
              </w:rPr>
              <w:t>dotarea cu material didactic a şcolii</w:t>
            </w:r>
          </w:p>
          <w:p w14:paraId="53467C32">
            <w:pPr>
              <w:pStyle w:val="21"/>
              <w:spacing w:before="1"/>
              <w:rPr>
                <w:sz w:val="24"/>
              </w:rPr>
            </w:pPr>
            <w:r>
              <w:rPr>
                <w:sz w:val="24"/>
              </w:rPr>
              <w:t>-liceul dispune de un laborator de informaticǎ cu 24</w:t>
            </w:r>
          </w:p>
          <w:p w14:paraId="52176547">
            <w:pPr>
              <w:pStyle w:val="21"/>
              <w:ind w:left="167"/>
              <w:rPr>
                <w:sz w:val="24"/>
              </w:rPr>
            </w:pPr>
            <w:r>
              <w:rPr>
                <w:sz w:val="24"/>
              </w:rPr>
              <w:t>de calculatoare functionale, proiector, flip-chart;</w:t>
            </w:r>
          </w:p>
          <w:p w14:paraId="669529D6">
            <w:pPr>
              <w:pStyle w:val="21"/>
              <w:rPr>
                <w:sz w:val="24"/>
              </w:rPr>
            </w:pPr>
            <w:r>
              <w:rPr>
                <w:sz w:val="24"/>
              </w:rPr>
              <w:t>-anual se alocǎ resurse financiare pentrudotarea</w:t>
            </w:r>
          </w:p>
          <w:p w14:paraId="0372D6CE">
            <w:pPr>
              <w:pStyle w:val="21"/>
              <w:ind w:right="193"/>
              <w:rPr>
                <w:sz w:val="24"/>
              </w:rPr>
            </w:pPr>
            <w:r>
              <w:rPr>
                <w:sz w:val="24"/>
              </w:rPr>
              <w:t>bibliotecii școlare cu titluri de interes pentru personalul</w:t>
            </w:r>
          </w:p>
          <w:p w14:paraId="67A74B11">
            <w:pPr>
              <w:pStyle w:val="21"/>
              <w:ind w:left="167"/>
              <w:rPr>
                <w:sz w:val="24"/>
              </w:rPr>
            </w:pPr>
            <w:r>
              <w:rPr>
                <w:sz w:val="24"/>
              </w:rPr>
              <w:t>şcolii</w:t>
            </w:r>
          </w:p>
          <w:p w14:paraId="17F7A7CA">
            <w:pPr>
              <w:pStyle w:val="21"/>
              <w:ind w:left="347" w:right="487" w:hanging="240"/>
              <w:rPr>
                <w:sz w:val="24"/>
              </w:rPr>
            </w:pPr>
            <w:r>
              <w:rPr>
                <w:sz w:val="24"/>
              </w:rPr>
              <w:t>-s-au creat condiţii pentru asigurarea calitǎţii educaţiei şi prin:</w:t>
            </w:r>
          </w:p>
          <w:p w14:paraId="12ECB758">
            <w:pPr>
              <w:pStyle w:val="21"/>
              <w:ind w:right="19"/>
              <w:jc w:val="both"/>
              <w:rPr>
                <w:sz w:val="24"/>
              </w:rPr>
            </w:pPr>
            <w:r>
              <w:rPr>
                <w:sz w:val="24"/>
              </w:rPr>
              <w:t>-dotarea cu calculatoare conectate la internet a serviciilor de secretariat,a cabinetului directorului, cancelariei, cabinetelor scolare ;</w:t>
            </w:r>
          </w:p>
          <w:p w14:paraId="1E425EF9">
            <w:pPr>
              <w:pStyle w:val="21"/>
              <w:ind w:right="393"/>
              <w:rPr>
                <w:sz w:val="24"/>
              </w:rPr>
            </w:pPr>
            <w:r>
              <w:rPr>
                <w:sz w:val="24"/>
              </w:rPr>
              <w:t>-amenajarea unui spatiu verde pentru recreere, in incinta scolii ;</w:t>
            </w:r>
          </w:p>
          <w:p w14:paraId="73422C2E">
            <w:pPr>
              <w:pStyle w:val="21"/>
              <w:ind w:right="-29"/>
              <w:rPr>
                <w:sz w:val="24"/>
              </w:rPr>
            </w:pPr>
            <w:r>
              <w:rPr>
                <w:sz w:val="24"/>
              </w:rPr>
              <w:t>-construirea si darea in folosinta a bazei sportive din comuna</w:t>
            </w:r>
          </w:p>
          <w:p w14:paraId="4CA5C39E">
            <w:pPr>
              <w:pStyle w:val="21"/>
              <w:spacing w:before="1"/>
              <w:rPr>
                <w:sz w:val="24"/>
              </w:rPr>
            </w:pPr>
            <w:r>
              <w:rPr>
                <w:sz w:val="24"/>
              </w:rPr>
              <w:t xml:space="preserve">-realizarea proiectului pentru sala de sport din incinta </w:t>
            </w:r>
            <w:r>
              <w:rPr>
                <w:spacing w:val="-3"/>
                <w:sz w:val="24"/>
              </w:rPr>
              <w:t xml:space="preserve">spatiul </w:t>
            </w:r>
            <w:r>
              <w:rPr>
                <w:sz w:val="24"/>
              </w:rPr>
              <w:t>scolar;</w:t>
            </w:r>
          </w:p>
          <w:p w14:paraId="0E4E5540">
            <w:pPr>
              <w:pStyle w:val="21"/>
              <w:ind w:left="167" w:right="699" w:hanging="60"/>
              <w:rPr>
                <w:sz w:val="24"/>
              </w:rPr>
            </w:pPr>
            <w:r>
              <w:rPr>
                <w:sz w:val="24"/>
              </w:rPr>
              <w:t>-asigurarea transportului elevilor prin intermediul a 4 microbuze scolare;</w:t>
            </w:r>
          </w:p>
          <w:p w14:paraId="6E292B59">
            <w:pPr>
              <w:pStyle w:val="21"/>
              <w:rPr>
                <w:sz w:val="24"/>
              </w:rPr>
            </w:pPr>
            <w:r>
              <w:rPr>
                <w:sz w:val="24"/>
              </w:rPr>
              <w:t>-amenajarea curtii scolii si securizarea spatiului scolar prin garduri, porti, organizarea eficienta a serviciului/scoala cu personalul existent etc</w:t>
            </w:r>
          </w:p>
          <w:p w14:paraId="3C70F0E4">
            <w:pPr>
              <w:pStyle w:val="21"/>
              <w:rPr>
                <w:sz w:val="24"/>
              </w:rPr>
            </w:pPr>
            <w:r>
              <w:rPr>
                <w:sz w:val="24"/>
              </w:rPr>
              <w:t>-asigurarea pazei scolii prin intermediul personalului</w:t>
            </w:r>
          </w:p>
          <w:p w14:paraId="53D62289">
            <w:pPr>
              <w:pStyle w:val="21"/>
              <w:ind w:left="167"/>
              <w:rPr>
                <w:sz w:val="24"/>
              </w:rPr>
            </w:pPr>
            <w:r>
              <w:rPr>
                <w:sz w:val="24"/>
              </w:rPr>
              <w:t>calificat susţinut financiar de Primǎria Luncaviţa;</w:t>
            </w:r>
          </w:p>
          <w:p w14:paraId="58F7B517">
            <w:pPr>
              <w:pStyle w:val="21"/>
              <w:spacing w:line="270" w:lineRule="atLeast"/>
              <w:ind w:right="339"/>
              <w:rPr>
                <w:sz w:val="24"/>
              </w:rPr>
            </w:pPr>
            <w:r>
              <w:rPr>
                <w:sz w:val="24"/>
              </w:rPr>
              <w:t>-supravegherea spatiilor scolare prin sistem electronic pe timp de noapte;</w:t>
            </w:r>
          </w:p>
        </w:tc>
        <w:tc>
          <w:tcPr>
            <w:tcW w:w="5138" w:type="dxa"/>
          </w:tcPr>
          <w:p w14:paraId="31EB0C99">
            <w:pPr>
              <w:pStyle w:val="21"/>
              <w:ind w:left="0"/>
              <w:rPr>
                <w:sz w:val="24"/>
              </w:rPr>
            </w:pPr>
          </w:p>
        </w:tc>
      </w:tr>
      <w:tr w14:paraId="17811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1" w:hRule="atLeast"/>
        </w:trPr>
        <w:tc>
          <w:tcPr>
            <w:tcW w:w="5494" w:type="dxa"/>
          </w:tcPr>
          <w:p w14:paraId="703A8401">
            <w:pPr>
              <w:pStyle w:val="21"/>
              <w:spacing w:line="268" w:lineRule="exact"/>
              <w:rPr>
                <w:sz w:val="24"/>
              </w:rPr>
            </w:pPr>
            <w:r>
              <w:rPr>
                <w:sz w:val="24"/>
              </w:rPr>
              <w:t>Oportunitati :</w:t>
            </w:r>
          </w:p>
          <w:p w14:paraId="0FE70BF5">
            <w:pPr>
              <w:pStyle w:val="21"/>
              <w:ind w:right="166"/>
              <w:rPr>
                <w:sz w:val="24"/>
              </w:rPr>
            </w:pPr>
            <w:r>
              <w:rPr>
                <w:sz w:val="24"/>
              </w:rPr>
              <w:t>-folosirea dotǎrilor performante ale agentilor economici de cǎtre elevii de la liceu ;</w:t>
            </w:r>
          </w:p>
          <w:p w14:paraId="2DC27791">
            <w:pPr>
              <w:pStyle w:val="21"/>
              <w:rPr>
                <w:sz w:val="24"/>
              </w:rPr>
            </w:pPr>
            <w:r>
              <w:rPr>
                <w:sz w:val="24"/>
              </w:rPr>
              <w:t>- diferite programe ale Guvernului pentru reabilitarea si dotarea scolilor / elevilor;</w:t>
            </w:r>
          </w:p>
          <w:p w14:paraId="1871CD0B">
            <w:pPr>
              <w:pStyle w:val="21"/>
              <w:ind w:right="199"/>
              <w:rPr>
                <w:sz w:val="24"/>
              </w:rPr>
            </w:pPr>
            <w:r>
              <w:rPr>
                <w:sz w:val="24"/>
              </w:rPr>
              <w:t>-disponibilitati de intelegere a nevoilor materiale ale scolii din partea comunitatii locale ;</w:t>
            </w:r>
          </w:p>
          <w:p w14:paraId="60D3F0E4">
            <w:pPr>
              <w:pStyle w:val="21"/>
              <w:ind w:right="46"/>
              <w:rPr>
                <w:sz w:val="24"/>
              </w:rPr>
            </w:pPr>
            <w:r>
              <w:rPr>
                <w:sz w:val="24"/>
              </w:rPr>
              <w:t>-conlucrarea parintilor cu scoala in diferite situatii care solicită implicare materială;</w:t>
            </w:r>
          </w:p>
        </w:tc>
        <w:tc>
          <w:tcPr>
            <w:tcW w:w="5138" w:type="dxa"/>
          </w:tcPr>
          <w:p w14:paraId="3DCD491F">
            <w:pPr>
              <w:pStyle w:val="21"/>
              <w:spacing w:line="268" w:lineRule="exact"/>
              <w:ind w:left="108"/>
              <w:rPr>
                <w:sz w:val="24"/>
              </w:rPr>
            </w:pPr>
            <w:r>
              <w:rPr>
                <w:sz w:val="24"/>
              </w:rPr>
              <w:t>.</w:t>
            </w:r>
          </w:p>
          <w:p w14:paraId="077B127E">
            <w:pPr>
              <w:pStyle w:val="21"/>
              <w:ind w:left="108"/>
              <w:rPr>
                <w:sz w:val="24"/>
              </w:rPr>
            </w:pPr>
            <w:r>
              <w:rPr>
                <w:sz w:val="24"/>
              </w:rPr>
              <w:t>.</w:t>
            </w:r>
          </w:p>
        </w:tc>
      </w:tr>
    </w:tbl>
    <w:p w14:paraId="4DA7624B">
      <w:pPr>
        <w:pStyle w:val="10"/>
        <w:rPr>
          <w:sz w:val="20"/>
        </w:rPr>
      </w:pPr>
    </w:p>
    <w:p w14:paraId="2972C70A">
      <w:pPr>
        <w:pStyle w:val="10"/>
        <w:spacing w:before="7"/>
        <w:rPr>
          <w:sz w:val="19"/>
        </w:rPr>
      </w:pPr>
    </w:p>
    <w:p w14:paraId="334AA4C6">
      <w:pPr>
        <w:pStyle w:val="10"/>
        <w:spacing w:before="89" w:after="8"/>
        <w:ind w:left="1380"/>
      </w:pPr>
      <w:r>
        <w:t>Parteneriat</w:t>
      </w:r>
    </w:p>
    <w:tbl>
      <w:tblPr>
        <w:tblStyle w:val="18"/>
        <w:tblW w:w="0" w:type="auto"/>
        <w:tblInd w:w="5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94"/>
        <w:gridCol w:w="5138"/>
      </w:tblGrid>
      <w:tr w14:paraId="700D3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494" w:type="dxa"/>
            <w:tcBorders>
              <w:bottom w:val="nil"/>
            </w:tcBorders>
          </w:tcPr>
          <w:p w14:paraId="51A0071C">
            <w:pPr>
              <w:pStyle w:val="21"/>
              <w:spacing w:line="253" w:lineRule="exact"/>
              <w:rPr>
                <w:sz w:val="24"/>
              </w:rPr>
            </w:pPr>
            <w:r>
              <w:rPr>
                <w:sz w:val="24"/>
              </w:rPr>
              <w:t>Puncte tari :</w:t>
            </w:r>
          </w:p>
        </w:tc>
        <w:tc>
          <w:tcPr>
            <w:tcW w:w="5138" w:type="dxa"/>
            <w:tcBorders>
              <w:bottom w:val="nil"/>
            </w:tcBorders>
          </w:tcPr>
          <w:p w14:paraId="033DAC72">
            <w:pPr>
              <w:pStyle w:val="21"/>
              <w:spacing w:line="253" w:lineRule="exact"/>
              <w:ind w:left="108"/>
              <w:rPr>
                <w:sz w:val="24"/>
              </w:rPr>
            </w:pPr>
            <w:r>
              <w:rPr>
                <w:sz w:val="24"/>
              </w:rPr>
              <w:t>Puncte slabe-</w:t>
            </w:r>
          </w:p>
        </w:tc>
      </w:tr>
      <w:tr w14:paraId="2261E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5494" w:type="dxa"/>
            <w:tcBorders>
              <w:top w:val="nil"/>
              <w:bottom w:val="nil"/>
            </w:tcBorders>
          </w:tcPr>
          <w:p w14:paraId="4694A1F6">
            <w:pPr>
              <w:pStyle w:val="21"/>
              <w:spacing w:line="256" w:lineRule="exact"/>
              <w:rPr>
                <w:sz w:val="24"/>
              </w:rPr>
            </w:pPr>
            <w:r>
              <w:rPr>
                <w:sz w:val="24"/>
              </w:rPr>
              <w:t>-parteneriate cu peste 10  instituţii de interes din</w:t>
            </w:r>
          </w:p>
        </w:tc>
        <w:tc>
          <w:tcPr>
            <w:tcW w:w="5138" w:type="dxa"/>
            <w:tcBorders>
              <w:top w:val="nil"/>
              <w:bottom w:val="nil"/>
            </w:tcBorders>
          </w:tcPr>
          <w:p w14:paraId="4F1637A7">
            <w:pPr>
              <w:pStyle w:val="21"/>
              <w:spacing w:line="256" w:lineRule="exact"/>
              <w:ind w:left="108"/>
              <w:rPr>
                <w:sz w:val="24"/>
              </w:rPr>
            </w:pPr>
            <w:r>
              <w:rPr>
                <w:sz w:val="24"/>
              </w:rPr>
              <w:t>-resurse financiare insuficiente pentru sustinerea mat</w:t>
            </w:r>
          </w:p>
        </w:tc>
      </w:tr>
      <w:tr w14:paraId="6A7CF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5494" w:type="dxa"/>
            <w:tcBorders>
              <w:top w:val="nil"/>
              <w:bottom w:val="nil"/>
            </w:tcBorders>
          </w:tcPr>
          <w:p w14:paraId="2000B276">
            <w:pPr>
              <w:pStyle w:val="21"/>
              <w:spacing w:line="256" w:lineRule="exact"/>
              <w:ind w:left="0" w:right="-15"/>
              <w:rPr>
                <w:sz w:val="24"/>
              </w:rPr>
            </w:pPr>
            <w:r>
              <w:rPr>
                <w:sz w:val="24"/>
              </w:rPr>
              <w:t>învǎţǎmânt,din mediul socio-economic, cultural,desǎnǎtate,</w:t>
            </w:r>
          </w:p>
        </w:tc>
        <w:tc>
          <w:tcPr>
            <w:tcW w:w="5138" w:type="dxa"/>
            <w:tcBorders>
              <w:top w:val="nil"/>
              <w:bottom w:val="nil"/>
            </w:tcBorders>
          </w:tcPr>
          <w:p w14:paraId="55CB11F6">
            <w:pPr>
              <w:pStyle w:val="21"/>
              <w:spacing w:line="256" w:lineRule="exact"/>
              <w:ind w:left="108"/>
              <w:rPr>
                <w:sz w:val="24"/>
              </w:rPr>
            </w:pPr>
            <w:r>
              <w:rPr>
                <w:sz w:val="24"/>
              </w:rPr>
              <w:t>a activitatilor prevazute prin diferite parteneriate;</w:t>
            </w:r>
          </w:p>
        </w:tc>
      </w:tr>
      <w:tr w14:paraId="452FE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 w:hRule="atLeast"/>
        </w:trPr>
        <w:tc>
          <w:tcPr>
            <w:tcW w:w="5494" w:type="dxa"/>
            <w:tcBorders>
              <w:top w:val="nil"/>
            </w:tcBorders>
          </w:tcPr>
          <w:p w14:paraId="56A73BC4">
            <w:pPr>
              <w:pStyle w:val="21"/>
              <w:spacing w:line="259" w:lineRule="exact"/>
              <w:rPr>
                <w:sz w:val="24"/>
              </w:rPr>
            </w:pPr>
            <w:r>
              <w:rPr>
                <w:sz w:val="24"/>
              </w:rPr>
              <w:t>-parteneriate cu 4 agenti economici din zonǎ ;</w:t>
            </w:r>
          </w:p>
        </w:tc>
        <w:tc>
          <w:tcPr>
            <w:tcW w:w="5138" w:type="dxa"/>
            <w:tcBorders>
              <w:top w:val="nil"/>
            </w:tcBorders>
          </w:tcPr>
          <w:p w14:paraId="68ACB886">
            <w:pPr>
              <w:pStyle w:val="21"/>
              <w:spacing w:line="259" w:lineRule="exact"/>
              <w:ind w:left="108"/>
              <w:rPr>
                <w:sz w:val="24"/>
              </w:rPr>
            </w:pPr>
            <w:r>
              <w:rPr>
                <w:w w:val="99"/>
                <w:sz w:val="24"/>
              </w:rPr>
              <w:t>-</w:t>
            </w:r>
          </w:p>
        </w:tc>
      </w:tr>
    </w:tbl>
    <w:p w14:paraId="592C9C75">
      <w:pPr>
        <w:spacing w:line="259" w:lineRule="exact"/>
        <w:rPr>
          <w:sz w:val="24"/>
        </w:rPr>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5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94"/>
        <w:gridCol w:w="5138"/>
      </w:tblGrid>
      <w:tr w14:paraId="4AF71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5494" w:type="dxa"/>
          </w:tcPr>
          <w:p w14:paraId="1F7B086D">
            <w:pPr>
              <w:pStyle w:val="21"/>
              <w:ind w:right="106"/>
              <w:rPr>
                <w:sz w:val="24"/>
              </w:rPr>
            </w:pPr>
            <w:r>
              <w:rPr>
                <w:sz w:val="24"/>
              </w:rPr>
              <w:t>-comunicare relativ buna cu parintii-parteneri in educatie si cu comunitatea locala ;</w:t>
            </w:r>
          </w:p>
        </w:tc>
        <w:tc>
          <w:tcPr>
            <w:tcW w:w="5138" w:type="dxa"/>
          </w:tcPr>
          <w:p w14:paraId="4DFF01DB">
            <w:pPr>
              <w:pStyle w:val="21"/>
              <w:ind w:left="0"/>
            </w:pPr>
          </w:p>
        </w:tc>
      </w:tr>
      <w:tr w14:paraId="15ABB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6" w:hRule="atLeast"/>
        </w:trPr>
        <w:tc>
          <w:tcPr>
            <w:tcW w:w="5494" w:type="dxa"/>
          </w:tcPr>
          <w:p w14:paraId="04C4834E">
            <w:pPr>
              <w:pStyle w:val="21"/>
              <w:spacing w:line="268" w:lineRule="exact"/>
              <w:rPr>
                <w:sz w:val="24"/>
              </w:rPr>
            </w:pPr>
            <w:r>
              <w:rPr>
                <w:sz w:val="24"/>
              </w:rPr>
              <w:t>Oportunitati :</w:t>
            </w:r>
          </w:p>
          <w:p w14:paraId="01EDF665">
            <w:pPr>
              <w:pStyle w:val="21"/>
              <w:ind w:right="993"/>
              <w:rPr>
                <w:sz w:val="24"/>
              </w:rPr>
            </w:pPr>
            <w:r>
              <w:rPr>
                <w:sz w:val="24"/>
              </w:rPr>
              <w:t>-parteneriate cu alte unitati scolare si valorificarea exemplelor de buna practica a acestora ;</w:t>
            </w:r>
          </w:p>
          <w:p w14:paraId="211236DE">
            <w:pPr>
              <w:pStyle w:val="21"/>
              <w:rPr>
                <w:sz w:val="24"/>
              </w:rPr>
            </w:pPr>
            <w:r>
              <w:rPr>
                <w:sz w:val="24"/>
              </w:rPr>
              <w:t>- colaborarea cu ONG-uri nou acreditate in zona;</w:t>
            </w:r>
          </w:p>
          <w:p w14:paraId="52CFA2A4">
            <w:pPr>
              <w:pStyle w:val="21"/>
              <w:ind w:right="-54"/>
              <w:rPr>
                <w:sz w:val="24"/>
              </w:rPr>
            </w:pPr>
            <w:r>
              <w:rPr>
                <w:sz w:val="24"/>
              </w:rPr>
              <w:t>-posibilitatea implicarii in programe de cooperare nationale s internationale;</w:t>
            </w:r>
          </w:p>
          <w:p w14:paraId="029F3CB5">
            <w:pPr>
              <w:pStyle w:val="21"/>
              <w:ind w:right="80"/>
              <w:rPr>
                <w:sz w:val="24"/>
              </w:rPr>
            </w:pPr>
            <w:r>
              <w:rPr>
                <w:sz w:val="24"/>
              </w:rPr>
              <w:t>-accentuarea rolului parteneriatelor in dezvoltarea unitatilor scolare;</w:t>
            </w:r>
          </w:p>
          <w:p w14:paraId="31E8980A">
            <w:pPr>
              <w:pStyle w:val="21"/>
              <w:ind w:right="700"/>
              <w:rPr>
                <w:sz w:val="24"/>
              </w:rPr>
            </w:pPr>
            <w:r>
              <w:rPr>
                <w:sz w:val="24"/>
              </w:rPr>
              <w:t>valorificarea oportunitatilor create prin parteneriatele internationale deja incheiate.</w:t>
            </w:r>
          </w:p>
        </w:tc>
        <w:tc>
          <w:tcPr>
            <w:tcW w:w="5138" w:type="dxa"/>
          </w:tcPr>
          <w:p w14:paraId="431D7886">
            <w:pPr>
              <w:pStyle w:val="21"/>
              <w:spacing w:line="268" w:lineRule="exact"/>
              <w:ind w:left="108"/>
              <w:rPr>
                <w:sz w:val="24"/>
              </w:rPr>
            </w:pPr>
            <w:r>
              <w:rPr>
                <w:sz w:val="24"/>
              </w:rPr>
              <w:t>Amenintari</w:t>
            </w:r>
          </w:p>
          <w:p w14:paraId="5CA582B2">
            <w:pPr>
              <w:pStyle w:val="21"/>
              <w:ind w:left="108"/>
              <w:rPr>
                <w:sz w:val="24"/>
              </w:rPr>
            </w:pPr>
            <w:r>
              <w:rPr>
                <w:sz w:val="24"/>
              </w:rPr>
              <w:t xml:space="preserve">-demotivarea partenerilor in absenta propunerii si derularii de catre scoala a unor proiecte in </w:t>
            </w:r>
            <w:r>
              <w:rPr>
                <w:spacing w:val="-3"/>
                <w:sz w:val="24"/>
              </w:rPr>
              <w:t xml:space="preserve">colaborar </w:t>
            </w:r>
            <w:r>
              <w:rPr>
                <w:sz w:val="24"/>
              </w:rPr>
              <w:t>cu acestia;</w:t>
            </w:r>
          </w:p>
          <w:p w14:paraId="5493D495">
            <w:pPr>
              <w:pStyle w:val="21"/>
              <w:ind w:left="168" w:right="192" w:hanging="60"/>
              <w:rPr>
                <w:sz w:val="24"/>
              </w:rPr>
            </w:pPr>
            <w:r>
              <w:rPr>
                <w:sz w:val="24"/>
              </w:rPr>
              <w:t>-influenta nefasta a canalelor de comunicare media care ofera false modele ;</w:t>
            </w:r>
          </w:p>
          <w:p w14:paraId="464F43E0">
            <w:pPr>
              <w:pStyle w:val="21"/>
              <w:ind w:left="108" w:right="178"/>
              <w:rPr>
                <w:sz w:val="24"/>
              </w:rPr>
            </w:pPr>
            <w:r>
              <w:rPr>
                <w:sz w:val="24"/>
              </w:rPr>
              <w:t>-dezinteres din partea unor parinti in raport cu edu- catia si in raport cu evolutia propriilor copii ;</w:t>
            </w:r>
          </w:p>
          <w:p w14:paraId="69EBC9DB">
            <w:pPr>
              <w:pStyle w:val="21"/>
              <w:ind w:left="168" w:right="278" w:hanging="60"/>
              <w:rPr>
                <w:sz w:val="24"/>
              </w:rPr>
            </w:pPr>
            <w:r>
              <w:rPr>
                <w:sz w:val="24"/>
              </w:rPr>
              <w:t>-carenţele atitudinale si comportamentale ale unor parinti ;</w:t>
            </w:r>
          </w:p>
        </w:tc>
      </w:tr>
    </w:tbl>
    <w:p w14:paraId="7869D5E7">
      <w:pPr>
        <w:pStyle w:val="10"/>
        <w:spacing w:before="4"/>
        <w:rPr>
          <w:sz w:val="22"/>
        </w:rPr>
      </w:pPr>
    </w:p>
    <w:p w14:paraId="0F3FF35C">
      <w:pPr>
        <w:pStyle w:val="4"/>
        <w:numPr>
          <w:ilvl w:val="2"/>
          <w:numId w:val="14"/>
        </w:numPr>
        <w:tabs>
          <w:tab w:val="left" w:pos="1921"/>
        </w:tabs>
        <w:spacing w:before="61"/>
        <w:ind w:left="1920" w:hanging="540"/>
      </w:pPr>
      <w:r>
        <w:rPr>
          <w:u w:val="thick"/>
        </w:rPr>
        <w:t>Analiza nevoilor de formare profesională</w:t>
      </w:r>
    </w:p>
    <w:p w14:paraId="2367CE64">
      <w:pPr>
        <w:pStyle w:val="10"/>
        <w:spacing w:before="1"/>
        <w:rPr>
          <w:b/>
          <w:sz w:val="20"/>
        </w:rPr>
      </w:pPr>
    </w:p>
    <w:p w14:paraId="60658E1F">
      <w:pPr>
        <w:pStyle w:val="10"/>
        <w:spacing w:before="88"/>
        <w:ind w:left="1380"/>
      </w:pPr>
      <w:r>
        <w:t>Folosind :</w:t>
      </w:r>
    </w:p>
    <w:p w14:paraId="330A1327">
      <w:pPr>
        <w:pStyle w:val="4"/>
        <w:spacing w:before="5" w:line="274" w:lineRule="exact"/>
      </w:pPr>
      <w:r>
        <w:rPr>
          <w:u w:val="thick"/>
        </w:rPr>
        <w:t xml:space="preserve"> Resursele :</w:t>
      </w:r>
    </w:p>
    <w:p w14:paraId="248D9B7B">
      <w:pPr>
        <w:pStyle w:val="10"/>
        <w:spacing w:line="274" w:lineRule="exact"/>
        <w:ind w:left="2820"/>
      </w:pPr>
      <w:r>
        <w:t>-umane : cadrele didactice ale scolii, parteneri in educatie din diferite</w:t>
      </w:r>
    </w:p>
    <w:p w14:paraId="67928F21">
      <w:pPr>
        <w:pStyle w:val="10"/>
        <w:ind w:left="1380"/>
      </w:pPr>
      <w:r>
        <w:t>domenii , elevii scolii noastre si alti elevi din imprejurimi;</w:t>
      </w:r>
    </w:p>
    <w:p w14:paraId="7C89CFD5">
      <w:pPr>
        <w:pStyle w:val="10"/>
        <w:spacing w:before="1"/>
        <w:ind w:left="1380" w:right="1346" w:firstLine="1439"/>
      </w:pPr>
      <w:r>
        <w:t>-materiale : baza materiala a scolii, noi dotari realizate printr-un management constructiv, baza materiala a partenerilor cu care vom colabora ;</w:t>
      </w:r>
    </w:p>
    <w:p w14:paraId="4DF71F54">
      <w:pPr>
        <w:pStyle w:val="10"/>
        <w:ind w:left="1380" w:right="1346" w:firstLine="1439"/>
      </w:pPr>
      <w:r>
        <w:t>-de strategie : strategii didactice activ-participative, motivante, adaptate stilurilor de învățare ale elevilor si diferitelor tipuri de inteligențe ;</w:t>
      </w:r>
    </w:p>
    <w:p w14:paraId="1C79CA96">
      <w:pPr>
        <w:pStyle w:val="10"/>
        <w:ind w:left="2820"/>
      </w:pPr>
      <w:r>
        <w:t>-parteneriate cu factori de interes din zona .</w:t>
      </w:r>
    </w:p>
    <w:p w14:paraId="075D93A5">
      <w:pPr>
        <w:pStyle w:val="10"/>
      </w:pPr>
    </w:p>
    <w:p w14:paraId="2BF5C86E">
      <w:pPr>
        <w:pStyle w:val="10"/>
        <w:ind w:left="1380"/>
      </w:pPr>
      <w:r>
        <w:t>Unitatea noastra furnizoare de educație se va axa pe urmatoarele</w:t>
      </w:r>
    </w:p>
    <w:p w14:paraId="0F16F33D">
      <w:pPr>
        <w:pStyle w:val="4"/>
        <w:spacing w:before="5"/>
      </w:pPr>
      <w:r>
        <w:rPr>
          <w:u w:val="thick"/>
        </w:rPr>
        <w:t>actiuni :</w:t>
      </w:r>
    </w:p>
    <w:p w14:paraId="7E7E2560">
      <w:pPr>
        <w:pStyle w:val="10"/>
        <w:spacing w:line="271" w:lineRule="exact"/>
        <w:ind w:left="2760"/>
      </w:pPr>
    </w:p>
    <w:p w14:paraId="486CD93F">
      <w:pPr>
        <w:pStyle w:val="10"/>
        <w:spacing w:line="275" w:lineRule="exact"/>
        <w:ind w:left="2700"/>
      </w:pPr>
      <w:r>
        <w:t>- continuarea eforturilor de asigurare a calității în școală ;</w:t>
      </w:r>
    </w:p>
    <w:p w14:paraId="12D72C04">
      <w:pPr>
        <w:pStyle w:val="10"/>
        <w:spacing w:line="275" w:lineRule="exact"/>
        <w:ind w:left="2700"/>
      </w:pPr>
      <w:r>
        <w:t>-formarea cadrelor didactice pentru activitatea centrată pe elev ;</w:t>
      </w:r>
    </w:p>
    <w:p w14:paraId="63C05F08">
      <w:pPr>
        <w:pStyle w:val="10"/>
        <w:ind w:left="1380" w:right="2877" w:firstLine="1319"/>
      </w:pPr>
      <w:r>
        <w:t>-atragerea factorilor de interes din sfera economico- socială, ca parteneri egali in educație ;</w:t>
      </w:r>
    </w:p>
    <w:p w14:paraId="660A9DFB">
      <w:pPr>
        <w:pStyle w:val="10"/>
        <w:ind w:left="2760"/>
      </w:pPr>
      <w:r>
        <w:t>-adaptarea curriculum-ului la nevoile elevilor si ale comunității locale ;</w:t>
      </w:r>
    </w:p>
    <w:p w14:paraId="405B8B7D">
      <w:pPr>
        <w:pStyle w:val="10"/>
        <w:ind w:left="1380" w:right="1330" w:firstLine="1379"/>
      </w:pPr>
      <w:r>
        <w:t>-derularea de actiuni menite sa dezvolte la elevi capacitate mare de adaptabilitate la provocarile sociale, economice, tehnologice care sa permită integrarea lor în realitatea imediata.</w:t>
      </w:r>
    </w:p>
    <w:p w14:paraId="13030411">
      <w:pPr>
        <w:pStyle w:val="10"/>
        <w:spacing w:after="9"/>
        <w:ind w:left="1440"/>
        <w:rPr>
          <w:rFonts w:hint="default"/>
          <w:lang w:val="en-US"/>
        </w:rPr>
      </w:pPr>
      <w:r>
        <w:t>Plan de scolarizare /IPT pentru anul scolar 202</w:t>
      </w:r>
      <w:r>
        <w:rPr>
          <w:rFonts w:hint="default"/>
          <w:lang w:val="en-US"/>
        </w:rPr>
        <w:t>5</w:t>
      </w:r>
      <w:r>
        <w:t>-202</w:t>
      </w:r>
      <w:r>
        <w:rPr>
          <w:rFonts w:hint="default"/>
          <w:lang w:val="en-US"/>
        </w:rPr>
        <w:t>6</w:t>
      </w:r>
    </w:p>
    <w:tbl>
      <w:tblPr>
        <w:tblStyle w:val="18"/>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02"/>
        <w:gridCol w:w="1500"/>
        <w:gridCol w:w="2909"/>
        <w:gridCol w:w="1350"/>
        <w:gridCol w:w="1978"/>
      </w:tblGrid>
      <w:tr w14:paraId="369E3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trPr>
        <w:tc>
          <w:tcPr>
            <w:tcW w:w="1902" w:type="dxa"/>
            <w:shd w:val="clear" w:color="auto" w:fill="CCFFFF"/>
          </w:tcPr>
          <w:p w14:paraId="75BFC8DA">
            <w:pPr>
              <w:pStyle w:val="21"/>
              <w:spacing w:line="270" w:lineRule="exact"/>
              <w:rPr>
                <w:sz w:val="24"/>
              </w:rPr>
            </w:pPr>
            <w:r>
              <w:rPr>
                <w:sz w:val="24"/>
              </w:rPr>
              <w:t>An scolar</w:t>
            </w:r>
          </w:p>
        </w:tc>
        <w:tc>
          <w:tcPr>
            <w:tcW w:w="1500" w:type="dxa"/>
            <w:shd w:val="clear" w:color="auto" w:fill="CCFFFF"/>
          </w:tcPr>
          <w:p w14:paraId="59895ABD">
            <w:pPr>
              <w:pStyle w:val="21"/>
              <w:ind w:right="296"/>
              <w:rPr>
                <w:sz w:val="24"/>
              </w:rPr>
            </w:pPr>
            <w:r>
              <w:rPr>
                <w:sz w:val="24"/>
              </w:rPr>
              <w:t>Nivel de invatamant</w:t>
            </w:r>
          </w:p>
        </w:tc>
        <w:tc>
          <w:tcPr>
            <w:tcW w:w="2909" w:type="dxa"/>
            <w:shd w:val="clear" w:color="auto" w:fill="CCFFFF"/>
          </w:tcPr>
          <w:p w14:paraId="056AF522">
            <w:pPr>
              <w:pStyle w:val="21"/>
              <w:ind w:left="108" w:right="1456"/>
              <w:rPr>
                <w:sz w:val="24"/>
              </w:rPr>
            </w:pPr>
            <w:r>
              <w:rPr>
                <w:sz w:val="24"/>
              </w:rPr>
              <w:t>Domeniul/ calificarea</w:t>
            </w:r>
          </w:p>
        </w:tc>
        <w:tc>
          <w:tcPr>
            <w:tcW w:w="1350" w:type="dxa"/>
            <w:shd w:val="clear" w:color="auto" w:fill="CCFFFF"/>
          </w:tcPr>
          <w:p w14:paraId="734ABF1D">
            <w:pPr>
              <w:pStyle w:val="21"/>
              <w:spacing w:line="273" w:lineRule="exact"/>
              <w:ind w:left="108"/>
              <w:rPr>
                <w:sz w:val="24"/>
              </w:rPr>
            </w:pPr>
            <w:r>
              <w:rPr>
                <w:sz w:val="24"/>
              </w:rPr>
              <w:t>Clasa</w:t>
            </w:r>
          </w:p>
        </w:tc>
        <w:tc>
          <w:tcPr>
            <w:tcW w:w="1978" w:type="dxa"/>
            <w:shd w:val="clear" w:color="auto" w:fill="CCFFFF"/>
          </w:tcPr>
          <w:p w14:paraId="1592AA5B">
            <w:pPr>
              <w:pStyle w:val="21"/>
              <w:ind w:left="108" w:right="194"/>
              <w:rPr>
                <w:sz w:val="24"/>
              </w:rPr>
            </w:pPr>
            <w:r>
              <w:rPr>
                <w:sz w:val="24"/>
              </w:rPr>
              <w:t>Numar clase</w:t>
            </w:r>
          </w:p>
        </w:tc>
      </w:tr>
      <w:tr w14:paraId="70DBA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902" w:type="dxa"/>
            <w:vMerge w:val="restart"/>
          </w:tcPr>
          <w:p w14:paraId="6DDA6681">
            <w:pPr>
              <w:pStyle w:val="21"/>
              <w:spacing w:line="235" w:lineRule="exact"/>
              <w:rPr>
                <w:rFonts w:hint="default"/>
                <w:sz w:val="21"/>
                <w:lang w:val="en-US"/>
              </w:rPr>
            </w:pPr>
            <w:r>
              <w:rPr>
                <w:sz w:val="21"/>
              </w:rPr>
              <w:t>202</w:t>
            </w:r>
            <w:r>
              <w:rPr>
                <w:rFonts w:hint="default"/>
                <w:sz w:val="21"/>
                <w:lang w:val="en-US"/>
              </w:rPr>
              <w:t>5</w:t>
            </w:r>
            <w:r>
              <w:rPr>
                <w:sz w:val="21"/>
              </w:rPr>
              <w:t>-202</w:t>
            </w:r>
            <w:r>
              <w:rPr>
                <w:rFonts w:hint="default"/>
                <w:sz w:val="21"/>
                <w:lang w:val="en-US"/>
              </w:rPr>
              <w:t>6</w:t>
            </w:r>
          </w:p>
        </w:tc>
        <w:tc>
          <w:tcPr>
            <w:tcW w:w="1500" w:type="dxa"/>
            <w:vMerge w:val="restart"/>
          </w:tcPr>
          <w:p w14:paraId="6E9B4923">
            <w:pPr>
              <w:pStyle w:val="21"/>
              <w:ind w:right="453"/>
              <w:rPr>
                <w:sz w:val="21"/>
              </w:rPr>
            </w:pPr>
            <w:r>
              <w:rPr>
                <w:sz w:val="21"/>
              </w:rPr>
              <w:t>Liceu, ruta directa, profilul Resurse naturale si protectia mediului</w:t>
            </w:r>
          </w:p>
        </w:tc>
        <w:tc>
          <w:tcPr>
            <w:tcW w:w="2909" w:type="dxa"/>
            <w:vMerge w:val="restart"/>
          </w:tcPr>
          <w:p w14:paraId="5651C1AB">
            <w:pPr>
              <w:pStyle w:val="21"/>
              <w:ind w:left="108" w:right="418"/>
              <w:rPr>
                <w:sz w:val="21"/>
              </w:rPr>
            </w:pPr>
            <w:r>
              <w:rPr>
                <w:sz w:val="21"/>
              </w:rPr>
              <w:t>Agricultura /tehnician in agroturism/lucrator in agroturism</w:t>
            </w:r>
          </w:p>
        </w:tc>
        <w:tc>
          <w:tcPr>
            <w:tcW w:w="1350" w:type="dxa"/>
          </w:tcPr>
          <w:p w14:paraId="197FA400">
            <w:pPr>
              <w:pStyle w:val="21"/>
              <w:spacing w:line="235" w:lineRule="exact"/>
              <w:ind w:left="108"/>
              <w:rPr>
                <w:color w:val="FF0000"/>
                <w:sz w:val="21"/>
              </w:rPr>
            </w:pPr>
            <w:r>
              <w:rPr>
                <w:color w:val="FF0000"/>
                <w:sz w:val="21"/>
              </w:rPr>
              <w:t>IX</w:t>
            </w:r>
          </w:p>
        </w:tc>
        <w:tc>
          <w:tcPr>
            <w:tcW w:w="1978" w:type="dxa"/>
          </w:tcPr>
          <w:p w14:paraId="50C35689">
            <w:pPr>
              <w:pStyle w:val="21"/>
              <w:spacing w:line="235" w:lineRule="exact"/>
              <w:ind w:left="108"/>
              <w:rPr>
                <w:color w:val="FF0000"/>
                <w:sz w:val="21"/>
              </w:rPr>
            </w:pPr>
            <w:r>
              <w:rPr>
                <w:color w:val="FF0000"/>
                <w:sz w:val="21"/>
              </w:rPr>
              <w:t>1</w:t>
            </w:r>
          </w:p>
        </w:tc>
      </w:tr>
      <w:tr w14:paraId="00970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1902" w:type="dxa"/>
            <w:vMerge w:val="continue"/>
            <w:tcBorders>
              <w:top w:val="nil"/>
            </w:tcBorders>
          </w:tcPr>
          <w:p w14:paraId="363BE1B0">
            <w:pPr>
              <w:rPr>
                <w:sz w:val="2"/>
                <w:szCs w:val="2"/>
              </w:rPr>
            </w:pPr>
          </w:p>
        </w:tc>
        <w:tc>
          <w:tcPr>
            <w:tcW w:w="1500" w:type="dxa"/>
            <w:vMerge w:val="continue"/>
            <w:tcBorders>
              <w:top w:val="nil"/>
            </w:tcBorders>
          </w:tcPr>
          <w:p w14:paraId="324DE9E4">
            <w:pPr>
              <w:rPr>
                <w:sz w:val="2"/>
                <w:szCs w:val="2"/>
              </w:rPr>
            </w:pPr>
          </w:p>
        </w:tc>
        <w:tc>
          <w:tcPr>
            <w:tcW w:w="2909" w:type="dxa"/>
            <w:vMerge w:val="continue"/>
            <w:tcBorders>
              <w:top w:val="nil"/>
            </w:tcBorders>
          </w:tcPr>
          <w:p w14:paraId="72129835">
            <w:pPr>
              <w:rPr>
                <w:sz w:val="2"/>
                <w:szCs w:val="2"/>
              </w:rPr>
            </w:pPr>
          </w:p>
        </w:tc>
        <w:tc>
          <w:tcPr>
            <w:tcW w:w="1350" w:type="dxa"/>
          </w:tcPr>
          <w:p w14:paraId="4E6614ED">
            <w:pPr>
              <w:pStyle w:val="21"/>
              <w:spacing w:line="235" w:lineRule="exact"/>
              <w:ind w:left="108"/>
              <w:rPr>
                <w:color w:val="FF0000"/>
                <w:sz w:val="21"/>
              </w:rPr>
            </w:pPr>
            <w:r>
              <w:rPr>
                <w:color w:val="FF0000"/>
                <w:sz w:val="21"/>
              </w:rPr>
              <w:t>X</w:t>
            </w:r>
          </w:p>
        </w:tc>
        <w:tc>
          <w:tcPr>
            <w:tcW w:w="1978" w:type="dxa"/>
          </w:tcPr>
          <w:p w14:paraId="3D3DA2B0">
            <w:pPr>
              <w:pStyle w:val="21"/>
              <w:spacing w:line="235" w:lineRule="exact"/>
              <w:ind w:left="108"/>
              <w:rPr>
                <w:color w:val="FF0000"/>
                <w:sz w:val="21"/>
              </w:rPr>
            </w:pPr>
            <w:r>
              <w:rPr>
                <w:color w:val="FF0000"/>
                <w:sz w:val="21"/>
              </w:rPr>
              <w:t>1</w:t>
            </w:r>
          </w:p>
        </w:tc>
      </w:tr>
      <w:tr w14:paraId="343036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1902" w:type="dxa"/>
            <w:vMerge w:val="continue"/>
            <w:tcBorders>
              <w:top w:val="nil"/>
            </w:tcBorders>
          </w:tcPr>
          <w:p w14:paraId="3C970538">
            <w:pPr>
              <w:rPr>
                <w:sz w:val="2"/>
                <w:szCs w:val="2"/>
              </w:rPr>
            </w:pPr>
          </w:p>
        </w:tc>
        <w:tc>
          <w:tcPr>
            <w:tcW w:w="1500" w:type="dxa"/>
            <w:vMerge w:val="continue"/>
            <w:tcBorders>
              <w:top w:val="nil"/>
            </w:tcBorders>
          </w:tcPr>
          <w:p w14:paraId="08B00752">
            <w:pPr>
              <w:rPr>
                <w:sz w:val="2"/>
                <w:szCs w:val="2"/>
              </w:rPr>
            </w:pPr>
          </w:p>
        </w:tc>
        <w:tc>
          <w:tcPr>
            <w:tcW w:w="2909" w:type="dxa"/>
            <w:vMerge w:val="continue"/>
            <w:tcBorders>
              <w:top w:val="nil"/>
            </w:tcBorders>
          </w:tcPr>
          <w:p w14:paraId="641588CA">
            <w:pPr>
              <w:rPr>
                <w:sz w:val="2"/>
                <w:szCs w:val="2"/>
              </w:rPr>
            </w:pPr>
          </w:p>
        </w:tc>
        <w:tc>
          <w:tcPr>
            <w:tcW w:w="1350" w:type="dxa"/>
          </w:tcPr>
          <w:p w14:paraId="292D8979">
            <w:pPr>
              <w:pStyle w:val="21"/>
              <w:spacing w:line="235" w:lineRule="exact"/>
              <w:ind w:left="108"/>
              <w:rPr>
                <w:color w:val="FF0000"/>
                <w:sz w:val="21"/>
              </w:rPr>
            </w:pPr>
            <w:r>
              <w:rPr>
                <w:color w:val="FF0000"/>
                <w:sz w:val="21"/>
              </w:rPr>
              <w:t>XI</w:t>
            </w:r>
          </w:p>
        </w:tc>
        <w:tc>
          <w:tcPr>
            <w:tcW w:w="1978" w:type="dxa"/>
          </w:tcPr>
          <w:p w14:paraId="52FFA380">
            <w:pPr>
              <w:pStyle w:val="21"/>
              <w:spacing w:line="235" w:lineRule="exact"/>
              <w:ind w:left="108"/>
              <w:rPr>
                <w:color w:val="FF0000"/>
                <w:sz w:val="21"/>
              </w:rPr>
            </w:pPr>
            <w:r>
              <w:rPr>
                <w:color w:val="FF0000"/>
                <w:sz w:val="21"/>
              </w:rPr>
              <w:t>1</w:t>
            </w:r>
          </w:p>
        </w:tc>
      </w:tr>
      <w:tr w14:paraId="0278D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1902" w:type="dxa"/>
            <w:vMerge w:val="continue"/>
            <w:tcBorders>
              <w:top w:val="nil"/>
            </w:tcBorders>
          </w:tcPr>
          <w:p w14:paraId="38A1CDCC">
            <w:pPr>
              <w:rPr>
                <w:sz w:val="2"/>
                <w:szCs w:val="2"/>
              </w:rPr>
            </w:pPr>
          </w:p>
        </w:tc>
        <w:tc>
          <w:tcPr>
            <w:tcW w:w="1500" w:type="dxa"/>
            <w:vMerge w:val="continue"/>
            <w:tcBorders>
              <w:top w:val="nil"/>
            </w:tcBorders>
          </w:tcPr>
          <w:p w14:paraId="3260E04E">
            <w:pPr>
              <w:rPr>
                <w:sz w:val="2"/>
                <w:szCs w:val="2"/>
              </w:rPr>
            </w:pPr>
          </w:p>
        </w:tc>
        <w:tc>
          <w:tcPr>
            <w:tcW w:w="2909" w:type="dxa"/>
            <w:vMerge w:val="continue"/>
            <w:tcBorders>
              <w:top w:val="nil"/>
            </w:tcBorders>
          </w:tcPr>
          <w:p w14:paraId="4989D7F8">
            <w:pPr>
              <w:rPr>
                <w:sz w:val="2"/>
                <w:szCs w:val="2"/>
              </w:rPr>
            </w:pPr>
          </w:p>
        </w:tc>
        <w:tc>
          <w:tcPr>
            <w:tcW w:w="1350" w:type="dxa"/>
          </w:tcPr>
          <w:p w14:paraId="482F1172">
            <w:pPr>
              <w:pStyle w:val="21"/>
              <w:spacing w:line="235" w:lineRule="exact"/>
              <w:ind w:left="108"/>
              <w:rPr>
                <w:color w:val="FF0000"/>
                <w:sz w:val="21"/>
              </w:rPr>
            </w:pPr>
            <w:r>
              <w:rPr>
                <w:color w:val="FF0000"/>
                <w:sz w:val="21"/>
              </w:rPr>
              <w:t>XII</w:t>
            </w:r>
          </w:p>
        </w:tc>
        <w:tc>
          <w:tcPr>
            <w:tcW w:w="1978" w:type="dxa"/>
          </w:tcPr>
          <w:p w14:paraId="50BD1FC6">
            <w:pPr>
              <w:pStyle w:val="21"/>
              <w:spacing w:line="235" w:lineRule="exact"/>
              <w:ind w:left="108"/>
              <w:rPr>
                <w:color w:val="FF0000"/>
                <w:sz w:val="21"/>
              </w:rPr>
            </w:pPr>
            <w:r>
              <w:rPr>
                <w:color w:val="FF0000"/>
                <w:sz w:val="21"/>
              </w:rPr>
              <w:t>1</w:t>
            </w:r>
          </w:p>
        </w:tc>
      </w:tr>
      <w:tr w14:paraId="1B107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902" w:type="dxa"/>
            <w:vMerge w:val="continue"/>
            <w:tcBorders>
              <w:top w:val="nil"/>
            </w:tcBorders>
          </w:tcPr>
          <w:p w14:paraId="709829C4">
            <w:pPr>
              <w:rPr>
                <w:sz w:val="2"/>
                <w:szCs w:val="2"/>
              </w:rPr>
            </w:pPr>
          </w:p>
        </w:tc>
        <w:tc>
          <w:tcPr>
            <w:tcW w:w="1500" w:type="dxa"/>
            <w:vMerge w:val="continue"/>
            <w:tcBorders>
              <w:top w:val="nil"/>
            </w:tcBorders>
          </w:tcPr>
          <w:p w14:paraId="18874A68">
            <w:pPr>
              <w:rPr>
                <w:sz w:val="2"/>
                <w:szCs w:val="2"/>
              </w:rPr>
            </w:pPr>
          </w:p>
        </w:tc>
        <w:tc>
          <w:tcPr>
            <w:tcW w:w="2909" w:type="dxa"/>
            <w:vMerge w:val="continue"/>
            <w:tcBorders>
              <w:top w:val="nil"/>
            </w:tcBorders>
          </w:tcPr>
          <w:p w14:paraId="193E281D">
            <w:pPr>
              <w:rPr>
                <w:sz w:val="2"/>
                <w:szCs w:val="2"/>
              </w:rPr>
            </w:pPr>
          </w:p>
        </w:tc>
        <w:tc>
          <w:tcPr>
            <w:tcW w:w="1350" w:type="dxa"/>
          </w:tcPr>
          <w:p w14:paraId="00959A16">
            <w:pPr>
              <w:pStyle w:val="21"/>
              <w:spacing w:line="237" w:lineRule="exact"/>
              <w:ind w:left="108"/>
              <w:rPr>
                <w:color w:val="FF0000"/>
                <w:sz w:val="21"/>
              </w:rPr>
            </w:pPr>
          </w:p>
        </w:tc>
        <w:tc>
          <w:tcPr>
            <w:tcW w:w="1978" w:type="dxa"/>
          </w:tcPr>
          <w:p w14:paraId="0644DE4A">
            <w:pPr>
              <w:pStyle w:val="21"/>
              <w:spacing w:line="237" w:lineRule="exact"/>
              <w:rPr>
                <w:color w:val="FF0000"/>
                <w:sz w:val="21"/>
              </w:rPr>
            </w:pPr>
          </w:p>
        </w:tc>
      </w:tr>
    </w:tbl>
    <w:p w14:paraId="6259E394">
      <w:pPr>
        <w:spacing w:line="237" w:lineRule="exact"/>
        <w:rPr>
          <w:sz w:val="21"/>
        </w:rPr>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02"/>
        <w:gridCol w:w="4122"/>
        <w:gridCol w:w="1637"/>
        <w:gridCol w:w="2545"/>
      </w:tblGrid>
      <w:tr w14:paraId="4A558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902" w:type="dxa"/>
          </w:tcPr>
          <w:p w14:paraId="2D7C8D2E">
            <w:pPr>
              <w:pStyle w:val="21"/>
              <w:ind w:left="0"/>
            </w:pPr>
          </w:p>
        </w:tc>
        <w:tc>
          <w:tcPr>
            <w:tcW w:w="4122" w:type="dxa"/>
          </w:tcPr>
          <w:p w14:paraId="1E40E8CB">
            <w:pPr>
              <w:pStyle w:val="21"/>
              <w:spacing w:line="235" w:lineRule="exact"/>
              <w:rPr>
                <w:sz w:val="21"/>
              </w:rPr>
            </w:pPr>
            <w:r>
              <w:rPr>
                <w:sz w:val="21"/>
              </w:rPr>
              <w:t>TOTAL</w:t>
            </w:r>
          </w:p>
        </w:tc>
        <w:tc>
          <w:tcPr>
            <w:tcW w:w="1637" w:type="dxa"/>
          </w:tcPr>
          <w:p w14:paraId="3B2F675F">
            <w:pPr>
              <w:pStyle w:val="21"/>
              <w:spacing w:line="235" w:lineRule="exact"/>
              <w:rPr>
                <w:sz w:val="21"/>
              </w:rPr>
            </w:pPr>
            <w:r>
              <w:rPr>
                <w:sz w:val="21"/>
              </w:rPr>
              <w:t>IX-XII</w:t>
            </w:r>
          </w:p>
        </w:tc>
        <w:tc>
          <w:tcPr>
            <w:tcW w:w="2545" w:type="dxa"/>
          </w:tcPr>
          <w:p w14:paraId="249D871F">
            <w:pPr>
              <w:pStyle w:val="21"/>
              <w:spacing w:line="235" w:lineRule="exact"/>
              <w:rPr>
                <w:sz w:val="21"/>
              </w:rPr>
            </w:pPr>
            <w:r>
              <w:rPr>
                <w:sz w:val="21"/>
              </w:rPr>
              <w:t>4</w:t>
            </w:r>
          </w:p>
        </w:tc>
      </w:tr>
    </w:tbl>
    <w:p w14:paraId="4D52681E">
      <w:pPr>
        <w:pStyle w:val="10"/>
        <w:spacing w:before="4"/>
        <w:rPr>
          <w:sz w:val="18"/>
        </w:rPr>
      </w:pPr>
    </w:p>
    <w:p w14:paraId="6D7131F8">
      <w:pPr>
        <w:pStyle w:val="4"/>
        <w:numPr>
          <w:ilvl w:val="2"/>
          <w:numId w:val="14"/>
        </w:numPr>
        <w:tabs>
          <w:tab w:val="left" w:pos="1921"/>
        </w:tabs>
        <w:spacing w:before="61"/>
        <w:ind w:left="1920" w:hanging="540"/>
      </w:pPr>
      <w:r>
        <w:rPr>
          <w:u w:val="thick"/>
        </w:rPr>
        <w:t>Directii de organizare a retelei scolare a LiceuluiTehnologic</w:t>
      </w:r>
    </w:p>
    <w:p w14:paraId="2A96E697">
      <w:pPr>
        <w:ind w:left="1380"/>
        <w:rPr>
          <w:b/>
          <w:sz w:val="24"/>
        </w:rPr>
      </w:pPr>
      <w:r>
        <w:rPr>
          <w:b/>
          <w:sz w:val="24"/>
          <w:u w:val="thick"/>
        </w:rPr>
        <w:t>”Simion Leonescu” Luncavita</w:t>
      </w:r>
    </w:p>
    <w:p w14:paraId="7A18ED1E">
      <w:pPr>
        <w:pStyle w:val="10"/>
        <w:spacing w:before="7"/>
        <w:rPr>
          <w:b/>
          <w:sz w:val="15"/>
        </w:rPr>
      </w:pPr>
    </w:p>
    <w:p w14:paraId="294D95EE">
      <w:pPr>
        <w:pStyle w:val="20"/>
        <w:numPr>
          <w:ilvl w:val="1"/>
          <w:numId w:val="11"/>
        </w:numPr>
        <w:tabs>
          <w:tab w:val="left" w:pos="1800"/>
          <w:tab w:val="left" w:pos="1801"/>
        </w:tabs>
        <w:spacing w:before="92"/>
        <w:rPr>
          <w:rFonts w:ascii="Wingdings" w:hAnsi="Wingdings"/>
          <w:sz w:val="24"/>
        </w:rPr>
      </w:pPr>
      <w:r>
        <w:rPr>
          <w:sz w:val="24"/>
        </w:rPr>
        <w:t>menținerea  în continuare a ofertei de școlarizare în domeniul agricultură;</w:t>
      </w:r>
    </w:p>
    <w:p w14:paraId="207D9305">
      <w:pPr>
        <w:pStyle w:val="10"/>
        <w:spacing w:before="3"/>
        <w:rPr>
          <w:sz w:val="21"/>
        </w:rPr>
      </w:pPr>
    </w:p>
    <w:p w14:paraId="0C7DEC34">
      <w:pPr>
        <w:pStyle w:val="4"/>
        <w:numPr>
          <w:ilvl w:val="2"/>
          <w:numId w:val="14"/>
        </w:numPr>
        <w:tabs>
          <w:tab w:val="left" w:pos="1921"/>
        </w:tabs>
        <w:spacing w:before="1"/>
        <w:ind w:left="1920" w:hanging="540"/>
      </w:pPr>
      <w:bookmarkStart w:id="8" w:name="2.2.5_Fundamentarea_cifrei_de_şcolarizar"/>
      <w:bookmarkEnd w:id="8"/>
      <w:r>
        <w:t>Fundamentarea cifrei de şcolarizare pentru anul şcolar 202</w:t>
      </w:r>
      <w:r>
        <w:rPr>
          <w:rFonts w:hint="default"/>
          <w:lang w:val="en-US"/>
        </w:rPr>
        <w:t>5</w:t>
      </w:r>
      <w:r>
        <w:t>-202</w:t>
      </w:r>
      <w:r>
        <w:rPr>
          <w:rFonts w:hint="default"/>
          <w:lang w:val="en-US"/>
        </w:rPr>
        <w:t>6</w:t>
      </w:r>
    </w:p>
    <w:p w14:paraId="55DB4202">
      <w:pPr>
        <w:pStyle w:val="10"/>
        <w:spacing w:before="55"/>
        <w:ind w:left="1380" w:right="1309" w:firstLine="208"/>
      </w:pPr>
      <w:r>
        <w:t>Fundamentarea cifrei de scolarizare pentru anul scolar 202</w:t>
      </w:r>
      <w:r>
        <w:rPr>
          <w:rFonts w:hint="default"/>
          <w:lang w:val="en-US"/>
        </w:rPr>
        <w:t>5</w:t>
      </w:r>
      <w:r>
        <w:t>-202</w:t>
      </w:r>
      <w:r>
        <w:rPr>
          <w:rFonts w:hint="default"/>
          <w:lang w:val="en-US"/>
        </w:rPr>
        <w:t>6</w:t>
      </w:r>
      <w:r>
        <w:t xml:space="preserve"> s-a facut in conformitate cu prevederile ;</w:t>
      </w:r>
    </w:p>
    <w:p w14:paraId="57802CA1">
      <w:pPr>
        <w:pStyle w:val="20"/>
        <w:numPr>
          <w:ilvl w:val="1"/>
          <w:numId w:val="11"/>
        </w:numPr>
        <w:tabs>
          <w:tab w:val="left" w:pos="1800"/>
          <w:tab w:val="left" w:pos="1801"/>
        </w:tabs>
        <w:ind w:right="1339"/>
        <w:rPr>
          <w:rFonts w:ascii="Wingdings" w:hAnsi="Wingdings"/>
          <w:sz w:val="24"/>
        </w:rPr>
      </w:pPr>
      <w:r>
        <w:rPr>
          <w:sz w:val="24"/>
        </w:rPr>
        <w:t>OMEC nr 5599/21.09.2020 privind aprobarea Metodologiei pentru fundamentarea cifrei de școlarizare și emiterea avizului conform in vederea organizării retelei unitătilor de învățământ preuniversitar pentru anul scolar 2021-2022</w:t>
      </w:r>
    </w:p>
    <w:p w14:paraId="6B3CF786">
      <w:pPr>
        <w:pStyle w:val="20"/>
        <w:numPr>
          <w:ilvl w:val="1"/>
          <w:numId w:val="11"/>
        </w:numPr>
        <w:tabs>
          <w:tab w:val="left" w:pos="1800"/>
          <w:tab w:val="left" w:pos="1801"/>
        </w:tabs>
        <w:spacing w:before="1"/>
        <w:rPr>
          <w:rFonts w:ascii="Wingdings" w:hAnsi="Wingdings"/>
          <w:sz w:val="24"/>
        </w:rPr>
      </w:pPr>
      <w:r>
        <w:rPr>
          <w:sz w:val="24"/>
        </w:rPr>
        <w:t>Legii Educatiei Nationale,nr 1/2011,cu modificarile si completarileulterioare;</w:t>
      </w:r>
    </w:p>
    <w:p w14:paraId="1CF0C41F">
      <w:pPr>
        <w:pStyle w:val="20"/>
        <w:numPr>
          <w:ilvl w:val="1"/>
          <w:numId w:val="11"/>
        </w:numPr>
        <w:tabs>
          <w:tab w:val="left" w:pos="1800"/>
          <w:tab w:val="left" w:pos="1801"/>
        </w:tabs>
        <w:ind w:right="1556"/>
        <w:rPr>
          <w:rFonts w:ascii="Wingdings" w:hAnsi="Wingdings"/>
          <w:sz w:val="24"/>
        </w:rPr>
      </w:pPr>
      <w:r>
        <w:rPr>
          <w:sz w:val="24"/>
        </w:rPr>
        <w:t>Hotărârii de Guvern nr 844/2002,cu modificarile si completarile ulterioare,privind aprobarea nomenclatoarelor calificarilor profesionale pentru care se asigură pregatirea prin învătământul preuniversitar,precum si durata de scolarizare,cu modificarile si completarileulterioare;</w:t>
      </w:r>
    </w:p>
    <w:p w14:paraId="5BA0973A">
      <w:pPr>
        <w:pStyle w:val="20"/>
        <w:numPr>
          <w:ilvl w:val="1"/>
          <w:numId w:val="11"/>
        </w:numPr>
        <w:tabs>
          <w:tab w:val="left" w:pos="1801"/>
        </w:tabs>
        <w:ind w:right="2047"/>
        <w:jc w:val="both"/>
        <w:rPr>
          <w:rFonts w:ascii="Wingdings" w:hAnsi="Wingdings"/>
          <w:sz w:val="24"/>
        </w:rPr>
      </w:pPr>
      <w:r>
        <w:rPr>
          <w:sz w:val="24"/>
        </w:rPr>
        <w:t>Ordinelor,metodologiilor,regulamentelor,instructiuniilor si notificarilor emise de MENCS,cu implicatii in stabilirea planului de scolarizare pentru fiecare nivel de pregatire,forma de invatamantprofil,specializare,domeniu,calificareprofesionala.</w:t>
      </w:r>
    </w:p>
    <w:p w14:paraId="3AD66E3A">
      <w:pPr>
        <w:pStyle w:val="10"/>
        <w:spacing w:before="9"/>
        <w:rPr>
          <w:sz w:val="23"/>
        </w:rPr>
      </w:pPr>
    </w:p>
    <w:p w14:paraId="4F4F7EF6">
      <w:pPr>
        <w:pStyle w:val="10"/>
        <w:ind w:left="2167" w:right="1962"/>
      </w:pPr>
      <w:r>
        <w:t>S-au avut in vedere criteriile legislativ, economic,demografic,geografic,socio- economic</w:t>
      </w:r>
    </w:p>
    <w:p w14:paraId="37C67FAE">
      <w:pPr>
        <w:pStyle w:val="10"/>
        <w:ind w:left="2100"/>
      </w:pPr>
      <w:r>
        <w:rPr>
          <w:u w:val="single"/>
        </w:rPr>
        <w:t>Criteriul legislativ</w:t>
      </w:r>
      <w:r>
        <w:t xml:space="preserve"> .</w:t>
      </w:r>
    </w:p>
    <w:p w14:paraId="551D07A8">
      <w:pPr>
        <w:pStyle w:val="10"/>
        <w:ind w:left="1440"/>
      </w:pPr>
      <w:r>
        <w:t>Au fost respectate:</w:t>
      </w:r>
    </w:p>
    <w:p w14:paraId="55BBA2E1">
      <w:pPr>
        <w:pStyle w:val="20"/>
        <w:numPr>
          <w:ilvl w:val="1"/>
          <w:numId w:val="11"/>
        </w:numPr>
        <w:tabs>
          <w:tab w:val="left" w:pos="1800"/>
          <w:tab w:val="left" w:pos="1801"/>
        </w:tabs>
        <w:ind w:right="1447"/>
        <w:rPr>
          <w:rFonts w:ascii="Wingdings" w:hAnsi="Wingdings"/>
          <w:sz w:val="24"/>
        </w:rPr>
      </w:pPr>
      <w:r>
        <w:rPr>
          <w:sz w:val="24"/>
        </w:rPr>
        <w:t>Condițiile impuse prin Legea inv.preuniv 198/2023, republicata, cu modificarile si completarileulterioare;</w:t>
      </w:r>
    </w:p>
    <w:p w14:paraId="1A646C54">
      <w:pPr>
        <w:pStyle w:val="20"/>
        <w:numPr>
          <w:ilvl w:val="1"/>
          <w:numId w:val="11"/>
        </w:numPr>
        <w:tabs>
          <w:tab w:val="left" w:pos="1800"/>
          <w:tab w:val="left" w:pos="1801"/>
        </w:tabs>
        <w:spacing w:before="1"/>
        <w:ind w:right="1528"/>
        <w:rPr>
          <w:rFonts w:ascii="Wingdings" w:hAnsi="Wingdings"/>
          <w:sz w:val="24"/>
        </w:rPr>
      </w:pPr>
      <w:r>
        <w:rPr>
          <w:sz w:val="24"/>
        </w:rPr>
        <w:t>Prevederile Ordonantei de urgenta a Guvernului nr 75/2005 privind asigurarea calitatii educatiei, aprobata cu completari si modificari prin Legea 87/2006, cu modificarile ulterioare;</w:t>
      </w:r>
    </w:p>
    <w:p w14:paraId="199C9D26">
      <w:pPr>
        <w:pStyle w:val="20"/>
        <w:numPr>
          <w:ilvl w:val="1"/>
          <w:numId w:val="11"/>
        </w:numPr>
        <w:tabs>
          <w:tab w:val="left" w:pos="1800"/>
          <w:tab w:val="left" w:pos="1801"/>
        </w:tabs>
        <w:ind w:right="1394"/>
        <w:rPr>
          <w:rFonts w:ascii="Wingdings" w:hAnsi="Wingdings"/>
          <w:sz w:val="24"/>
        </w:rPr>
      </w:pPr>
      <w:r>
        <w:rPr>
          <w:sz w:val="24"/>
        </w:rPr>
        <w:t>Prevederile H.G. nr 21/2007 privind aprobarea Standardelor de autorizare pentru funcționarea provizorie a uniattilor de invatamant preuniversitar, precum si a Standardelor de acreditare si evaluare periodica a unitatilor de invatamntpreuniversitar;</w:t>
      </w:r>
    </w:p>
    <w:p w14:paraId="28456AFC">
      <w:pPr>
        <w:pStyle w:val="20"/>
        <w:numPr>
          <w:ilvl w:val="1"/>
          <w:numId w:val="11"/>
        </w:numPr>
        <w:tabs>
          <w:tab w:val="left" w:pos="1800"/>
          <w:tab w:val="left" w:pos="1801"/>
        </w:tabs>
        <w:ind w:right="1410"/>
        <w:rPr>
          <w:rFonts w:ascii="Wingdings" w:hAnsi="Wingdings"/>
          <w:sz w:val="24"/>
        </w:rPr>
      </w:pPr>
      <w:r>
        <w:rPr>
          <w:sz w:val="24"/>
        </w:rPr>
        <w:t>Prevederile H.G nr 22/2007 pentru aprobarea Metodologiei de evaluare institutionala in vederea autorizarii, acreditarii si evaluarii periodice a organizatiilor furnizoare de educatie;</w:t>
      </w:r>
    </w:p>
    <w:p w14:paraId="0A261786">
      <w:pPr>
        <w:pStyle w:val="20"/>
        <w:numPr>
          <w:ilvl w:val="1"/>
          <w:numId w:val="11"/>
        </w:numPr>
        <w:tabs>
          <w:tab w:val="left" w:pos="1800"/>
          <w:tab w:val="left" w:pos="1801"/>
        </w:tabs>
        <w:ind w:right="1973"/>
        <w:rPr>
          <w:rFonts w:ascii="Wingdings" w:hAnsi="Wingdings"/>
          <w:sz w:val="24"/>
        </w:rPr>
      </w:pPr>
      <w:r>
        <w:rPr>
          <w:sz w:val="24"/>
        </w:rPr>
        <w:t>Prevederile Legii nr 287/2009 privind Codul Civil(Titlul IV-Persoana juridica),cu modificările si completarileulterioare;</w:t>
      </w:r>
    </w:p>
    <w:p w14:paraId="72611837">
      <w:pPr>
        <w:pStyle w:val="20"/>
        <w:numPr>
          <w:ilvl w:val="1"/>
          <w:numId w:val="11"/>
        </w:numPr>
        <w:tabs>
          <w:tab w:val="left" w:pos="1800"/>
          <w:tab w:val="left" w:pos="1801"/>
        </w:tabs>
        <w:spacing w:before="1"/>
        <w:ind w:right="1489"/>
        <w:rPr>
          <w:rFonts w:ascii="Wingdings" w:hAnsi="Wingdings"/>
          <w:sz w:val="24"/>
        </w:rPr>
      </w:pPr>
      <w:r>
        <w:rPr>
          <w:sz w:val="24"/>
        </w:rPr>
        <w:t>Prevederile H.G. nr 844/2002, privind aprobarea nomenclatoarelor calificarilor profesionale pentru care se asigura pregatirea prin invatamantul preuniversitar, precum si durata de scoalrizare s a OMECTS nr 3081/27.10.2010, OMECTS nr 3331/25.02.2010,OMECTS 5347/07.09.2011;</w:t>
      </w:r>
    </w:p>
    <w:p w14:paraId="11EADA16">
      <w:pPr>
        <w:pStyle w:val="20"/>
        <w:numPr>
          <w:ilvl w:val="1"/>
          <w:numId w:val="11"/>
        </w:numPr>
        <w:tabs>
          <w:tab w:val="left" w:pos="1800"/>
          <w:tab w:val="left" w:pos="1801"/>
        </w:tabs>
        <w:rPr>
          <w:rFonts w:ascii="Wingdings" w:hAnsi="Wingdings"/>
          <w:sz w:val="24"/>
        </w:rPr>
      </w:pPr>
      <w:r>
        <w:rPr>
          <w:sz w:val="24"/>
        </w:rPr>
        <w:t>Incadrarea stricta in numarul de posturi aprobat prin statul defuncţii;</w:t>
      </w:r>
    </w:p>
    <w:p w14:paraId="79BD4B3D">
      <w:pPr>
        <w:rPr>
          <w:rFonts w:ascii="Wingdings" w:hAnsi="Wingdings"/>
          <w:sz w:val="24"/>
        </w:rPr>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p w14:paraId="6DFC6DC6">
      <w:pPr>
        <w:pStyle w:val="20"/>
        <w:numPr>
          <w:ilvl w:val="1"/>
          <w:numId w:val="11"/>
        </w:numPr>
        <w:tabs>
          <w:tab w:val="left" w:pos="1800"/>
          <w:tab w:val="left" w:pos="1801"/>
        </w:tabs>
        <w:ind w:right="1992"/>
        <w:rPr>
          <w:rFonts w:ascii="Wingdings" w:hAnsi="Wingdings"/>
          <w:sz w:val="24"/>
        </w:rPr>
      </w:pPr>
      <w:r>
        <w:rPr>
          <w:sz w:val="24"/>
        </w:rPr>
        <w:t xml:space="preserve">Prevederile legislatiei in vigoare privind finantarea unitatilor de învățământ preuniversitar de stat, finanțate din bugetele locale,pe baza standardelor de cost </w:t>
      </w:r>
      <w:r>
        <w:rPr>
          <w:spacing w:val="-6"/>
          <w:sz w:val="24"/>
        </w:rPr>
        <w:t>per</w:t>
      </w:r>
      <w:r>
        <w:rPr>
          <w:sz w:val="24"/>
        </w:rPr>
        <w:t xml:space="preserve">elev/prescolar pentru anul </w:t>
      </w:r>
      <w:r>
        <w:rPr>
          <w:sz w:val="24"/>
          <w:lang w:val="en-US"/>
        </w:rPr>
        <w:t>2025-2026</w:t>
      </w:r>
      <w:r>
        <w:rPr>
          <w:sz w:val="24"/>
        </w:rPr>
        <w:t>;</w:t>
      </w:r>
    </w:p>
    <w:p w14:paraId="080C46A2">
      <w:pPr>
        <w:pStyle w:val="20"/>
        <w:numPr>
          <w:ilvl w:val="1"/>
          <w:numId w:val="11"/>
        </w:numPr>
        <w:tabs>
          <w:tab w:val="left" w:pos="1800"/>
          <w:tab w:val="left" w:pos="1801"/>
        </w:tabs>
        <w:ind w:right="1301"/>
        <w:rPr>
          <w:rFonts w:ascii="Wingdings" w:hAnsi="Wingdings"/>
          <w:sz w:val="24"/>
        </w:rPr>
      </w:pPr>
      <w:r>
        <w:rPr>
          <w:sz w:val="24"/>
        </w:rPr>
        <w:t>Ordinele, metodologiile, regulamentele, instructiunile si notificarile emise de minister cu privire la modul de fundamentare a planului de scolarizare pentru fiecare nivel de pregatire, forma de invatamant, profil, specializare, domeniu, calificare profesională;</w:t>
      </w:r>
    </w:p>
    <w:p w14:paraId="59FE7883">
      <w:pPr>
        <w:pStyle w:val="20"/>
        <w:numPr>
          <w:ilvl w:val="1"/>
          <w:numId w:val="11"/>
        </w:numPr>
        <w:tabs>
          <w:tab w:val="left" w:pos="1800"/>
          <w:tab w:val="left" w:pos="1801"/>
        </w:tabs>
        <w:rPr>
          <w:rFonts w:ascii="Wingdings" w:hAnsi="Wingdings"/>
          <w:sz w:val="24"/>
        </w:rPr>
      </w:pPr>
      <w:r>
        <w:rPr>
          <w:sz w:val="24"/>
        </w:rPr>
        <w:t>Asigurarea resurselor umane calificate;</w:t>
      </w:r>
    </w:p>
    <w:p w14:paraId="12621442">
      <w:pPr>
        <w:pStyle w:val="20"/>
        <w:numPr>
          <w:ilvl w:val="1"/>
          <w:numId w:val="11"/>
        </w:numPr>
        <w:tabs>
          <w:tab w:val="left" w:pos="1800"/>
          <w:tab w:val="left" w:pos="1801"/>
        </w:tabs>
        <w:rPr>
          <w:rFonts w:ascii="Wingdings" w:hAnsi="Wingdings"/>
          <w:sz w:val="24"/>
        </w:rPr>
      </w:pPr>
      <w:r>
        <w:rPr>
          <w:sz w:val="24"/>
        </w:rPr>
        <w:t>Prevederile PRAI si PLAI 2014-2022</w:t>
      </w:r>
    </w:p>
    <w:p w14:paraId="57AFD336">
      <w:pPr>
        <w:pStyle w:val="10"/>
        <w:spacing w:before="4"/>
        <w:rPr>
          <w:sz w:val="23"/>
        </w:rPr>
      </w:pPr>
    </w:p>
    <w:p w14:paraId="0F46910B">
      <w:pPr>
        <w:pStyle w:val="10"/>
        <w:ind w:left="1380"/>
      </w:pPr>
      <w:r>
        <w:rPr>
          <w:u w:val="single"/>
        </w:rPr>
        <w:t>Criteriul economic</w:t>
      </w:r>
      <w:r>
        <w:t xml:space="preserve"> :</w:t>
      </w:r>
    </w:p>
    <w:p w14:paraId="2136FEFB">
      <w:pPr>
        <w:pStyle w:val="20"/>
        <w:numPr>
          <w:ilvl w:val="1"/>
          <w:numId w:val="11"/>
        </w:numPr>
        <w:tabs>
          <w:tab w:val="left" w:pos="1800"/>
          <w:tab w:val="left" w:pos="1801"/>
        </w:tabs>
        <w:ind w:right="1379"/>
        <w:rPr>
          <w:rFonts w:ascii="Wingdings" w:hAnsi="Wingdings"/>
          <w:sz w:val="24"/>
        </w:rPr>
      </w:pPr>
      <w:r>
        <w:rPr>
          <w:sz w:val="24"/>
        </w:rPr>
        <w:t>Numarul de aprox. 500 elevi, care vor frecventa toate nivelurile de invatamant ale scolii noastre vor asigura, in cf cu prevederile H.G. 1618/2009 sustinerea efortului financiar presupus de aprobarea nr de clase propus prin proiectul planului de scolarizare pentru anul scolar 202</w:t>
      </w:r>
      <w:r>
        <w:rPr>
          <w:rFonts w:hint="default"/>
          <w:sz w:val="24"/>
          <w:lang w:val="en-US"/>
        </w:rPr>
        <w:t>5</w:t>
      </w:r>
      <w:r>
        <w:rPr>
          <w:sz w:val="24"/>
        </w:rPr>
        <w:t>-202</w:t>
      </w:r>
      <w:r>
        <w:rPr>
          <w:rFonts w:hint="default"/>
          <w:sz w:val="24"/>
          <w:lang w:val="en-US"/>
        </w:rPr>
        <w:t>6</w:t>
      </w:r>
      <w:r>
        <w:rPr>
          <w:sz w:val="24"/>
        </w:rPr>
        <w:t>;</w:t>
      </w:r>
    </w:p>
    <w:p w14:paraId="55E0AE8F">
      <w:pPr>
        <w:pStyle w:val="20"/>
        <w:numPr>
          <w:ilvl w:val="1"/>
          <w:numId w:val="11"/>
        </w:numPr>
        <w:tabs>
          <w:tab w:val="left" w:pos="1800"/>
          <w:tab w:val="left" w:pos="1801"/>
        </w:tabs>
        <w:spacing w:before="1"/>
        <w:ind w:right="1293"/>
        <w:rPr>
          <w:rFonts w:ascii="Wingdings" w:hAnsi="Wingdings"/>
          <w:sz w:val="24"/>
        </w:rPr>
      </w:pPr>
      <w:r>
        <w:rPr>
          <w:sz w:val="24"/>
        </w:rPr>
        <w:t xml:space="preserve">Existenta , in clasele a VIII-a, in anul scolar </w:t>
      </w:r>
      <w:r>
        <w:rPr>
          <w:sz w:val="24"/>
          <w:lang w:val="en-US"/>
        </w:rPr>
        <w:t>2024-2025</w:t>
      </w:r>
      <w:r>
        <w:rPr>
          <w:sz w:val="24"/>
        </w:rPr>
        <w:t xml:space="preserve"> a unui nr de 40 elevi, dintre care 11 au optat pentru continuarea studiilor, in clasa a IX-a la Liceul Tehnologic”Simion Leonescu” justificǎ cererea aprobarii functionarii in scoala a unei clase a IX-a de IPT. De asemenea, in urma sondajelor efectuate in rândul elevilor clasei a VIII-a de la scolile din localitatile vecine: Vǎcǎreni, Garvǎn, Jijila, Grindu, Hamcearca reiese ca o parte dintre acestia sunt interesati de domeniul agricol si de calificarea de tehnician in agroturism.Avem in vedere faptul ca si in prezent, la clasele de IPT ale scolii noastre avem inscrisi elevi proveniti de la unitatile de invǎţǎmânt mai sus amintite, ca si de la alte scoli din Galati,Tulcea etc</w:t>
      </w:r>
    </w:p>
    <w:p w14:paraId="279599D0">
      <w:pPr>
        <w:pStyle w:val="20"/>
        <w:numPr>
          <w:ilvl w:val="1"/>
          <w:numId w:val="11"/>
        </w:numPr>
        <w:tabs>
          <w:tab w:val="left" w:pos="1800"/>
          <w:tab w:val="left" w:pos="1801"/>
        </w:tabs>
        <w:ind w:right="1322"/>
        <w:rPr>
          <w:rFonts w:ascii="Wingdings" w:hAnsi="Wingdings"/>
          <w:sz w:val="24"/>
        </w:rPr>
      </w:pPr>
      <w:r>
        <w:rPr>
          <w:sz w:val="24"/>
        </w:rPr>
        <w:t>Lipsa resurselor materiale ale marii majoritati a familiilor elevilor din anii terminali (parinti fara un loc de munca stabil, familii fara nici un fel de venituri materiale, parinti cu probleme de sanatate, numar mare de copii/familie etc) fac imposibila inscrierea si frecventarea de catre absolventii claselor a VIII-a si a X-a a cursurilor unei institutii de invatamant de nivel liceal, din alta localitate, creindu-se astfel premisele abandonului scolar, in masa, in randul tinerilor de pana la 18 ani. Prin propunerea claselor de IPT se asigura facilitati pentru ca toti elevii proveniti din familii sarace, din grupuri dezavantajate sa fie cuprinsi intr-o forma de invatamant care asigura formarea si dezvoltarea competentelor de specialitate care sa permita viitorilor tineri angajarea pe piata muncii sau dezvoltarea unor afaceri proprii. Prin calificarea ca lucrator in agroturism oferim elevilor oportunitatea parcurgerii intregului ciclu de invatamant obligatoriu(10 clase) cu cheltuieli minime(elevii rǎmânând in mediul familial, nu sunt necesare cheltuieli de transport si cazare), asiguram conditii corespunzatoare de specializare in cadrul unor societati comerciale bine dotate tehnico- material care face posibila activitatea de instruire practicǎ. De asemenea, absolventilor ciclului superior al liceului tehnologic,domeniul agricol, li se ofera oportunitati de insertie socio-profesionala pe raza comunei Luncavita si a celor din jur, avand in vedere ca un mare numar dintre absolventii anului precedent au fost incadrati in societatile cu profil agricol dinzona.</w:t>
      </w:r>
    </w:p>
    <w:p w14:paraId="313A8FB0">
      <w:pPr>
        <w:pStyle w:val="10"/>
        <w:spacing w:before="1"/>
      </w:pPr>
    </w:p>
    <w:p w14:paraId="2EA72596">
      <w:pPr>
        <w:pStyle w:val="10"/>
        <w:ind w:left="1740"/>
      </w:pPr>
      <w:r>
        <w:rPr>
          <w:u w:val="single"/>
        </w:rPr>
        <w:t>Criteriul demografic</w:t>
      </w:r>
    </w:p>
    <w:p w14:paraId="5D59AC61">
      <w:pPr>
        <w:pStyle w:val="20"/>
        <w:numPr>
          <w:ilvl w:val="1"/>
          <w:numId w:val="11"/>
        </w:numPr>
        <w:tabs>
          <w:tab w:val="left" w:pos="1982"/>
          <w:tab w:val="left" w:pos="1983"/>
        </w:tabs>
        <w:spacing w:before="1"/>
        <w:ind w:right="1464"/>
        <w:rPr>
          <w:rFonts w:ascii="Wingdings" w:hAnsi="Wingdings"/>
          <w:sz w:val="24"/>
        </w:rPr>
      </w:pPr>
      <w:r>
        <w:tab/>
      </w:r>
      <w:r>
        <w:rPr>
          <w:spacing w:val="-3"/>
          <w:sz w:val="24"/>
        </w:rPr>
        <w:t xml:space="preserve">In </w:t>
      </w:r>
      <w:r>
        <w:rPr>
          <w:sz w:val="24"/>
        </w:rPr>
        <w:t>urma analizei efectivelor de elevi absolventi ai clasei a VIII-a din localitatea Luncavita si de la Scolile Vǎcǎreni, Garvǎn, Jijila, Grindu, Hamcearca, an scolar 2023- 2024 s-a constatat ca exista un numǎr suficient de elevi care ar putea opta pentru inscrierea in clasa a IX-a Liceul Tehnologic”Simion Leonescu” , având in vedere urmatoarele:</w:t>
      </w:r>
    </w:p>
    <w:p w14:paraId="5436EA9E">
      <w:pPr>
        <w:rPr>
          <w:rFonts w:ascii="Wingdings" w:hAnsi="Wingdings"/>
          <w:sz w:val="24"/>
        </w:rPr>
        <w:sectPr>
          <w:pgSz w:w="11860" w:h="16790"/>
          <w:pgMar w:top="1540" w:right="160" w:bottom="980" w:left="60" w:header="727" w:footer="790" w:gutter="0"/>
          <w:pgBorders w:offsetFrom="page">
            <w:top w:val="single" w:color="auto" w:sz="4" w:space="24"/>
            <w:left w:val="single" w:color="auto" w:sz="4" w:space="24"/>
            <w:bottom w:val="single" w:color="auto" w:sz="4" w:space="24"/>
            <w:right w:val="single" w:color="auto" w:sz="4" w:space="24"/>
          </w:pgBorders>
          <w:cols w:space="708" w:num="1"/>
        </w:sectPr>
      </w:pPr>
    </w:p>
    <w:p w14:paraId="59D38005">
      <w:pPr>
        <w:pStyle w:val="10"/>
        <w:rPr>
          <w:sz w:val="20"/>
        </w:rPr>
      </w:pPr>
    </w:p>
    <w:p w14:paraId="21E32ABE">
      <w:pPr>
        <w:pStyle w:val="10"/>
        <w:rPr>
          <w:sz w:val="12"/>
        </w:rPr>
      </w:pPr>
    </w:p>
    <w:tbl>
      <w:tblPr>
        <w:tblStyle w:val="18"/>
        <w:tblW w:w="0" w:type="auto"/>
        <w:tblInd w:w="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16"/>
        <w:gridCol w:w="3601"/>
        <w:gridCol w:w="2216"/>
        <w:gridCol w:w="2715"/>
      </w:tblGrid>
      <w:tr w14:paraId="4C722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816" w:type="dxa"/>
            <w:shd w:val="clear" w:color="auto" w:fill="CCFFFF"/>
          </w:tcPr>
          <w:p w14:paraId="22EB7638">
            <w:pPr>
              <w:pStyle w:val="21"/>
              <w:spacing w:line="268" w:lineRule="exact"/>
              <w:rPr>
                <w:sz w:val="24"/>
              </w:rPr>
            </w:pPr>
            <w:r>
              <w:rPr>
                <w:sz w:val="24"/>
              </w:rPr>
              <w:t>Nr</w:t>
            </w:r>
          </w:p>
          <w:p w14:paraId="3E2308DA">
            <w:pPr>
              <w:pStyle w:val="21"/>
              <w:spacing w:line="264" w:lineRule="exact"/>
              <w:ind w:left="167"/>
              <w:rPr>
                <w:sz w:val="24"/>
              </w:rPr>
            </w:pPr>
            <w:r>
              <w:rPr>
                <w:sz w:val="24"/>
              </w:rPr>
              <w:t>crt</w:t>
            </w:r>
          </w:p>
        </w:tc>
        <w:tc>
          <w:tcPr>
            <w:tcW w:w="3601" w:type="dxa"/>
            <w:shd w:val="clear" w:color="auto" w:fill="CCFFFF"/>
          </w:tcPr>
          <w:p w14:paraId="61176A1C">
            <w:pPr>
              <w:pStyle w:val="21"/>
              <w:spacing w:line="268" w:lineRule="exact"/>
              <w:rPr>
                <w:sz w:val="24"/>
              </w:rPr>
            </w:pPr>
            <w:r>
              <w:rPr>
                <w:sz w:val="24"/>
              </w:rPr>
              <w:t>Scoala</w:t>
            </w:r>
          </w:p>
        </w:tc>
        <w:tc>
          <w:tcPr>
            <w:tcW w:w="2216" w:type="dxa"/>
            <w:shd w:val="clear" w:color="auto" w:fill="CCFFFF"/>
          </w:tcPr>
          <w:p w14:paraId="5A4EA8FC">
            <w:pPr>
              <w:pStyle w:val="21"/>
              <w:spacing w:line="268" w:lineRule="exact"/>
              <w:rPr>
                <w:sz w:val="24"/>
              </w:rPr>
            </w:pPr>
            <w:r>
              <w:rPr>
                <w:sz w:val="24"/>
              </w:rPr>
              <w:t>Nr clase a VIII_a</w:t>
            </w:r>
          </w:p>
        </w:tc>
        <w:tc>
          <w:tcPr>
            <w:tcW w:w="2715" w:type="dxa"/>
            <w:shd w:val="clear" w:color="auto" w:fill="CCFFFF"/>
          </w:tcPr>
          <w:p w14:paraId="16B5AC35">
            <w:pPr>
              <w:pStyle w:val="21"/>
              <w:spacing w:line="268" w:lineRule="exact"/>
              <w:ind w:left="104"/>
              <w:rPr>
                <w:sz w:val="24"/>
              </w:rPr>
            </w:pPr>
            <w:r>
              <w:rPr>
                <w:sz w:val="24"/>
              </w:rPr>
              <w:t>Nr elevi inscrisi la</w:t>
            </w:r>
          </w:p>
          <w:p w14:paraId="529C2CDE">
            <w:pPr>
              <w:pStyle w:val="21"/>
              <w:spacing w:line="264" w:lineRule="exact"/>
              <w:ind w:left="104"/>
              <w:rPr>
                <w:sz w:val="24"/>
              </w:rPr>
            </w:pPr>
            <w:r>
              <w:rPr>
                <w:sz w:val="24"/>
              </w:rPr>
              <w:t>clasa a VIII-a</w:t>
            </w:r>
          </w:p>
        </w:tc>
      </w:tr>
      <w:tr w14:paraId="1F43F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816" w:type="dxa"/>
          </w:tcPr>
          <w:p w14:paraId="51A850FC">
            <w:pPr>
              <w:pStyle w:val="21"/>
              <w:spacing w:line="268" w:lineRule="exact"/>
              <w:rPr>
                <w:sz w:val="24"/>
              </w:rPr>
            </w:pPr>
            <w:r>
              <w:rPr>
                <w:sz w:val="24"/>
              </w:rPr>
              <w:t>1</w:t>
            </w:r>
          </w:p>
        </w:tc>
        <w:tc>
          <w:tcPr>
            <w:tcW w:w="3601" w:type="dxa"/>
          </w:tcPr>
          <w:p w14:paraId="4137B81A">
            <w:pPr>
              <w:pStyle w:val="21"/>
              <w:spacing w:line="268" w:lineRule="exact"/>
              <w:rPr>
                <w:sz w:val="24"/>
              </w:rPr>
            </w:pPr>
            <w:r>
              <w:rPr>
                <w:sz w:val="24"/>
              </w:rPr>
              <w:t>Liceul Tehnologic”Simion</w:t>
            </w:r>
          </w:p>
          <w:p w14:paraId="119E8E25">
            <w:pPr>
              <w:pStyle w:val="21"/>
              <w:spacing w:line="264" w:lineRule="exact"/>
              <w:rPr>
                <w:sz w:val="24"/>
              </w:rPr>
            </w:pPr>
            <w:r>
              <w:rPr>
                <w:sz w:val="24"/>
              </w:rPr>
              <w:t>Leonescu” Luncavita</w:t>
            </w:r>
          </w:p>
        </w:tc>
        <w:tc>
          <w:tcPr>
            <w:tcW w:w="2216" w:type="dxa"/>
          </w:tcPr>
          <w:p w14:paraId="0ABFECF9">
            <w:pPr>
              <w:pStyle w:val="21"/>
              <w:spacing w:line="268" w:lineRule="exact"/>
              <w:rPr>
                <w:sz w:val="24"/>
              </w:rPr>
            </w:pPr>
            <w:r>
              <w:rPr>
                <w:sz w:val="24"/>
              </w:rPr>
              <w:t>2</w:t>
            </w:r>
          </w:p>
        </w:tc>
        <w:tc>
          <w:tcPr>
            <w:tcW w:w="2715" w:type="dxa"/>
          </w:tcPr>
          <w:p w14:paraId="7FF2C387">
            <w:pPr>
              <w:pStyle w:val="21"/>
              <w:spacing w:line="268" w:lineRule="exact"/>
              <w:ind w:left="104"/>
              <w:rPr>
                <w:sz w:val="24"/>
              </w:rPr>
            </w:pPr>
            <w:r>
              <w:rPr>
                <w:sz w:val="24"/>
              </w:rPr>
              <w:t>36</w:t>
            </w:r>
          </w:p>
        </w:tc>
      </w:tr>
      <w:tr w14:paraId="32CAB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16" w:type="dxa"/>
          </w:tcPr>
          <w:p w14:paraId="0EA58D6E">
            <w:pPr>
              <w:pStyle w:val="21"/>
              <w:spacing w:line="256" w:lineRule="exact"/>
              <w:rPr>
                <w:sz w:val="24"/>
              </w:rPr>
            </w:pPr>
            <w:r>
              <w:rPr>
                <w:sz w:val="24"/>
              </w:rPr>
              <w:t>3</w:t>
            </w:r>
          </w:p>
        </w:tc>
        <w:tc>
          <w:tcPr>
            <w:tcW w:w="3601" w:type="dxa"/>
          </w:tcPr>
          <w:p w14:paraId="002F7CBF">
            <w:pPr>
              <w:pStyle w:val="21"/>
              <w:spacing w:line="256" w:lineRule="exact"/>
              <w:rPr>
                <w:sz w:val="24"/>
              </w:rPr>
            </w:pPr>
            <w:r>
              <w:rPr>
                <w:sz w:val="24"/>
              </w:rPr>
              <w:t>Scoala Gimnaziala Jijila</w:t>
            </w:r>
          </w:p>
        </w:tc>
        <w:tc>
          <w:tcPr>
            <w:tcW w:w="2216" w:type="dxa"/>
          </w:tcPr>
          <w:p w14:paraId="38D15F50">
            <w:pPr>
              <w:pStyle w:val="21"/>
              <w:spacing w:line="256" w:lineRule="exact"/>
              <w:rPr>
                <w:sz w:val="24"/>
              </w:rPr>
            </w:pPr>
            <w:r>
              <w:rPr>
                <w:sz w:val="24"/>
              </w:rPr>
              <w:t>2</w:t>
            </w:r>
          </w:p>
        </w:tc>
        <w:tc>
          <w:tcPr>
            <w:tcW w:w="2715" w:type="dxa"/>
          </w:tcPr>
          <w:p w14:paraId="5342552F">
            <w:pPr>
              <w:pStyle w:val="21"/>
              <w:spacing w:line="256" w:lineRule="exact"/>
              <w:ind w:left="104"/>
              <w:rPr>
                <w:sz w:val="24"/>
              </w:rPr>
            </w:pPr>
            <w:r>
              <w:rPr>
                <w:sz w:val="24"/>
              </w:rPr>
              <w:t>36</w:t>
            </w:r>
          </w:p>
        </w:tc>
      </w:tr>
      <w:tr w14:paraId="01F36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16" w:type="dxa"/>
          </w:tcPr>
          <w:p w14:paraId="2679864E">
            <w:pPr>
              <w:pStyle w:val="21"/>
              <w:spacing w:line="256" w:lineRule="exact"/>
              <w:rPr>
                <w:sz w:val="24"/>
              </w:rPr>
            </w:pPr>
            <w:r>
              <w:rPr>
                <w:sz w:val="24"/>
              </w:rPr>
              <w:t>5</w:t>
            </w:r>
          </w:p>
        </w:tc>
        <w:tc>
          <w:tcPr>
            <w:tcW w:w="3601" w:type="dxa"/>
          </w:tcPr>
          <w:p w14:paraId="1F222359">
            <w:pPr>
              <w:pStyle w:val="21"/>
              <w:spacing w:line="256" w:lineRule="exact"/>
              <w:rPr>
                <w:sz w:val="24"/>
              </w:rPr>
            </w:pPr>
            <w:r>
              <w:rPr>
                <w:sz w:val="24"/>
              </w:rPr>
              <w:t>Scoala GimnazialaVǎcǎreni</w:t>
            </w:r>
          </w:p>
        </w:tc>
        <w:tc>
          <w:tcPr>
            <w:tcW w:w="2216" w:type="dxa"/>
          </w:tcPr>
          <w:p w14:paraId="7BB2CBF8">
            <w:pPr>
              <w:pStyle w:val="21"/>
              <w:spacing w:line="256" w:lineRule="exact"/>
              <w:rPr>
                <w:sz w:val="24"/>
              </w:rPr>
            </w:pPr>
            <w:r>
              <w:rPr>
                <w:sz w:val="24"/>
              </w:rPr>
              <w:t>1</w:t>
            </w:r>
          </w:p>
        </w:tc>
        <w:tc>
          <w:tcPr>
            <w:tcW w:w="2715" w:type="dxa"/>
          </w:tcPr>
          <w:p w14:paraId="1547E39B">
            <w:pPr>
              <w:pStyle w:val="21"/>
              <w:spacing w:line="256" w:lineRule="exact"/>
              <w:ind w:left="104"/>
              <w:rPr>
                <w:sz w:val="24"/>
              </w:rPr>
            </w:pPr>
            <w:r>
              <w:rPr>
                <w:sz w:val="24"/>
              </w:rPr>
              <w:t>20</w:t>
            </w:r>
          </w:p>
        </w:tc>
      </w:tr>
    </w:tbl>
    <w:p w14:paraId="715745B9">
      <w:pPr>
        <w:pStyle w:val="10"/>
        <w:ind w:left="1380" w:right="1462" w:firstLine="480"/>
        <w:jc w:val="both"/>
      </w:pPr>
      <w:r>
        <w:t xml:space="preserve">Nr de elevi inscrisi in clasele a VII-a, in anul scolar </w:t>
      </w:r>
      <w:r>
        <w:rPr>
          <w:lang w:val="en-US"/>
        </w:rPr>
        <w:t>2024-2025</w:t>
      </w:r>
      <w:r>
        <w:t>, in aria geograficǎ mai sus prezentatǎ, confirmǎ faptul ca si in anii urmatori se pot realiza clasele de IPT propuse si justificǎ demersurile de mentinere a invatamantului liceal in unitatea noastra scolara.</w:t>
      </w:r>
    </w:p>
    <w:p w14:paraId="3C1AC491">
      <w:pPr>
        <w:pStyle w:val="10"/>
        <w:ind w:left="1860"/>
      </w:pPr>
      <w:r>
        <w:rPr>
          <w:u w:val="single"/>
        </w:rPr>
        <w:t xml:space="preserve"> Criteriul geografic:</w:t>
      </w:r>
    </w:p>
    <w:p w14:paraId="69F3D0E8">
      <w:pPr>
        <w:pStyle w:val="20"/>
        <w:numPr>
          <w:ilvl w:val="1"/>
          <w:numId w:val="11"/>
        </w:numPr>
        <w:tabs>
          <w:tab w:val="left" w:pos="2220"/>
          <w:tab w:val="left" w:pos="2221"/>
        </w:tabs>
        <w:ind w:right="1362"/>
        <w:rPr>
          <w:rFonts w:ascii="Wingdings" w:hAnsi="Wingdings"/>
          <w:sz w:val="24"/>
        </w:rPr>
      </w:pPr>
      <w:r>
        <w:tab/>
      </w:r>
      <w:r>
        <w:rPr>
          <w:sz w:val="24"/>
        </w:rPr>
        <w:t>Menținerea unei unităti de învatamant, în partea de nord a judetului Tulcea , care sa asigure accesul tinerilor la IPT, in domeniul agricol, calificarea tehnician in agroturism, se inscrie in randul mǎsurilor dinamice care permit acoperirea echitabila a tuturor zonelor, inclusiv a mediului rural, cu oferta de formare profesionala prin invatamant profesional si tehnic.Liceul Tehnologic”Simion Leonescu” are in vedere dezvoltarea calificǎrii profesionale în domeniul agriculturii şi agroturismuluicare prezintǎ interes pentru comunitatealocalǎ.</w:t>
      </w:r>
    </w:p>
    <w:p w14:paraId="49A23324">
      <w:pPr>
        <w:pStyle w:val="10"/>
        <w:ind w:left="1740" w:right="1821" w:firstLine="422"/>
      </w:pPr>
      <w:r>
        <w:t>La fundamentarea cifrei de scolarizare pentru anul 2024--2025 au fost implicati dirigintii claselor a VIII-a, consilierul educativ,parintii, comunitatea locala, agenti economici. S-a pornit, in principal, de la optiunile elevilor claselor a VIII-a privind continuarea studiilor liceale la Liceul Tehnologic”Simion Leonescu”.</w:t>
      </w:r>
    </w:p>
    <w:p w14:paraId="6E90C444">
      <w:pPr>
        <w:pStyle w:val="10"/>
        <w:spacing w:before="4"/>
        <w:rPr>
          <w:sz w:val="28"/>
        </w:rPr>
      </w:pPr>
    </w:p>
    <w:p w14:paraId="42C65CE3">
      <w:pPr>
        <w:pStyle w:val="4"/>
        <w:numPr>
          <w:ilvl w:val="2"/>
          <w:numId w:val="18"/>
        </w:numPr>
        <w:tabs>
          <w:tab w:val="left" w:pos="1921"/>
        </w:tabs>
      </w:pPr>
      <w:r>
        <w:t>Concluzii in legatură cu implicaţiile privind viitorul IPT in şcoalanoastră</w:t>
      </w:r>
    </w:p>
    <w:p w14:paraId="4EE657CA">
      <w:pPr>
        <w:pStyle w:val="10"/>
        <w:ind w:left="1769"/>
      </w:pPr>
      <w:r>
        <w:t>Noile coordonate ale IPT vizeaza:</w:t>
      </w:r>
    </w:p>
    <w:p w14:paraId="75C2CCBA">
      <w:pPr>
        <w:pStyle w:val="20"/>
        <w:numPr>
          <w:ilvl w:val="3"/>
          <w:numId w:val="18"/>
        </w:numPr>
        <w:tabs>
          <w:tab w:val="left" w:pos="2820"/>
          <w:tab w:val="left" w:pos="2821"/>
        </w:tabs>
        <w:ind w:firstLine="720"/>
        <w:rPr>
          <w:sz w:val="24"/>
        </w:rPr>
      </w:pPr>
      <w:r>
        <w:rPr>
          <w:sz w:val="24"/>
        </w:rPr>
        <w:t>configurarea retelei de scolarizare si a oferteiscolare;</w:t>
      </w:r>
    </w:p>
    <w:p w14:paraId="4D34EE6F">
      <w:pPr>
        <w:pStyle w:val="20"/>
        <w:numPr>
          <w:ilvl w:val="3"/>
          <w:numId w:val="18"/>
        </w:numPr>
        <w:tabs>
          <w:tab w:val="left" w:pos="2820"/>
          <w:tab w:val="left" w:pos="2821"/>
        </w:tabs>
        <w:ind w:firstLine="720"/>
        <w:rPr>
          <w:sz w:val="24"/>
        </w:rPr>
      </w:pPr>
      <w:r>
        <w:rPr>
          <w:sz w:val="24"/>
        </w:rPr>
        <w:t>formarea competentelor profesionale la absolventii deIPT:</w:t>
      </w:r>
    </w:p>
    <w:p w14:paraId="02AC03B3">
      <w:pPr>
        <w:pStyle w:val="20"/>
        <w:numPr>
          <w:ilvl w:val="3"/>
          <w:numId w:val="18"/>
        </w:numPr>
        <w:tabs>
          <w:tab w:val="left" w:pos="2820"/>
          <w:tab w:val="left" w:pos="2821"/>
        </w:tabs>
        <w:ind w:firstLine="720"/>
        <w:rPr>
          <w:sz w:val="24"/>
        </w:rPr>
      </w:pPr>
      <w:r>
        <w:rPr>
          <w:sz w:val="24"/>
        </w:rPr>
        <w:t>asigurarea conditiilor materiale corespunzatoare cerintelor impuse deSPP-uri;</w:t>
      </w:r>
    </w:p>
    <w:p w14:paraId="1C16A8AB">
      <w:pPr>
        <w:pStyle w:val="20"/>
        <w:numPr>
          <w:ilvl w:val="3"/>
          <w:numId w:val="18"/>
        </w:numPr>
        <w:tabs>
          <w:tab w:val="left" w:pos="2820"/>
          <w:tab w:val="left" w:pos="2821"/>
        </w:tabs>
        <w:ind w:firstLine="720"/>
        <w:rPr>
          <w:sz w:val="24"/>
        </w:rPr>
      </w:pPr>
      <w:r>
        <w:rPr>
          <w:sz w:val="24"/>
        </w:rPr>
        <w:t>consilierea si orientareascolara;</w:t>
      </w:r>
    </w:p>
    <w:p w14:paraId="2C517C45">
      <w:pPr>
        <w:pStyle w:val="20"/>
        <w:numPr>
          <w:ilvl w:val="3"/>
          <w:numId w:val="18"/>
        </w:numPr>
        <w:tabs>
          <w:tab w:val="left" w:pos="2820"/>
          <w:tab w:val="left" w:pos="2821"/>
        </w:tabs>
        <w:ind w:firstLine="720"/>
        <w:rPr>
          <w:sz w:val="24"/>
        </w:rPr>
      </w:pPr>
      <w:r>
        <w:rPr>
          <w:sz w:val="24"/>
        </w:rPr>
        <w:t>egalitate de sanse pentru totielevii;</w:t>
      </w:r>
    </w:p>
    <w:p w14:paraId="4D192CDF">
      <w:pPr>
        <w:pStyle w:val="20"/>
        <w:numPr>
          <w:ilvl w:val="3"/>
          <w:numId w:val="18"/>
        </w:numPr>
        <w:tabs>
          <w:tab w:val="left" w:pos="2820"/>
          <w:tab w:val="left" w:pos="2821"/>
        </w:tabs>
        <w:ind w:firstLine="720"/>
        <w:rPr>
          <w:sz w:val="24"/>
        </w:rPr>
      </w:pPr>
      <w:r>
        <w:rPr>
          <w:sz w:val="24"/>
        </w:rPr>
        <w:t>asigurarea calitatii educatiei ;</w:t>
      </w:r>
    </w:p>
    <w:p w14:paraId="59DB3DA1">
      <w:pPr>
        <w:pStyle w:val="20"/>
        <w:numPr>
          <w:ilvl w:val="3"/>
          <w:numId w:val="18"/>
        </w:numPr>
        <w:tabs>
          <w:tab w:val="left" w:pos="2820"/>
          <w:tab w:val="left" w:pos="2821"/>
        </w:tabs>
        <w:ind w:firstLine="720"/>
        <w:rPr>
          <w:sz w:val="24"/>
        </w:rPr>
      </w:pPr>
      <w:r>
        <w:rPr>
          <w:sz w:val="24"/>
        </w:rPr>
        <w:t>cresterea gradului de retentie scolara si reducerea abandonului ;</w:t>
      </w:r>
    </w:p>
    <w:p w14:paraId="4AD8226E">
      <w:pPr>
        <w:pStyle w:val="20"/>
        <w:numPr>
          <w:ilvl w:val="3"/>
          <w:numId w:val="18"/>
        </w:numPr>
        <w:tabs>
          <w:tab w:val="left" w:pos="2820"/>
          <w:tab w:val="left" w:pos="2821"/>
        </w:tabs>
        <w:spacing w:before="1"/>
        <w:ind w:firstLine="720"/>
        <w:rPr>
          <w:sz w:val="24"/>
        </w:rPr>
      </w:pPr>
      <w:r>
        <w:rPr>
          <w:sz w:val="24"/>
        </w:rPr>
        <w:t>eficientizarea activitatii unitatilorscolare;</w:t>
      </w:r>
    </w:p>
    <w:p w14:paraId="60ADA0BD">
      <w:pPr>
        <w:pStyle w:val="20"/>
        <w:numPr>
          <w:ilvl w:val="3"/>
          <w:numId w:val="18"/>
        </w:numPr>
        <w:tabs>
          <w:tab w:val="left" w:pos="2820"/>
          <w:tab w:val="left" w:pos="2821"/>
        </w:tabs>
        <w:ind w:right="675" w:firstLine="720"/>
        <w:rPr>
          <w:sz w:val="24"/>
        </w:rPr>
      </w:pPr>
      <w:r>
        <w:rPr>
          <w:sz w:val="24"/>
        </w:rPr>
        <w:t>stabilirea de parteneriate functionale cu factori de interes din mediul socio-economic si politic</w:t>
      </w:r>
    </w:p>
    <w:p w14:paraId="7FFC5723">
      <w:pPr>
        <w:pStyle w:val="10"/>
        <w:ind w:left="1380" w:right="605" w:firstLine="480"/>
      </w:pPr>
      <w:r>
        <w:rPr>
          <w:b/>
        </w:rPr>
        <w:t>I</w:t>
      </w:r>
      <w:r>
        <w:t>n conditiile socio-economice actuale, echilibrul dintre cererea de educatie si oferta unitatilor furnizoare de educatie constituie un principiu fundamental al dezvoltarii, prioritara fiind, sub acest aspect colaborarea scoala-agent economic. Prin implicarea treptata a comunitatii in viata scolii se preconizeza trecerea progresiva, la descentralizarea invatamantului.. Parteneriatul social in formarea profesionala se materializeaza in:</w:t>
      </w:r>
    </w:p>
    <w:p w14:paraId="0EA7C9D0">
      <w:pPr>
        <w:pStyle w:val="20"/>
        <w:numPr>
          <w:ilvl w:val="1"/>
          <w:numId w:val="11"/>
        </w:numPr>
        <w:tabs>
          <w:tab w:val="left" w:pos="1800"/>
          <w:tab w:val="left" w:pos="1801"/>
        </w:tabs>
        <w:rPr>
          <w:rFonts w:ascii="Wingdings" w:hAnsi="Wingdings"/>
          <w:sz w:val="24"/>
        </w:rPr>
      </w:pPr>
      <w:r>
        <w:rPr>
          <w:sz w:val="24"/>
        </w:rPr>
        <w:t>validarea, de catre agentii economici a SPP-urilor;</w:t>
      </w:r>
    </w:p>
    <w:p w14:paraId="55F5D9D9">
      <w:pPr>
        <w:pStyle w:val="20"/>
        <w:numPr>
          <w:ilvl w:val="1"/>
          <w:numId w:val="11"/>
        </w:numPr>
        <w:tabs>
          <w:tab w:val="left" w:pos="1800"/>
          <w:tab w:val="left" w:pos="1801"/>
        </w:tabs>
        <w:spacing w:line="269" w:lineRule="exact"/>
        <w:rPr>
          <w:rFonts w:ascii="Wingdings" w:hAnsi="Wingdings"/>
          <w:sz w:val="24"/>
        </w:rPr>
      </w:pPr>
      <w:r>
        <w:rPr>
          <w:sz w:val="24"/>
        </w:rPr>
        <w:t>implicarea agentilor economici in elaborarea CDL-urilor;</w:t>
      </w:r>
    </w:p>
    <w:p w14:paraId="53B336E4">
      <w:pPr>
        <w:pStyle w:val="20"/>
        <w:numPr>
          <w:ilvl w:val="1"/>
          <w:numId w:val="11"/>
        </w:numPr>
        <w:tabs>
          <w:tab w:val="left" w:pos="1800"/>
          <w:tab w:val="left" w:pos="1801"/>
        </w:tabs>
        <w:rPr>
          <w:rFonts w:ascii="Wingdings" w:hAnsi="Wingdings"/>
          <w:sz w:val="24"/>
        </w:rPr>
      </w:pPr>
      <w:r>
        <w:rPr>
          <w:sz w:val="24"/>
        </w:rPr>
        <w:t>cooptarea agentilor economici in procesul de evaluare a competentelor absolventilor de IPT;</w:t>
      </w:r>
    </w:p>
    <w:p w14:paraId="1D4DB999">
      <w:pPr>
        <w:pStyle w:val="20"/>
        <w:numPr>
          <w:ilvl w:val="1"/>
          <w:numId w:val="11"/>
        </w:numPr>
        <w:tabs>
          <w:tab w:val="left" w:pos="1800"/>
          <w:tab w:val="left" w:pos="1801"/>
        </w:tabs>
        <w:rPr>
          <w:rFonts w:ascii="Wingdings" w:hAnsi="Wingdings"/>
          <w:sz w:val="24"/>
        </w:rPr>
      </w:pPr>
      <w:r>
        <w:rPr>
          <w:sz w:val="24"/>
        </w:rPr>
        <w:t>colaborarea cu agentii economici in procesuld e fundamentare a cifrei de scolarizare pentru IPT;</w:t>
      </w:r>
    </w:p>
    <w:p w14:paraId="49D5E438">
      <w:pPr>
        <w:pStyle w:val="20"/>
        <w:numPr>
          <w:ilvl w:val="1"/>
          <w:numId w:val="11"/>
        </w:numPr>
        <w:tabs>
          <w:tab w:val="left" w:pos="1800"/>
          <w:tab w:val="left" w:pos="1801"/>
        </w:tabs>
        <w:rPr>
          <w:rFonts w:ascii="Wingdings" w:hAnsi="Wingdings"/>
          <w:sz w:val="24"/>
        </w:rPr>
      </w:pPr>
      <w:r>
        <w:rPr>
          <w:sz w:val="24"/>
        </w:rPr>
        <w:t>repartizarea, de la bugetele locale a resurselor financiare necesare scolilor;</w:t>
      </w:r>
    </w:p>
    <w:p w14:paraId="2DA116AE">
      <w:pPr>
        <w:pStyle w:val="20"/>
        <w:numPr>
          <w:ilvl w:val="1"/>
          <w:numId w:val="11"/>
        </w:numPr>
        <w:tabs>
          <w:tab w:val="left" w:pos="1800"/>
          <w:tab w:val="left" w:pos="1801"/>
        </w:tabs>
        <w:rPr>
          <w:rFonts w:ascii="Wingdings" w:hAnsi="Wingdings"/>
          <w:sz w:val="24"/>
        </w:rPr>
      </w:pPr>
      <w:r>
        <w:rPr>
          <w:sz w:val="24"/>
        </w:rPr>
        <w:t>atragerea, pentru nevoile scolilor, a fondurilor extra bugetare;</w:t>
      </w:r>
    </w:p>
    <w:p w14:paraId="17EFDEFD">
      <w:pPr>
        <w:pStyle w:val="20"/>
        <w:numPr>
          <w:ilvl w:val="1"/>
          <w:numId w:val="11"/>
        </w:numPr>
        <w:tabs>
          <w:tab w:val="left" w:pos="1800"/>
          <w:tab w:val="left" w:pos="1801"/>
        </w:tabs>
        <w:ind w:right="1226"/>
        <w:rPr>
          <w:rFonts w:ascii="Wingdings" w:hAnsi="Wingdings"/>
          <w:sz w:val="24"/>
        </w:rPr>
      </w:pPr>
      <w:r>
        <w:rPr>
          <w:sz w:val="24"/>
        </w:rPr>
        <w:t>elaborarea de politici de asigurare a tranzitiei de la scoala la locul de munca, prin stagii in intreprinderi,;</w:t>
      </w:r>
    </w:p>
    <w:p w14:paraId="684A5837">
      <w:pPr>
        <w:pStyle w:val="20"/>
        <w:numPr>
          <w:ilvl w:val="1"/>
          <w:numId w:val="11"/>
        </w:numPr>
        <w:tabs>
          <w:tab w:val="left" w:pos="1800"/>
          <w:tab w:val="left" w:pos="1801"/>
        </w:tabs>
        <w:rPr>
          <w:rFonts w:ascii="Wingdings" w:hAnsi="Wingdings"/>
          <w:sz w:val="24"/>
        </w:rPr>
      </w:pPr>
      <w:r>
        <w:rPr>
          <w:sz w:val="24"/>
        </w:rPr>
        <w:t>stabilirea structurii calificarilor adecvate nevoilor educabililor.</w:t>
      </w:r>
    </w:p>
    <w:p w14:paraId="07271AB0">
      <w:pPr>
        <w:pStyle w:val="10"/>
        <w:ind w:left="1380" w:right="1010" w:firstLine="540"/>
      </w:pPr>
      <w:r>
        <w:t>Stabilirea de conventii de colaborare scoala-societate economica are, ca principal obiectiv, asigurarea conditiilor de efectuare a instruirii practice a elevilor in conditii de productie.</w:t>
      </w:r>
    </w:p>
    <w:p w14:paraId="02378A36">
      <w:pPr>
        <w:pStyle w:val="10"/>
        <w:ind w:left="1380" w:right="714" w:firstLine="542"/>
      </w:pPr>
      <w:r>
        <w:t>In conditiile societatii actuale, caracterizata printr-o puternica tehnologizare, competenta profesionala devine una dintre cheile reusitei sociale si economice a unei tari.</w:t>
      </w:r>
    </w:p>
    <w:p w14:paraId="27BDFCE8">
      <w:pPr>
        <w:pStyle w:val="10"/>
        <w:spacing w:before="1"/>
        <w:ind w:left="1380" w:right="1271" w:firstLine="482"/>
      </w:pPr>
      <w:r>
        <w:t>Invatamantul profesional si tehnic trebuie sa treaca de la invatamantul preponderent reproductiv, teoretizat, la invatamantul preponderent creativ, bazat pe initiativa, creativitate, inovatie.Acest lucru este posibil prin asigurarea, in unitatile scolare, atat a bazei materiale corespunzatoare, cat si a resursei umane care sa adapteze intregul demers didactic la cerintele impuse de standardele de calitate</w:t>
      </w:r>
    </w:p>
    <w:p w14:paraId="3E9C081B">
      <w:pPr>
        <w:tabs>
          <w:tab w:val="left" w:pos="1800"/>
          <w:tab w:val="left" w:pos="1801"/>
        </w:tabs>
        <w:rPr>
          <w:rFonts w:ascii="Wingdings" w:hAnsi="Wingdings"/>
          <w:sz w:val="24"/>
        </w:rPr>
      </w:pPr>
    </w:p>
    <w:p w14:paraId="02EFCAA8">
      <w:pPr>
        <w:widowControl/>
        <w:autoSpaceDE/>
        <w:autoSpaceDN/>
        <w:ind w:right="-720"/>
        <w:rPr>
          <w:b/>
          <w:sz w:val="28"/>
          <w:szCs w:val="28"/>
          <w:lang w:val="en-US" w:eastAsia="en-US" w:bidi="ar-SA"/>
        </w:rPr>
      </w:pPr>
      <w:r>
        <w:rPr>
          <w:b/>
          <w:sz w:val="28"/>
          <w:szCs w:val="28"/>
          <w:lang w:val="en-US" w:eastAsia="en-US" w:bidi="ar-SA"/>
        </w:rPr>
        <w:t xml:space="preserve">       PARTEA A III-A: Principalele aspecte care necesita dezvoltare in anul 202</w:t>
      </w:r>
      <w:r>
        <w:rPr>
          <w:rFonts w:hint="default"/>
          <w:b/>
          <w:sz w:val="28"/>
          <w:szCs w:val="28"/>
          <w:lang w:val="en-US" w:eastAsia="en-US" w:bidi="ar-SA"/>
        </w:rPr>
        <w:t>5</w:t>
      </w:r>
      <w:r>
        <w:rPr>
          <w:b/>
          <w:sz w:val="28"/>
          <w:szCs w:val="28"/>
          <w:lang w:val="en-US" w:eastAsia="en-US" w:bidi="ar-SA"/>
        </w:rPr>
        <w:t>-202</w:t>
      </w:r>
      <w:r>
        <w:rPr>
          <w:rFonts w:hint="default"/>
          <w:b/>
          <w:sz w:val="28"/>
          <w:szCs w:val="28"/>
          <w:lang w:val="en-US" w:eastAsia="en-US" w:bidi="ar-SA"/>
        </w:rPr>
        <w:t>6</w:t>
      </w:r>
      <w:r>
        <w:rPr>
          <w:b/>
          <w:sz w:val="28"/>
          <w:szCs w:val="28"/>
          <w:lang w:val="en-US" w:eastAsia="en-US" w:bidi="ar-SA"/>
        </w:rPr>
        <w:t xml:space="preserve"> in unitatea noastra de invatamant</w:t>
      </w:r>
    </w:p>
    <w:p w14:paraId="443E3026">
      <w:pPr>
        <w:widowControl/>
        <w:autoSpaceDE/>
        <w:autoSpaceDN/>
        <w:ind w:right="-720"/>
        <w:rPr>
          <w:b/>
          <w:sz w:val="28"/>
          <w:szCs w:val="28"/>
          <w:lang w:val="en-US" w:eastAsia="en-US" w:bidi="ar-SA"/>
        </w:rPr>
      </w:pPr>
    </w:p>
    <w:p w14:paraId="20CA0696">
      <w:pPr>
        <w:widowControl/>
        <w:autoSpaceDE/>
        <w:autoSpaceDN/>
        <w:ind w:right="-19"/>
        <w:rPr>
          <w:b/>
          <w:sz w:val="24"/>
          <w:szCs w:val="24"/>
          <w:lang w:val="en-US" w:eastAsia="en-US" w:bidi="ar-SA"/>
        </w:rPr>
      </w:pPr>
      <w:r>
        <w:rPr>
          <w:b/>
          <w:sz w:val="24"/>
          <w:szCs w:val="24"/>
          <w:u w:val="single"/>
          <w:lang w:val="en-US" w:eastAsia="en-US" w:bidi="ar-SA"/>
        </w:rPr>
        <w:t>PRIORITATEA 1:</w:t>
      </w:r>
      <w:r>
        <w:rPr>
          <w:b/>
          <w:sz w:val="24"/>
          <w:szCs w:val="24"/>
          <w:lang w:val="en-US" w:eastAsia="en-US" w:bidi="ar-SA"/>
        </w:rPr>
        <w:t>Corelarea ofertei de calificare a școlii cu cererea de pe piata muncii din zonă</w:t>
      </w:r>
    </w:p>
    <w:p w14:paraId="016B7EBD">
      <w:pPr>
        <w:widowControl/>
        <w:autoSpaceDE/>
        <w:autoSpaceDN/>
        <w:ind w:right="141"/>
        <w:rPr>
          <w:sz w:val="24"/>
          <w:szCs w:val="24"/>
          <w:lang w:val="en-US" w:eastAsia="en-US" w:bidi="ar-SA"/>
        </w:rPr>
      </w:pPr>
      <w:r>
        <w:rPr>
          <w:b/>
          <w:sz w:val="24"/>
          <w:szCs w:val="24"/>
          <w:lang w:val="en-US" w:eastAsia="en-US" w:bidi="ar-SA"/>
        </w:rPr>
        <w:t xml:space="preserve">Context : </w:t>
      </w:r>
      <w:r>
        <w:rPr>
          <w:sz w:val="24"/>
          <w:szCs w:val="24"/>
          <w:lang w:val="en-US" w:eastAsia="en-US" w:bidi="ar-SA"/>
        </w:rPr>
        <w:t>dezvoltarea capitalului uman intr-un anumit context socio-economic  presupune , ca premisa a actului educational al unitatii noastre de invatamant, identificarea nevoilor de dezvoltare personală și profesională a tinerilor și crearea cadrului de acordare a șanselor de a progresa in viata si cariera in domenii de interes pentru acestia si pentru comunitatile din care provin.</w:t>
      </w:r>
    </w:p>
    <w:p w14:paraId="13E9CEC3">
      <w:pPr>
        <w:widowControl/>
        <w:autoSpaceDE/>
        <w:autoSpaceDN/>
        <w:rPr>
          <w:sz w:val="24"/>
          <w:szCs w:val="24"/>
          <w:lang w:val="en-US" w:eastAsia="en-US" w:bidi="ar-SA"/>
        </w:rPr>
      </w:pPr>
      <w:r>
        <w:rPr>
          <w:sz w:val="24"/>
          <w:szCs w:val="24"/>
          <w:lang w:val="en-US" w:eastAsia="en-US" w:bidi="ar-SA"/>
        </w:rPr>
        <w:t xml:space="preserve">     Adaptarea ofertei educationale a școlii la nevoile de dezvoltare durabilă socio-economică a comunității noastre locale este in atenția școlii noastre, ca factor prioritar. </w:t>
      </w:r>
    </w:p>
    <w:p w14:paraId="0BADC7DD">
      <w:pPr>
        <w:widowControl/>
        <w:autoSpaceDE/>
        <w:autoSpaceDN/>
        <w:rPr>
          <w:b/>
          <w:sz w:val="24"/>
          <w:szCs w:val="24"/>
          <w:lang w:val="en-US" w:eastAsia="en-US" w:bidi="ar-SA"/>
        </w:rPr>
      </w:pPr>
      <w:r>
        <w:rPr>
          <w:b/>
          <w:sz w:val="24"/>
          <w:szCs w:val="24"/>
          <w:u w:val="single"/>
          <w:lang w:val="en-US" w:eastAsia="en-US" w:bidi="ar-SA"/>
        </w:rPr>
        <w:t xml:space="preserve">Obiectiv 1.1 </w:t>
      </w:r>
      <w:r>
        <w:rPr>
          <w:b/>
          <w:sz w:val="24"/>
          <w:szCs w:val="24"/>
          <w:lang w:val="en-US" w:eastAsia="en-US" w:bidi="ar-SA"/>
        </w:rPr>
        <w:t>Identificarea nevoilor de calificare</w:t>
      </w:r>
    </w:p>
    <w:p w14:paraId="24D93108">
      <w:pPr>
        <w:widowControl/>
        <w:autoSpaceDE/>
        <w:autoSpaceDN/>
        <w:rPr>
          <w:b/>
          <w:sz w:val="28"/>
          <w:szCs w:val="28"/>
          <w:lang w:val="en-US" w:eastAsia="en-US" w:bidi="ar-SA"/>
        </w:rPr>
      </w:pPr>
      <w:r>
        <w:rPr>
          <w:b/>
          <w:sz w:val="24"/>
          <w:szCs w:val="24"/>
          <w:lang w:val="en-US" w:eastAsia="en-US" w:bidi="ar-SA"/>
        </w:rPr>
        <w:t>Tinte</w:t>
      </w:r>
      <w:r>
        <w:rPr>
          <w:b/>
          <w:sz w:val="28"/>
          <w:szCs w:val="28"/>
          <w:lang w:val="en-US" w:eastAsia="en-US" w:bidi="ar-SA"/>
        </w:rPr>
        <w:t xml:space="preserve"> : </w:t>
      </w:r>
    </w:p>
    <w:p w14:paraId="3B3AC388">
      <w:pPr>
        <w:widowControl/>
        <w:numPr>
          <w:ilvl w:val="0"/>
          <w:numId w:val="19"/>
        </w:numPr>
        <w:autoSpaceDE/>
        <w:autoSpaceDN/>
        <w:spacing w:after="200" w:line="276" w:lineRule="auto"/>
        <w:rPr>
          <w:sz w:val="24"/>
          <w:szCs w:val="24"/>
          <w:lang w:val="en-US" w:eastAsia="en-US" w:bidi="ar-SA"/>
        </w:rPr>
      </w:pPr>
      <w:r>
        <w:rPr>
          <w:sz w:val="24"/>
          <w:szCs w:val="24"/>
          <w:lang w:val="en-US" w:eastAsia="en-US" w:bidi="ar-SA"/>
        </w:rPr>
        <w:t>Cuprinderea , in planul de scolarizare, in proportie de 100 % a calificarilor din domeniile prioritare la nivel judetean si local</w:t>
      </w:r>
    </w:p>
    <w:p w14:paraId="586BFC67">
      <w:pPr>
        <w:widowControl/>
        <w:numPr>
          <w:ilvl w:val="0"/>
          <w:numId w:val="19"/>
        </w:numPr>
        <w:autoSpaceDE/>
        <w:autoSpaceDN/>
        <w:spacing w:after="200" w:line="276" w:lineRule="auto"/>
        <w:rPr>
          <w:b/>
          <w:sz w:val="28"/>
          <w:szCs w:val="28"/>
          <w:lang w:val="en-US" w:eastAsia="en-US" w:bidi="ar-SA"/>
        </w:rPr>
      </w:pPr>
      <w:r>
        <w:rPr>
          <w:sz w:val="24"/>
          <w:szCs w:val="24"/>
          <w:lang w:val="en-US" w:eastAsia="en-US" w:bidi="ar-SA"/>
        </w:rPr>
        <w:t>Maximizarea efectivelor de elevi ale claselor de IPT in proportie de peste 95% din cifra de scolarizare propusa, prin cuprinderea  in aceste clase a unui numar mare de elevi din zona si prin reducerea abandonului scolar</w:t>
      </w:r>
    </w:p>
    <w:p w14:paraId="41BEE238">
      <w:pPr>
        <w:widowControl/>
        <w:autoSpaceDE/>
        <w:autoSpaceDN/>
        <w:rPr>
          <w:sz w:val="24"/>
          <w:szCs w:val="24"/>
          <w:lang w:val="en-US" w:eastAsia="en-US" w:bidi="ar-SA"/>
        </w:rPr>
      </w:pPr>
      <w:r>
        <w:rPr>
          <w:b/>
          <w:sz w:val="24"/>
          <w:szCs w:val="24"/>
          <w:lang w:val="en-US" w:eastAsia="en-US" w:bidi="ar-SA"/>
        </w:rPr>
        <w:t>Indicator :</w:t>
      </w:r>
      <w:r>
        <w:rPr>
          <w:sz w:val="24"/>
          <w:szCs w:val="24"/>
          <w:lang w:val="en-US" w:eastAsia="en-US" w:bidi="ar-SA"/>
        </w:rPr>
        <w:t>chestionarea tuturor elevilor din clasele terminale si a altor beneficiari de educatie (elevi, parinti, agenti economici,reprezentanti ai comunitatilor invecinate)</w:t>
      </w:r>
    </w:p>
    <w:tbl>
      <w:tblPr>
        <w:tblStyle w:val="8"/>
        <w:tblW w:w="10603"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7"/>
        <w:gridCol w:w="1714"/>
        <w:gridCol w:w="1694"/>
        <w:gridCol w:w="1585"/>
        <w:gridCol w:w="1585"/>
        <w:gridCol w:w="2368"/>
      </w:tblGrid>
      <w:tr w14:paraId="0EFE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tcPr>
          <w:p w14:paraId="52F96046">
            <w:pPr>
              <w:widowControl/>
              <w:autoSpaceDE/>
              <w:autoSpaceDN/>
              <w:rPr>
                <w:sz w:val="24"/>
                <w:szCs w:val="24"/>
                <w:lang w:val="en-US" w:eastAsia="en-US" w:bidi="ar-SA"/>
              </w:rPr>
            </w:pPr>
            <w:r>
              <w:rPr>
                <w:sz w:val="24"/>
                <w:szCs w:val="24"/>
                <w:lang w:val="en-US" w:eastAsia="en-US" w:bidi="ar-SA"/>
              </w:rPr>
              <w:t xml:space="preserve">Actiuni </w:t>
            </w:r>
          </w:p>
        </w:tc>
        <w:tc>
          <w:tcPr>
            <w:tcW w:w="1714" w:type="dxa"/>
          </w:tcPr>
          <w:p w14:paraId="43EF46C7">
            <w:pPr>
              <w:widowControl/>
              <w:autoSpaceDE/>
              <w:autoSpaceDN/>
              <w:rPr>
                <w:sz w:val="24"/>
                <w:szCs w:val="24"/>
                <w:lang w:val="en-US" w:eastAsia="en-US" w:bidi="ar-SA"/>
              </w:rPr>
            </w:pPr>
            <w:r>
              <w:rPr>
                <w:sz w:val="24"/>
                <w:szCs w:val="24"/>
                <w:lang w:val="en-US" w:eastAsia="en-US" w:bidi="ar-SA"/>
              </w:rPr>
              <w:t>Rezultate asteptate</w:t>
            </w:r>
          </w:p>
        </w:tc>
        <w:tc>
          <w:tcPr>
            <w:tcW w:w="1694" w:type="dxa"/>
          </w:tcPr>
          <w:p w14:paraId="4D7B28F8">
            <w:pPr>
              <w:widowControl/>
              <w:autoSpaceDE/>
              <w:autoSpaceDN/>
              <w:rPr>
                <w:sz w:val="24"/>
                <w:szCs w:val="24"/>
                <w:lang w:val="en-US" w:eastAsia="en-US" w:bidi="ar-SA"/>
              </w:rPr>
            </w:pPr>
            <w:r>
              <w:rPr>
                <w:sz w:val="24"/>
                <w:szCs w:val="24"/>
                <w:lang w:val="en-US" w:eastAsia="en-US" w:bidi="ar-SA"/>
              </w:rPr>
              <w:t xml:space="preserve">Termen </w:t>
            </w:r>
          </w:p>
        </w:tc>
        <w:tc>
          <w:tcPr>
            <w:tcW w:w="1585" w:type="dxa"/>
          </w:tcPr>
          <w:p w14:paraId="08DF826C">
            <w:pPr>
              <w:widowControl/>
              <w:autoSpaceDE/>
              <w:autoSpaceDN/>
              <w:rPr>
                <w:sz w:val="24"/>
                <w:szCs w:val="24"/>
                <w:lang w:val="en-US" w:eastAsia="en-US" w:bidi="ar-SA"/>
              </w:rPr>
            </w:pPr>
            <w:r>
              <w:rPr>
                <w:sz w:val="24"/>
                <w:szCs w:val="24"/>
                <w:lang w:val="en-US" w:eastAsia="en-US" w:bidi="ar-SA"/>
              </w:rPr>
              <w:t xml:space="preserve">Responsabil </w:t>
            </w:r>
          </w:p>
        </w:tc>
        <w:tc>
          <w:tcPr>
            <w:tcW w:w="1585" w:type="dxa"/>
          </w:tcPr>
          <w:p w14:paraId="019B11ED">
            <w:pPr>
              <w:widowControl/>
              <w:autoSpaceDE/>
              <w:autoSpaceDN/>
              <w:rPr>
                <w:sz w:val="24"/>
                <w:szCs w:val="24"/>
                <w:lang w:val="en-US" w:eastAsia="en-US" w:bidi="ar-SA"/>
              </w:rPr>
            </w:pPr>
            <w:r>
              <w:rPr>
                <w:sz w:val="24"/>
                <w:szCs w:val="24"/>
                <w:lang w:val="en-US" w:eastAsia="en-US" w:bidi="ar-SA"/>
              </w:rPr>
              <w:t xml:space="preserve">Parteneri </w:t>
            </w:r>
          </w:p>
        </w:tc>
        <w:tc>
          <w:tcPr>
            <w:tcW w:w="2368" w:type="dxa"/>
          </w:tcPr>
          <w:p w14:paraId="350B566A">
            <w:pPr>
              <w:widowControl/>
              <w:autoSpaceDE/>
              <w:autoSpaceDN/>
              <w:rPr>
                <w:sz w:val="24"/>
                <w:szCs w:val="24"/>
                <w:lang w:val="en-US" w:eastAsia="en-US" w:bidi="ar-SA"/>
              </w:rPr>
            </w:pPr>
            <w:r>
              <w:rPr>
                <w:sz w:val="24"/>
                <w:szCs w:val="24"/>
                <w:lang w:val="en-US" w:eastAsia="en-US" w:bidi="ar-SA"/>
              </w:rPr>
              <w:t xml:space="preserve">Resurse </w:t>
            </w:r>
          </w:p>
        </w:tc>
      </w:tr>
      <w:tr w14:paraId="7ED80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tcPr>
          <w:p w14:paraId="63B7E975">
            <w:pPr>
              <w:widowControl/>
              <w:autoSpaceDE/>
              <w:autoSpaceDN/>
              <w:rPr>
                <w:sz w:val="24"/>
                <w:szCs w:val="24"/>
                <w:lang w:val="en-US" w:eastAsia="en-US" w:bidi="ar-SA"/>
              </w:rPr>
            </w:pPr>
            <w:r>
              <w:rPr>
                <w:sz w:val="24"/>
                <w:szCs w:val="24"/>
                <w:lang w:val="en-US" w:eastAsia="en-US" w:bidi="ar-SA"/>
              </w:rPr>
              <w:t>Analiza tendințelor de dezvoltare economică la nivel județean</w:t>
            </w:r>
          </w:p>
        </w:tc>
        <w:tc>
          <w:tcPr>
            <w:tcW w:w="1714" w:type="dxa"/>
          </w:tcPr>
          <w:p w14:paraId="2184104D">
            <w:pPr>
              <w:widowControl/>
              <w:autoSpaceDE/>
              <w:autoSpaceDN/>
              <w:rPr>
                <w:sz w:val="24"/>
                <w:szCs w:val="24"/>
                <w:lang w:val="nl-NL" w:eastAsia="en-US" w:bidi="ar-SA"/>
              </w:rPr>
            </w:pPr>
            <w:r>
              <w:rPr>
                <w:sz w:val="24"/>
                <w:szCs w:val="24"/>
                <w:lang w:val="nl-NL" w:eastAsia="en-US" w:bidi="ar-SA"/>
              </w:rPr>
              <w:t>Baza de date privind domeniile de dezvoltare și dinamica acestora în județ</w:t>
            </w:r>
          </w:p>
        </w:tc>
        <w:tc>
          <w:tcPr>
            <w:tcW w:w="1694" w:type="dxa"/>
          </w:tcPr>
          <w:p w14:paraId="62720D39">
            <w:pPr>
              <w:widowControl/>
              <w:autoSpaceDE/>
              <w:autoSpaceDN/>
              <w:rPr>
                <w:sz w:val="24"/>
                <w:szCs w:val="24"/>
                <w:lang w:val="en-US" w:eastAsia="en-US" w:bidi="ar-SA"/>
              </w:rPr>
            </w:pPr>
            <w:r>
              <w:rPr>
                <w:sz w:val="24"/>
                <w:szCs w:val="24"/>
                <w:lang w:val="en-US" w:eastAsia="en-US" w:bidi="ar-SA"/>
              </w:rPr>
              <w:t>2024</w:t>
            </w:r>
          </w:p>
        </w:tc>
        <w:tc>
          <w:tcPr>
            <w:tcW w:w="1585" w:type="dxa"/>
          </w:tcPr>
          <w:p w14:paraId="4C7226D6">
            <w:pPr>
              <w:widowControl/>
              <w:autoSpaceDE/>
              <w:autoSpaceDN/>
              <w:rPr>
                <w:sz w:val="24"/>
                <w:szCs w:val="24"/>
                <w:lang w:val="en-US" w:eastAsia="en-US" w:bidi="ar-SA"/>
              </w:rPr>
            </w:pPr>
            <w:r>
              <w:rPr>
                <w:sz w:val="24"/>
                <w:szCs w:val="24"/>
                <w:lang w:val="en-US" w:eastAsia="en-US" w:bidi="ar-SA"/>
              </w:rPr>
              <w:t xml:space="preserve">Director </w:t>
            </w:r>
          </w:p>
        </w:tc>
        <w:tc>
          <w:tcPr>
            <w:tcW w:w="1585" w:type="dxa"/>
          </w:tcPr>
          <w:p w14:paraId="5248C57E">
            <w:pPr>
              <w:widowControl/>
              <w:autoSpaceDE/>
              <w:autoSpaceDN/>
              <w:rPr>
                <w:sz w:val="24"/>
                <w:szCs w:val="24"/>
                <w:lang w:val="en-US" w:eastAsia="en-US" w:bidi="ar-SA"/>
              </w:rPr>
            </w:pPr>
            <w:r>
              <w:rPr>
                <w:sz w:val="24"/>
                <w:szCs w:val="24"/>
                <w:lang w:val="en-US" w:eastAsia="en-US" w:bidi="ar-SA"/>
              </w:rPr>
              <w:t>ISJ</w:t>
            </w:r>
          </w:p>
        </w:tc>
        <w:tc>
          <w:tcPr>
            <w:tcW w:w="2368" w:type="dxa"/>
          </w:tcPr>
          <w:p w14:paraId="4CCD663D">
            <w:pPr>
              <w:widowControl/>
              <w:autoSpaceDE/>
              <w:autoSpaceDN/>
              <w:rPr>
                <w:sz w:val="24"/>
                <w:szCs w:val="24"/>
                <w:lang w:val="en-US" w:eastAsia="en-US" w:bidi="ar-SA"/>
              </w:rPr>
            </w:pPr>
            <w:r>
              <w:rPr>
                <w:sz w:val="24"/>
                <w:szCs w:val="24"/>
                <w:lang w:val="en-US" w:eastAsia="en-US" w:bidi="ar-SA"/>
              </w:rPr>
              <w:t xml:space="preserve">Bugetare </w:t>
            </w:r>
          </w:p>
        </w:tc>
      </w:tr>
      <w:tr w14:paraId="6DE2A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tcPr>
          <w:p w14:paraId="40CA13C0">
            <w:pPr>
              <w:widowControl/>
              <w:autoSpaceDE/>
              <w:autoSpaceDN/>
              <w:rPr>
                <w:sz w:val="24"/>
                <w:szCs w:val="24"/>
                <w:lang w:val="en-US" w:eastAsia="en-US" w:bidi="ar-SA"/>
              </w:rPr>
            </w:pPr>
            <w:r>
              <w:rPr>
                <w:sz w:val="24"/>
                <w:szCs w:val="24"/>
                <w:lang w:val="en-US" w:eastAsia="en-US" w:bidi="ar-SA"/>
              </w:rPr>
              <w:t>Adresarea de chestionare de interese elevilor din clasele terminale ale școlilor din zonă</w:t>
            </w:r>
          </w:p>
        </w:tc>
        <w:tc>
          <w:tcPr>
            <w:tcW w:w="1714" w:type="dxa"/>
          </w:tcPr>
          <w:p w14:paraId="23648817">
            <w:pPr>
              <w:widowControl/>
              <w:autoSpaceDE/>
              <w:autoSpaceDN/>
              <w:rPr>
                <w:sz w:val="24"/>
                <w:szCs w:val="24"/>
                <w:lang w:val="en-US" w:eastAsia="en-US" w:bidi="ar-SA"/>
              </w:rPr>
            </w:pPr>
            <w:r>
              <w:rPr>
                <w:sz w:val="24"/>
                <w:szCs w:val="24"/>
                <w:lang w:val="en-US" w:eastAsia="en-US" w:bidi="ar-SA"/>
              </w:rPr>
              <w:t>Identificarea intereselor, în materie de calificare, ale educabililor</w:t>
            </w:r>
          </w:p>
        </w:tc>
        <w:tc>
          <w:tcPr>
            <w:tcW w:w="1694" w:type="dxa"/>
          </w:tcPr>
          <w:p w14:paraId="62C59DF0">
            <w:pPr>
              <w:widowControl/>
              <w:autoSpaceDE/>
              <w:autoSpaceDN/>
              <w:rPr>
                <w:sz w:val="24"/>
                <w:szCs w:val="24"/>
                <w:lang w:val="en-US" w:eastAsia="en-US" w:bidi="ar-SA"/>
              </w:rPr>
            </w:pPr>
            <w:r>
              <w:rPr>
                <w:sz w:val="24"/>
                <w:szCs w:val="24"/>
                <w:lang w:val="en-US" w:eastAsia="en-US" w:bidi="ar-SA"/>
              </w:rPr>
              <w:t>An scolar 2025-2026, modul 1</w:t>
            </w:r>
          </w:p>
        </w:tc>
        <w:tc>
          <w:tcPr>
            <w:tcW w:w="1585" w:type="dxa"/>
          </w:tcPr>
          <w:p w14:paraId="5248FA3F">
            <w:pPr>
              <w:widowControl/>
              <w:autoSpaceDE/>
              <w:autoSpaceDN/>
              <w:rPr>
                <w:sz w:val="24"/>
                <w:szCs w:val="24"/>
                <w:lang w:val="en-US" w:eastAsia="en-US" w:bidi="ar-SA"/>
              </w:rPr>
            </w:pPr>
            <w:r>
              <w:rPr>
                <w:sz w:val="24"/>
                <w:szCs w:val="24"/>
                <w:lang w:val="en-US" w:eastAsia="en-US" w:bidi="ar-SA"/>
              </w:rPr>
              <w:t>Dirigintii claselor terminale</w:t>
            </w:r>
          </w:p>
        </w:tc>
        <w:tc>
          <w:tcPr>
            <w:tcW w:w="1585" w:type="dxa"/>
          </w:tcPr>
          <w:p w14:paraId="54B5189B">
            <w:pPr>
              <w:widowControl/>
              <w:autoSpaceDE/>
              <w:autoSpaceDN/>
              <w:rPr>
                <w:sz w:val="24"/>
                <w:szCs w:val="24"/>
                <w:lang w:val="en-US" w:eastAsia="en-US" w:bidi="ar-SA"/>
              </w:rPr>
            </w:pPr>
            <w:r>
              <w:rPr>
                <w:sz w:val="24"/>
                <w:szCs w:val="24"/>
                <w:lang w:val="en-US" w:eastAsia="en-US" w:bidi="ar-SA"/>
              </w:rPr>
              <w:t>Conducerile unitatilor școlare din zona</w:t>
            </w:r>
          </w:p>
        </w:tc>
        <w:tc>
          <w:tcPr>
            <w:tcW w:w="2368" w:type="dxa"/>
          </w:tcPr>
          <w:p w14:paraId="427DC45B">
            <w:pPr>
              <w:widowControl/>
              <w:autoSpaceDE/>
              <w:autoSpaceDN/>
              <w:rPr>
                <w:sz w:val="24"/>
                <w:szCs w:val="24"/>
                <w:lang w:val="en-US" w:eastAsia="en-US" w:bidi="ar-SA"/>
              </w:rPr>
            </w:pPr>
            <w:r>
              <w:rPr>
                <w:sz w:val="24"/>
                <w:szCs w:val="24"/>
                <w:lang w:val="en-US" w:eastAsia="en-US" w:bidi="ar-SA"/>
              </w:rPr>
              <w:t>Bugetare</w:t>
            </w:r>
          </w:p>
        </w:tc>
      </w:tr>
      <w:tr w14:paraId="1BF99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7" w:type="dxa"/>
          </w:tcPr>
          <w:p w14:paraId="2C10E015">
            <w:pPr>
              <w:widowControl/>
              <w:autoSpaceDE/>
              <w:autoSpaceDN/>
              <w:rPr>
                <w:sz w:val="24"/>
                <w:szCs w:val="24"/>
                <w:lang w:val="en-US" w:eastAsia="en-US" w:bidi="ar-SA"/>
              </w:rPr>
            </w:pPr>
            <w:r>
              <w:rPr>
                <w:sz w:val="24"/>
                <w:szCs w:val="24"/>
                <w:lang w:val="en-US" w:eastAsia="en-US" w:bidi="ar-SA"/>
              </w:rPr>
              <w:t>Efectuarea sondajelor de opinie în legatura cu nevoia de calificare din zonă</w:t>
            </w:r>
          </w:p>
        </w:tc>
        <w:tc>
          <w:tcPr>
            <w:tcW w:w="1714" w:type="dxa"/>
          </w:tcPr>
          <w:p w14:paraId="1E715355">
            <w:pPr>
              <w:widowControl/>
              <w:autoSpaceDE/>
              <w:autoSpaceDN/>
              <w:rPr>
                <w:sz w:val="24"/>
                <w:szCs w:val="24"/>
                <w:lang w:val="en-US" w:eastAsia="en-US" w:bidi="ar-SA"/>
              </w:rPr>
            </w:pPr>
            <w:r>
              <w:rPr>
                <w:sz w:val="24"/>
                <w:szCs w:val="24"/>
                <w:lang w:val="en-US" w:eastAsia="en-US" w:bidi="ar-SA"/>
              </w:rPr>
              <w:t>Identificarea nevoilor de calificare din zona</w:t>
            </w:r>
          </w:p>
        </w:tc>
        <w:tc>
          <w:tcPr>
            <w:tcW w:w="1694" w:type="dxa"/>
          </w:tcPr>
          <w:p w14:paraId="7C96A537">
            <w:pPr>
              <w:widowControl/>
              <w:autoSpaceDE/>
              <w:autoSpaceDN/>
              <w:rPr>
                <w:sz w:val="24"/>
                <w:szCs w:val="24"/>
                <w:lang w:val="en-US" w:eastAsia="en-US" w:bidi="ar-SA"/>
              </w:rPr>
            </w:pPr>
            <w:r>
              <w:rPr>
                <w:sz w:val="24"/>
                <w:szCs w:val="24"/>
                <w:lang w:val="en-US" w:eastAsia="en-US" w:bidi="ar-SA"/>
              </w:rPr>
              <w:t>Modul I,an scolar 2025-2026</w:t>
            </w:r>
          </w:p>
        </w:tc>
        <w:tc>
          <w:tcPr>
            <w:tcW w:w="1585" w:type="dxa"/>
          </w:tcPr>
          <w:p w14:paraId="3A4D17CE">
            <w:pPr>
              <w:widowControl/>
              <w:autoSpaceDE/>
              <w:autoSpaceDN/>
              <w:rPr>
                <w:sz w:val="24"/>
                <w:szCs w:val="24"/>
                <w:lang w:val="en-US" w:eastAsia="en-US" w:bidi="ar-SA"/>
              </w:rPr>
            </w:pPr>
            <w:r>
              <w:rPr>
                <w:sz w:val="24"/>
                <w:szCs w:val="24"/>
                <w:lang w:val="en-US" w:eastAsia="en-US" w:bidi="ar-SA"/>
              </w:rPr>
              <w:t>Dir adj</w:t>
            </w:r>
          </w:p>
        </w:tc>
        <w:tc>
          <w:tcPr>
            <w:tcW w:w="1585" w:type="dxa"/>
          </w:tcPr>
          <w:p w14:paraId="3A97182C">
            <w:pPr>
              <w:widowControl/>
              <w:autoSpaceDE/>
              <w:autoSpaceDN/>
              <w:rPr>
                <w:sz w:val="24"/>
                <w:szCs w:val="24"/>
                <w:lang w:val="en-US" w:eastAsia="en-US" w:bidi="ar-SA"/>
              </w:rPr>
            </w:pPr>
            <w:r>
              <w:rPr>
                <w:sz w:val="24"/>
                <w:szCs w:val="24"/>
                <w:lang w:val="en-US" w:eastAsia="en-US" w:bidi="ar-SA"/>
              </w:rPr>
              <w:t>Agenții economici</w:t>
            </w:r>
          </w:p>
          <w:p w14:paraId="51871DC2">
            <w:pPr>
              <w:widowControl/>
              <w:autoSpaceDE/>
              <w:autoSpaceDN/>
              <w:rPr>
                <w:sz w:val="24"/>
                <w:szCs w:val="24"/>
                <w:lang w:val="en-US" w:eastAsia="en-US" w:bidi="ar-SA"/>
              </w:rPr>
            </w:pPr>
            <w:r>
              <w:rPr>
                <w:sz w:val="24"/>
                <w:szCs w:val="24"/>
                <w:lang w:val="en-US" w:eastAsia="en-US" w:bidi="ar-SA"/>
              </w:rPr>
              <w:t>Consiliul Local</w:t>
            </w:r>
          </w:p>
        </w:tc>
        <w:tc>
          <w:tcPr>
            <w:tcW w:w="2368" w:type="dxa"/>
          </w:tcPr>
          <w:p w14:paraId="478D8A25">
            <w:pPr>
              <w:widowControl/>
              <w:autoSpaceDE/>
              <w:autoSpaceDN/>
              <w:rPr>
                <w:sz w:val="24"/>
                <w:szCs w:val="24"/>
                <w:lang w:val="en-US" w:eastAsia="en-US" w:bidi="ar-SA"/>
              </w:rPr>
            </w:pPr>
            <w:r>
              <w:rPr>
                <w:sz w:val="24"/>
                <w:szCs w:val="24"/>
                <w:lang w:val="en-US" w:eastAsia="en-US" w:bidi="ar-SA"/>
              </w:rPr>
              <w:t>Bugetare</w:t>
            </w:r>
          </w:p>
        </w:tc>
      </w:tr>
    </w:tbl>
    <w:p w14:paraId="50687413">
      <w:pPr>
        <w:widowControl/>
        <w:autoSpaceDE/>
        <w:autoSpaceDN/>
        <w:rPr>
          <w:b/>
          <w:sz w:val="32"/>
          <w:szCs w:val="24"/>
          <w:lang w:val="en-US" w:eastAsia="en-US" w:bidi="ar-SA"/>
        </w:rPr>
      </w:pPr>
    </w:p>
    <w:p w14:paraId="5239E68D">
      <w:pPr>
        <w:widowControl/>
        <w:autoSpaceDE/>
        <w:autoSpaceDN/>
        <w:rPr>
          <w:b/>
          <w:sz w:val="24"/>
          <w:szCs w:val="24"/>
          <w:lang w:val="en-US" w:eastAsia="en-US" w:bidi="ar-SA"/>
        </w:rPr>
      </w:pPr>
      <w:r>
        <w:rPr>
          <w:b/>
          <w:sz w:val="24"/>
          <w:szCs w:val="24"/>
          <w:u w:val="single"/>
          <w:lang w:val="en-US" w:eastAsia="en-US" w:bidi="ar-SA"/>
        </w:rPr>
        <w:t>Obiectiv 1.2</w:t>
      </w:r>
      <w:r>
        <w:rPr>
          <w:b/>
          <w:sz w:val="24"/>
          <w:szCs w:val="24"/>
          <w:lang w:val="en-US" w:eastAsia="en-US" w:bidi="ar-SA"/>
        </w:rPr>
        <w:t>: Adaptarea ofertei pentru formarea profesională initială la nevoile de calificare identificate, pe domenii și calificări</w:t>
      </w:r>
    </w:p>
    <w:p w14:paraId="124E8D69">
      <w:pPr>
        <w:widowControl/>
        <w:autoSpaceDE/>
        <w:autoSpaceDN/>
        <w:rPr>
          <w:b/>
          <w:sz w:val="24"/>
          <w:szCs w:val="24"/>
          <w:lang w:val="en-US" w:eastAsia="en-US" w:bidi="ar-SA"/>
        </w:rPr>
      </w:pPr>
      <w:r>
        <w:rPr>
          <w:b/>
          <w:sz w:val="24"/>
          <w:szCs w:val="24"/>
          <w:lang w:val="en-US" w:eastAsia="en-US" w:bidi="ar-SA"/>
        </w:rPr>
        <w:t>Tinta</w:t>
      </w:r>
      <w:r>
        <w:rPr>
          <w:b/>
          <w:sz w:val="28"/>
          <w:szCs w:val="28"/>
          <w:lang w:val="en-US" w:eastAsia="en-US" w:bidi="ar-SA"/>
        </w:rPr>
        <w:t xml:space="preserve"> :</w:t>
      </w:r>
      <w:r>
        <w:rPr>
          <w:sz w:val="24"/>
          <w:szCs w:val="24"/>
          <w:lang w:val="en-US" w:eastAsia="en-US" w:bidi="ar-SA"/>
        </w:rPr>
        <w:t>acreditarea școlii pentru desfasurarea invatamantului liceal tehnologic, profilul Resurse naturale si protectia mediului, domeniul Agricultura, calificarea profesionala Tehnician in agroturism</w:t>
      </w:r>
    </w:p>
    <w:p w14:paraId="6A93B4FB">
      <w:pPr>
        <w:widowControl/>
        <w:autoSpaceDE/>
        <w:autoSpaceDN/>
        <w:rPr>
          <w:sz w:val="24"/>
          <w:szCs w:val="24"/>
          <w:lang w:val="en-US" w:eastAsia="en-US" w:bidi="ar-SA"/>
        </w:rPr>
      </w:pPr>
      <w:r>
        <w:rPr>
          <w:b/>
          <w:sz w:val="24"/>
          <w:szCs w:val="24"/>
          <w:lang w:val="en-US" w:eastAsia="en-US" w:bidi="ar-SA"/>
        </w:rPr>
        <w:t xml:space="preserve">Indicator </w:t>
      </w:r>
      <w:r>
        <w:rPr>
          <w:b/>
          <w:sz w:val="28"/>
          <w:szCs w:val="28"/>
          <w:lang w:val="en-US" w:eastAsia="en-US" w:bidi="ar-SA"/>
        </w:rPr>
        <w:t>:</w:t>
      </w:r>
      <w:r>
        <w:rPr>
          <w:sz w:val="24"/>
          <w:szCs w:val="24"/>
          <w:lang w:val="en-US" w:eastAsia="en-US" w:bidi="ar-SA"/>
        </w:rPr>
        <w:t>cuprinderea, anual, a unui numar de elevi corespunzator formarii a cate doua clase, minimum, de liceu, in domeniul Agricultura, calificarea Tehnician in agroturism</w:t>
      </w:r>
    </w:p>
    <w:tbl>
      <w:tblPr>
        <w:tblStyle w:val="8"/>
        <w:tblW w:w="10036"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2700"/>
        <w:gridCol w:w="1620"/>
        <w:gridCol w:w="1620"/>
        <w:gridCol w:w="1260"/>
        <w:gridCol w:w="1216"/>
      </w:tblGrid>
      <w:tr w14:paraId="50B0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14:paraId="3F92F818">
            <w:pPr>
              <w:widowControl/>
              <w:autoSpaceDE/>
              <w:autoSpaceDN/>
              <w:rPr>
                <w:sz w:val="24"/>
                <w:szCs w:val="24"/>
                <w:lang w:val="en-US" w:eastAsia="en-US" w:bidi="ar-SA"/>
              </w:rPr>
            </w:pPr>
            <w:r>
              <w:rPr>
                <w:sz w:val="24"/>
                <w:szCs w:val="24"/>
                <w:lang w:val="en-US" w:eastAsia="en-US" w:bidi="ar-SA"/>
              </w:rPr>
              <w:t xml:space="preserve">Actiuni </w:t>
            </w:r>
          </w:p>
        </w:tc>
        <w:tc>
          <w:tcPr>
            <w:tcW w:w="2700" w:type="dxa"/>
          </w:tcPr>
          <w:p w14:paraId="044494AD">
            <w:pPr>
              <w:widowControl/>
              <w:autoSpaceDE/>
              <w:autoSpaceDN/>
              <w:rPr>
                <w:sz w:val="24"/>
                <w:szCs w:val="24"/>
                <w:lang w:val="en-US" w:eastAsia="en-US" w:bidi="ar-SA"/>
              </w:rPr>
            </w:pPr>
            <w:r>
              <w:rPr>
                <w:sz w:val="24"/>
                <w:szCs w:val="24"/>
                <w:lang w:val="en-US" w:eastAsia="en-US" w:bidi="ar-SA"/>
              </w:rPr>
              <w:t xml:space="preserve">Rezultate </w:t>
            </w:r>
          </w:p>
        </w:tc>
        <w:tc>
          <w:tcPr>
            <w:tcW w:w="1620" w:type="dxa"/>
          </w:tcPr>
          <w:p w14:paraId="56087029">
            <w:pPr>
              <w:widowControl/>
              <w:tabs>
                <w:tab w:val="center" w:pos="4320"/>
                <w:tab w:val="right" w:pos="8640"/>
              </w:tabs>
              <w:autoSpaceDE/>
              <w:autoSpaceDN/>
              <w:rPr>
                <w:sz w:val="24"/>
                <w:szCs w:val="24"/>
                <w:lang w:val="en-US" w:eastAsia="en-US" w:bidi="ar-SA"/>
              </w:rPr>
            </w:pPr>
            <w:r>
              <w:rPr>
                <w:sz w:val="24"/>
                <w:szCs w:val="24"/>
                <w:lang w:val="en-US" w:eastAsia="en-US" w:bidi="ar-SA"/>
              </w:rPr>
              <w:t xml:space="preserve"> Termen </w:t>
            </w:r>
          </w:p>
        </w:tc>
        <w:tc>
          <w:tcPr>
            <w:tcW w:w="1620" w:type="dxa"/>
          </w:tcPr>
          <w:p w14:paraId="1CC3C165">
            <w:pPr>
              <w:widowControl/>
              <w:autoSpaceDE/>
              <w:autoSpaceDN/>
              <w:rPr>
                <w:sz w:val="24"/>
                <w:szCs w:val="24"/>
                <w:lang w:val="en-US" w:eastAsia="en-US" w:bidi="ar-SA"/>
              </w:rPr>
            </w:pPr>
            <w:r>
              <w:rPr>
                <w:sz w:val="24"/>
                <w:szCs w:val="24"/>
                <w:lang w:val="en-US" w:eastAsia="en-US" w:bidi="ar-SA"/>
              </w:rPr>
              <w:t>Responsabil</w:t>
            </w:r>
          </w:p>
        </w:tc>
        <w:tc>
          <w:tcPr>
            <w:tcW w:w="1260" w:type="dxa"/>
          </w:tcPr>
          <w:p w14:paraId="1CDEF3C5">
            <w:pPr>
              <w:widowControl/>
              <w:autoSpaceDE/>
              <w:autoSpaceDN/>
              <w:rPr>
                <w:sz w:val="24"/>
                <w:szCs w:val="24"/>
                <w:lang w:val="en-US" w:eastAsia="en-US" w:bidi="ar-SA"/>
              </w:rPr>
            </w:pPr>
            <w:r>
              <w:rPr>
                <w:sz w:val="24"/>
                <w:szCs w:val="24"/>
                <w:lang w:val="en-US" w:eastAsia="en-US" w:bidi="ar-SA"/>
              </w:rPr>
              <w:t xml:space="preserve">Parteneri </w:t>
            </w:r>
          </w:p>
        </w:tc>
        <w:tc>
          <w:tcPr>
            <w:tcW w:w="1216" w:type="dxa"/>
          </w:tcPr>
          <w:p w14:paraId="303A8942">
            <w:pPr>
              <w:widowControl/>
              <w:autoSpaceDE/>
              <w:autoSpaceDN/>
              <w:rPr>
                <w:sz w:val="24"/>
                <w:szCs w:val="24"/>
                <w:lang w:val="en-US" w:eastAsia="en-US" w:bidi="ar-SA"/>
              </w:rPr>
            </w:pPr>
            <w:r>
              <w:rPr>
                <w:sz w:val="24"/>
                <w:szCs w:val="24"/>
                <w:lang w:val="en-US" w:eastAsia="en-US" w:bidi="ar-SA"/>
              </w:rPr>
              <w:t xml:space="preserve">Resurse </w:t>
            </w:r>
          </w:p>
        </w:tc>
      </w:tr>
      <w:tr w14:paraId="4594E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6" w:hRule="atLeast"/>
        </w:trPr>
        <w:tc>
          <w:tcPr>
            <w:tcW w:w="1620" w:type="dxa"/>
          </w:tcPr>
          <w:p w14:paraId="1F551510">
            <w:pPr>
              <w:widowControl/>
              <w:tabs>
                <w:tab w:val="center" w:pos="4320"/>
                <w:tab w:val="right" w:pos="8640"/>
              </w:tabs>
              <w:autoSpaceDE/>
              <w:autoSpaceDN/>
              <w:rPr>
                <w:sz w:val="24"/>
                <w:szCs w:val="24"/>
                <w:lang w:val="en-US" w:eastAsia="en-US" w:bidi="ar-SA"/>
              </w:rPr>
            </w:pPr>
            <w:r>
              <w:rPr>
                <w:sz w:val="24"/>
                <w:szCs w:val="24"/>
                <w:lang w:val="en-US" w:eastAsia="en-US" w:bidi="ar-SA"/>
              </w:rPr>
              <w:t>Popularizarea noii oferte educationale in vederea realizarii efectivelor claselor</w:t>
            </w:r>
          </w:p>
        </w:tc>
        <w:tc>
          <w:tcPr>
            <w:tcW w:w="2700" w:type="dxa"/>
          </w:tcPr>
          <w:p w14:paraId="1E15DCC2">
            <w:pPr>
              <w:widowControl/>
              <w:autoSpaceDE/>
              <w:autoSpaceDN/>
              <w:rPr>
                <w:sz w:val="24"/>
                <w:szCs w:val="24"/>
                <w:lang w:val="en-US" w:eastAsia="en-US" w:bidi="ar-SA"/>
              </w:rPr>
            </w:pPr>
            <w:r>
              <w:rPr>
                <w:sz w:val="24"/>
                <w:szCs w:val="24"/>
                <w:lang w:val="en-US" w:eastAsia="en-US" w:bidi="ar-SA"/>
              </w:rPr>
              <w:t>Realizarea claselor   cu efectivele de elevi propuse</w:t>
            </w:r>
          </w:p>
          <w:p w14:paraId="47C2BF11">
            <w:pPr>
              <w:widowControl/>
              <w:tabs>
                <w:tab w:val="center" w:pos="4320"/>
                <w:tab w:val="right" w:pos="8640"/>
              </w:tabs>
              <w:autoSpaceDE/>
              <w:autoSpaceDN/>
              <w:rPr>
                <w:sz w:val="24"/>
                <w:szCs w:val="24"/>
                <w:lang w:val="en-US" w:eastAsia="en-US" w:bidi="ar-SA"/>
              </w:rPr>
            </w:pPr>
          </w:p>
        </w:tc>
        <w:tc>
          <w:tcPr>
            <w:tcW w:w="1620" w:type="dxa"/>
          </w:tcPr>
          <w:p w14:paraId="1528B8AF">
            <w:pPr>
              <w:widowControl/>
              <w:tabs>
                <w:tab w:val="center" w:pos="4320"/>
                <w:tab w:val="right" w:pos="8640"/>
              </w:tabs>
              <w:autoSpaceDE/>
              <w:autoSpaceDN/>
              <w:ind w:left="98"/>
              <w:jc w:val="both"/>
              <w:rPr>
                <w:sz w:val="24"/>
                <w:szCs w:val="24"/>
                <w:lang w:val="en-US" w:eastAsia="en-US" w:bidi="ar-SA"/>
              </w:rPr>
            </w:pPr>
            <w:r>
              <w:rPr>
                <w:sz w:val="24"/>
                <w:szCs w:val="24"/>
                <w:lang w:val="en-US" w:eastAsia="en-US" w:bidi="ar-SA"/>
              </w:rPr>
              <w:t>Anual ,mai</w:t>
            </w:r>
          </w:p>
        </w:tc>
        <w:tc>
          <w:tcPr>
            <w:tcW w:w="1620" w:type="dxa"/>
          </w:tcPr>
          <w:p w14:paraId="5641CC51">
            <w:pPr>
              <w:widowControl/>
              <w:tabs>
                <w:tab w:val="center" w:pos="4320"/>
                <w:tab w:val="right" w:pos="8640"/>
              </w:tabs>
              <w:autoSpaceDE/>
              <w:autoSpaceDN/>
              <w:rPr>
                <w:sz w:val="24"/>
                <w:szCs w:val="24"/>
                <w:lang w:val="en-US" w:eastAsia="en-US" w:bidi="ar-SA"/>
              </w:rPr>
            </w:pPr>
            <w:r>
              <w:rPr>
                <w:sz w:val="24"/>
                <w:szCs w:val="24"/>
                <w:lang w:val="en-US" w:eastAsia="en-US" w:bidi="ar-SA"/>
              </w:rPr>
              <w:t>Director adj</w:t>
            </w:r>
          </w:p>
          <w:p w14:paraId="354828DA">
            <w:pPr>
              <w:widowControl/>
              <w:tabs>
                <w:tab w:val="center" w:pos="4320"/>
                <w:tab w:val="right" w:pos="8640"/>
              </w:tabs>
              <w:autoSpaceDE/>
              <w:autoSpaceDN/>
              <w:rPr>
                <w:sz w:val="24"/>
                <w:szCs w:val="24"/>
                <w:lang w:val="en-US" w:eastAsia="en-US" w:bidi="ar-SA"/>
              </w:rPr>
            </w:pPr>
            <w:r>
              <w:rPr>
                <w:sz w:val="24"/>
                <w:szCs w:val="24"/>
                <w:lang w:val="en-US" w:eastAsia="en-US" w:bidi="ar-SA"/>
              </w:rPr>
              <w:t>Dirigintii claselor terminale</w:t>
            </w:r>
          </w:p>
          <w:p w14:paraId="2C53FC7A">
            <w:pPr>
              <w:widowControl/>
              <w:tabs>
                <w:tab w:val="center" w:pos="4320"/>
                <w:tab w:val="right" w:pos="8640"/>
              </w:tabs>
              <w:autoSpaceDE/>
              <w:autoSpaceDN/>
              <w:rPr>
                <w:sz w:val="24"/>
                <w:szCs w:val="24"/>
                <w:lang w:val="en-US" w:eastAsia="en-US" w:bidi="ar-SA"/>
              </w:rPr>
            </w:pPr>
            <w:r>
              <w:rPr>
                <w:sz w:val="24"/>
                <w:szCs w:val="24"/>
                <w:lang w:val="en-US" w:eastAsia="en-US" w:bidi="ar-SA"/>
              </w:rPr>
              <w:t>Psihologul scolii</w:t>
            </w:r>
          </w:p>
          <w:p w14:paraId="2D09A086">
            <w:pPr>
              <w:widowControl/>
              <w:tabs>
                <w:tab w:val="center" w:pos="4320"/>
                <w:tab w:val="right" w:pos="8640"/>
              </w:tabs>
              <w:autoSpaceDE/>
              <w:autoSpaceDN/>
              <w:rPr>
                <w:sz w:val="24"/>
                <w:szCs w:val="24"/>
                <w:lang w:val="en-US" w:eastAsia="en-US" w:bidi="ar-SA"/>
              </w:rPr>
            </w:pPr>
            <w:r>
              <w:rPr>
                <w:sz w:val="24"/>
                <w:szCs w:val="24"/>
                <w:lang w:val="en-US" w:eastAsia="en-US" w:bidi="ar-SA"/>
              </w:rPr>
              <w:t>Responsabil Comisia imaginea scolii</w:t>
            </w:r>
          </w:p>
        </w:tc>
        <w:tc>
          <w:tcPr>
            <w:tcW w:w="1260" w:type="dxa"/>
          </w:tcPr>
          <w:p w14:paraId="6560041A">
            <w:pPr>
              <w:widowControl/>
              <w:tabs>
                <w:tab w:val="center" w:pos="4320"/>
                <w:tab w:val="right" w:pos="8640"/>
              </w:tabs>
              <w:autoSpaceDE/>
              <w:autoSpaceDN/>
              <w:rPr>
                <w:sz w:val="24"/>
                <w:szCs w:val="24"/>
                <w:lang w:val="nl-NL" w:eastAsia="en-US" w:bidi="ar-SA"/>
              </w:rPr>
            </w:pPr>
            <w:r>
              <w:rPr>
                <w:sz w:val="24"/>
                <w:szCs w:val="24"/>
                <w:lang w:val="nl-NL" w:eastAsia="en-US" w:bidi="ar-SA"/>
              </w:rPr>
              <w:t>Conducerile unitatilor de invatamant din zona</w:t>
            </w:r>
          </w:p>
          <w:p w14:paraId="2F8A47F7">
            <w:pPr>
              <w:widowControl/>
              <w:tabs>
                <w:tab w:val="center" w:pos="4320"/>
                <w:tab w:val="right" w:pos="8640"/>
              </w:tabs>
              <w:autoSpaceDE/>
              <w:autoSpaceDN/>
              <w:rPr>
                <w:sz w:val="24"/>
                <w:szCs w:val="24"/>
                <w:lang w:val="en-US" w:eastAsia="en-US" w:bidi="ar-SA"/>
              </w:rPr>
            </w:pPr>
            <w:r>
              <w:rPr>
                <w:sz w:val="24"/>
                <w:szCs w:val="24"/>
                <w:lang w:val="en-US" w:eastAsia="en-US" w:bidi="ar-SA"/>
              </w:rPr>
              <w:t>ISJ</w:t>
            </w:r>
          </w:p>
        </w:tc>
        <w:tc>
          <w:tcPr>
            <w:tcW w:w="1216" w:type="dxa"/>
          </w:tcPr>
          <w:p w14:paraId="66F7A57F">
            <w:pPr>
              <w:widowControl/>
              <w:tabs>
                <w:tab w:val="center" w:pos="4320"/>
                <w:tab w:val="right" w:pos="8640"/>
              </w:tabs>
              <w:autoSpaceDE/>
              <w:autoSpaceDN/>
              <w:rPr>
                <w:sz w:val="24"/>
                <w:szCs w:val="24"/>
                <w:lang w:val="en-US" w:eastAsia="en-US" w:bidi="ar-SA"/>
              </w:rPr>
            </w:pPr>
            <w:r>
              <w:rPr>
                <w:sz w:val="24"/>
                <w:szCs w:val="24"/>
                <w:lang w:val="en-US" w:eastAsia="en-US" w:bidi="ar-SA"/>
              </w:rPr>
              <w:t>Bugetul scolii</w:t>
            </w:r>
          </w:p>
        </w:tc>
      </w:tr>
    </w:tbl>
    <w:p w14:paraId="7B62BBFC">
      <w:pPr>
        <w:widowControl/>
        <w:autoSpaceDE/>
        <w:autoSpaceDN/>
        <w:rPr>
          <w:b/>
          <w:sz w:val="24"/>
          <w:szCs w:val="24"/>
          <w:lang w:val="en-US" w:eastAsia="en-US" w:bidi="ar-SA"/>
        </w:rPr>
      </w:pPr>
      <w:r>
        <w:rPr>
          <w:sz w:val="28"/>
          <w:szCs w:val="28"/>
          <w:lang w:val="en-US" w:eastAsia="en-US" w:bidi="ar-SA"/>
        </w:rPr>
        <w:br w:type="textWrapping"/>
      </w:r>
      <w:r>
        <w:rPr>
          <w:b/>
          <w:sz w:val="24"/>
          <w:szCs w:val="24"/>
          <w:u w:val="single"/>
          <w:lang w:val="en-US" w:eastAsia="en-US" w:bidi="ar-SA"/>
        </w:rPr>
        <w:t xml:space="preserve">Obiectiv 1.3: </w:t>
      </w:r>
      <w:r>
        <w:rPr>
          <w:b/>
          <w:sz w:val="24"/>
          <w:szCs w:val="24"/>
          <w:lang w:val="en-US" w:eastAsia="en-US" w:bidi="ar-SA"/>
        </w:rPr>
        <w:t>Cresterea nivelului de calificare si a gradului de adecvare a competentelor formate la nevoile unei economii in schimbare</w:t>
      </w:r>
    </w:p>
    <w:p w14:paraId="15D2BE24">
      <w:pPr>
        <w:widowControl/>
        <w:autoSpaceDE/>
        <w:autoSpaceDN/>
        <w:rPr>
          <w:sz w:val="28"/>
          <w:szCs w:val="28"/>
          <w:u w:val="single"/>
          <w:lang w:val="en-US" w:eastAsia="en-US" w:bidi="ar-SA"/>
        </w:rPr>
      </w:pPr>
      <w:r>
        <w:rPr>
          <w:b/>
          <w:sz w:val="24"/>
          <w:szCs w:val="24"/>
          <w:lang w:val="en-US" w:eastAsia="en-US" w:bidi="ar-SA"/>
        </w:rPr>
        <w:t xml:space="preserve">Tinta </w:t>
      </w:r>
      <w:r>
        <w:rPr>
          <w:b/>
          <w:sz w:val="28"/>
          <w:szCs w:val="28"/>
          <w:lang w:val="en-US" w:eastAsia="en-US" w:bidi="ar-SA"/>
        </w:rPr>
        <w:t>:</w:t>
      </w:r>
      <w:r>
        <w:rPr>
          <w:sz w:val="24"/>
          <w:szCs w:val="24"/>
          <w:lang w:val="en-US" w:eastAsia="en-US" w:bidi="ar-SA"/>
        </w:rPr>
        <w:t>formarea la elevi a competentelor generale si de specialitate solicitate de angajatori in vederea incadrarii in munca a absolventilor de IPT ai scolii noastre</w:t>
      </w:r>
    </w:p>
    <w:p w14:paraId="50D52DD7">
      <w:pPr>
        <w:widowControl/>
        <w:autoSpaceDE/>
        <w:autoSpaceDN/>
        <w:rPr>
          <w:bCs/>
          <w:sz w:val="28"/>
          <w:szCs w:val="24"/>
          <w:lang w:val="en-US" w:eastAsia="en-US" w:bidi="ar-SA"/>
        </w:rPr>
      </w:pPr>
      <w:r>
        <w:rPr>
          <w:b/>
          <w:bCs/>
          <w:sz w:val="24"/>
          <w:szCs w:val="24"/>
          <w:lang w:val="en-US" w:eastAsia="en-US" w:bidi="ar-SA"/>
        </w:rPr>
        <w:t>Indicatori</w:t>
      </w:r>
      <w:r>
        <w:rPr>
          <w:b/>
          <w:bCs/>
          <w:sz w:val="28"/>
          <w:szCs w:val="24"/>
          <w:lang w:val="en-US" w:eastAsia="en-US" w:bidi="ar-SA"/>
        </w:rPr>
        <w:t xml:space="preserve"> :</w:t>
      </w:r>
      <w:r>
        <w:rPr>
          <w:bCs/>
          <w:sz w:val="28"/>
          <w:szCs w:val="24"/>
          <w:lang w:val="en-US" w:eastAsia="en-US" w:bidi="ar-SA"/>
        </w:rPr>
        <w:t xml:space="preserve"> </w:t>
      </w:r>
      <w:r>
        <w:rPr>
          <w:bCs/>
          <w:sz w:val="24"/>
          <w:szCs w:val="24"/>
          <w:lang w:val="en-US" w:eastAsia="en-US" w:bidi="ar-SA"/>
        </w:rPr>
        <w:t>cel putin 70% dintre angajatorii chestionati se declara multumiti de competentele dobandite de absolventii unităţii de învăţământ</w:t>
      </w:r>
    </w:p>
    <w:tbl>
      <w:tblPr>
        <w:tblStyle w:val="8"/>
        <w:tblW w:w="10319"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0"/>
        <w:gridCol w:w="2520"/>
        <w:gridCol w:w="1260"/>
        <w:gridCol w:w="1620"/>
        <w:gridCol w:w="1260"/>
        <w:gridCol w:w="1139"/>
      </w:tblGrid>
      <w:tr w14:paraId="15574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tcPr>
          <w:p w14:paraId="1D4C64E1">
            <w:pPr>
              <w:widowControl/>
              <w:autoSpaceDE/>
              <w:autoSpaceDN/>
              <w:rPr>
                <w:bCs/>
                <w:sz w:val="24"/>
                <w:szCs w:val="24"/>
                <w:lang w:val="en-US" w:eastAsia="en-US" w:bidi="ar-SA"/>
              </w:rPr>
            </w:pPr>
            <w:r>
              <w:rPr>
                <w:bCs/>
                <w:sz w:val="24"/>
                <w:szCs w:val="24"/>
                <w:lang w:val="en-US" w:eastAsia="en-US" w:bidi="ar-SA"/>
              </w:rPr>
              <w:t xml:space="preserve">Actiuni </w:t>
            </w:r>
          </w:p>
        </w:tc>
        <w:tc>
          <w:tcPr>
            <w:tcW w:w="2520" w:type="dxa"/>
          </w:tcPr>
          <w:p w14:paraId="16C6C210">
            <w:pPr>
              <w:widowControl/>
              <w:autoSpaceDE/>
              <w:autoSpaceDN/>
              <w:rPr>
                <w:bCs/>
                <w:sz w:val="24"/>
                <w:szCs w:val="24"/>
                <w:lang w:val="en-US" w:eastAsia="en-US" w:bidi="ar-SA"/>
              </w:rPr>
            </w:pPr>
            <w:r>
              <w:rPr>
                <w:bCs/>
                <w:sz w:val="24"/>
                <w:szCs w:val="24"/>
                <w:lang w:val="en-US" w:eastAsia="en-US" w:bidi="ar-SA"/>
              </w:rPr>
              <w:t xml:space="preserve">Rezultate </w:t>
            </w:r>
          </w:p>
        </w:tc>
        <w:tc>
          <w:tcPr>
            <w:tcW w:w="1260" w:type="dxa"/>
          </w:tcPr>
          <w:p w14:paraId="620FADBC">
            <w:pPr>
              <w:widowControl/>
              <w:tabs>
                <w:tab w:val="center" w:pos="4320"/>
                <w:tab w:val="right" w:pos="8640"/>
              </w:tabs>
              <w:autoSpaceDE/>
              <w:autoSpaceDN/>
              <w:rPr>
                <w:bCs/>
                <w:sz w:val="24"/>
                <w:szCs w:val="24"/>
                <w:lang w:val="en-US" w:eastAsia="en-US" w:bidi="ar-SA"/>
              </w:rPr>
            </w:pPr>
            <w:r>
              <w:rPr>
                <w:bCs/>
                <w:sz w:val="24"/>
                <w:szCs w:val="24"/>
                <w:lang w:val="en-US" w:eastAsia="en-US" w:bidi="ar-SA"/>
              </w:rPr>
              <w:t xml:space="preserve">Termen </w:t>
            </w:r>
          </w:p>
        </w:tc>
        <w:tc>
          <w:tcPr>
            <w:tcW w:w="1620" w:type="dxa"/>
          </w:tcPr>
          <w:p w14:paraId="0E8901E8">
            <w:pPr>
              <w:widowControl/>
              <w:autoSpaceDE/>
              <w:autoSpaceDN/>
              <w:rPr>
                <w:bCs/>
                <w:sz w:val="24"/>
                <w:szCs w:val="24"/>
                <w:lang w:val="en-US" w:eastAsia="en-US" w:bidi="ar-SA"/>
              </w:rPr>
            </w:pPr>
            <w:r>
              <w:rPr>
                <w:bCs/>
                <w:sz w:val="24"/>
                <w:szCs w:val="24"/>
                <w:lang w:val="en-US" w:eastAsia="en-US" w:bidi="ar-SA"/>
              </w:rPr>
              <w:t>Responsabil</w:t>
            </w:r>
          </w:p>
        </w:tc>
        <w:tc>
          <w:tcPr>
            <w:tcW w:w="1260" w:type="dxa"/>
          </w:tcPr>
          <w:p w14:paraId="391AD761">
            <w:pPr>
              <w:widowControl/>
              <w:autoSpaceDE/>
              <w:autoSpaceDN/>
              <w:rPr>
                <w:bCs/>
                <w:sz w:val="24"/>
                <w:szCs w:val="24"/>
                <w:lang w:val="en-US" w:eastAsia="en-US" w:bidi="ar-SA"/>
              </w:rPr>
            </w:pPr>
            <w:r>
              <w:rPr>
                <w:bCs/>
                <w:sz w:val="24"/>
                <w:szCs w:val="24"/>
                <w:lang w:val="en-US" w:eastAsia="en-US" w:bidi="ar-SA"/>
              </w:rPr>
              <w:t xml:space="preserve">Parteneri </w:t>
            </w:r>
          </w:p>
        </w:tc>
        <w:tc>
          <w:tcPr>
            <w:tcW w:w="1139" w:type="dxa"/>
          </w:tcPr>
          <w:p w14:paraId="55C5839F">
            <w:pPr>
              <w:widowControl/>
              <w:autoSpaceDE/>
              <w:autoSpaceDN/>
              <w:rPr>
                <w:bCs/>
                <w:sz w:val="24"/>
                <w:szCs w:val="24"/>
                <w:lang w:val="en-US" w:eastAsia="en-US" w:bidi="ar-SA"/>
              </w:rPr>
            </w:pPr>
            <w:r>
              <w:rPr>
                <w:bCs/>
                <w:sz w:val="24"/>
                <w:szCs w:val="24"/>
                <w:lang w:val="en-US" w:eastAsia="en-US" w:bidi="ar-SA"/>
              </w:rPr>
              <w:t xml:space="preserve">Resurse </w:t>
            </w:r>
          </w:p>
        </w:tc>
      </w:tr>
      <w:tr w14:paraId="4D6E6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2520" w:type="dxa"/>
            <w:vMerge w:val="restart"/>
          </w:tcPr>
          <w:p w14:paraId="513FEA7C">
            <w:pPr>
              <w:widowControl/>
              <w:autoSpaceDE/>
              <w:autoSpaceDN/>
              <w:rPr>
                <w:bCs/>
                <w:sz w:val="24"/>
                <w:szCs w:val="24"/>
                <w:lang w:val="en-US" w:eastAsia="en-US" w:bidi="ar-SA"/>
              </w:rPr>
            </w:pPr>
            <w:r>
              <w:rPr>
                <w:bCs/>
                <w:sz w:val="24"/>
                <w:szCs w:val="24"/>
                <w:lang w:val="en-US" w:eastAsia="en-US" w:bidi="ar-SA"/>
              </w:rPr>
              <w:t>Identificarea cerintelor specifice din partea angajatorilor prin intermediul chestionarelor si adaptarea curriculumului in dezvoltare locala in parteneriat cu agentii economici</w:t>
            </w:r>
          </w:p>
        </w:tc>
        <w:tc>
          <w:tcPr>
            <w:tcW w:w="2520" w:type="dxa"/>
          </w:tcPr>
          <w:p w14:paraId="1C1380FF">
            <w:pPr>
              <w:widowControl/>
              <w:autoSpaceDE/>
              <w:autoSpaceDN/>
              <w:rPr>
                <w:bCs/>
                <w:sz w:val="24"/>
                <w:szCs w:val="24"/>
                <w:lang w:val="en-US" w:eastAsia="en-US" w:bidi="ar-SA"/>
              </w:rPr>
            </w:pPr>
            <w:r>
              <w:rPr>
                <w:bCs/>
                <w:sz w:val="24"/>
                <w:szCs w:val="24"/>
                <w:lang w:val="en-US" w:eastAsia="en-US" w:bidi="ar-SA"/>
              </w:rPr>
              <w:t>La nivelul scolii se cunosc competentele solicitate de toti angajatorii din domeniul agricol pentru absortia fortei de munca calificata prin unitatea noastra furnizoare de educatie</w:t>
            </w:r>
          </w:p>
        </w:tc>
        <w:tc>
          <w:tcPr>
            <w:tcW w:w="1260" w:type="dxa"/>
          </w:tcPr>
          <w:p w14:paraId="33488A55">
            <w:pPr>
              <w:widowControl/>
              <w:tabs>
                <w:tab w:val="center" w:pos="4320"/>
                <w:tab w:val="right" w:pos="8640"/>
              </w:tabs>
              <w:autoSpaceDE/>
              <w:autoSpaceDN/>
              <w:ind w:left="42"/>
              <w:rPr>
                <w:bCs/>
                <w:sz w:val="24"/>
                <w:szCs w:val="24"/>
                <w:lang w:val="en-US" w:eastAsia="en-US" w:bidi="ar-SA"/>
              </w:rPr>
            </w:pPr>
            <w:r>
              <w:rPr>
                <w:bCs/>
                <w:sz w:val="24"/>
                <w:szCs w:val="24"/>
                <w:lang w:val="en-US" w:eastAsia="en-US" w:bidi="ar-SA"/>
              </w:rPr>
              <w:t xml:space="preserve">Anual: </w:t>
            </w:r>
          </w:p>
        </w:tc>
        <w:tc>
          <w:tcPr>
            <w:tcW w:w="1620" w:type="dxa"/>
          </w:tcPr>
          <w:p w14:paraId="00EFB49A">
            <w:pPr>
              <w:widowControl/>
              <w:autoSpaceDE/>
              <w:autoSpaceDN/>
              <w:rPr>
                <w:bCs/>
                <w:sz w:val="24"/>
                <w:szCs w:val="24"/>
                <w:lang w:val="en-US" w:eastAsia="en-US" w:bidi="ar-SA"/>
              </w:rPr>
            </w:pPr>
            <w:r>
              <w:rPr>
                <w:bCs/>
                <w:sz w:val="24"/>
                <w:szCs w:val="24"/>
                <w:lang w:val="en-US" w:eastAsia="en-US" w:bidi="ar-SA"/>
              </w:rPr>
              <w:t>Comisie Tehnologii</w:t>
            </w:r>
          </w:p>
        </w:tc>
        <w:tc>
          <w:tcPr>
            <w:tcW w:w="1260" w:type="dxa"/>
          </w:tcPr>
          <w:p w14:paraId="06F023A2">
            <w:pPr>
              <w:widowControl/>
              <w:autoSpaceDE/>
              <w:autoSpaceDN/>
              <w:rPr>
                <w:bCs/>
                <w:sz w:val="24"/>
                <w:szCs w:val="24"/>
                <w:lang w:val="en-US" w:eastAsia="en-US" w:bidi="ar-SA"/>
              </w:rPr>
            </w:pPr>
            <w:r>
              <w:rPr>
                <w:bCs/>
                <w:sz w:val="24"/>
                <w:szCs w:val="24"/>
                <w:lang w:val="en-US" w:eastAsia="en-US" w:bidi="ar-SA"/>
              </w:rPr>
              <w:t>Agenti economici</w:t>
            </w:r>
          </w:p>
        </w:tc>
        <w:tc>
          <w:tcPr>
            <w:tcW w:w="1139" w:type="dxa"/>
          </w:tcPr>
          <w:p w14:paraId="4593AD5B">
            <w:pPr>
              <w:widowControl/>
              <w:autoSpaceDE/>
              <w:autoSpaceDN/>
              <w:rPr>
                <w:bCs/>
                <w:sz w:val="24"/>
                <w:szCs w:val="24"/>
                <w:lang w:val="en-US" w:eastAsia="en-US" w:bidi="ar-SA"/>
              </w:rPr>
            </w:pPr>
            <w:r>
              <w:rPr>
                <w:bCs/>
                <w:sz w:val="24"/>
                <w:szCs w:val="24"/>
                <w:lang w:val="en-US" w:eastAsia="en-US" w:bidi="ar-SA"/>
              </w:rPr>
              <w:t>Resurse bugetare ale unitatii</w:t>
            </w:r>
          </w:p>
        </w:tc>
      </w:tr>
      <w:tr w14:paraId="3EDE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2520" w:type="dxa"/>
            <w:vMerge w:val="continue"/>
          </w:tcPr>
          <w:p w14:paraId="1F871BCF">
            <w:pPr>
              <w:widowControl/>
              <w:autoSpaceDE/>
              <w:autoSpaceDN/>
              <w:rPr>
                <w:bCs/>
                <w:sz w:val="24"/>
                <w:szCs w:val="24"/>
                <w:lang w:val="en-US" w:eastAsia="en-US" w:bidi="ar-SA"/>
              </w:rPr>
            </w:pPr>
          </w:p>
        </w:tc>
        <w:tc>
          <w:tcPr>
            <w:tcW w:w="2520" w:type="dxa"/>
          </w:tcPr>
          <w:p w14:paraId="1D42A5A6">
            <w:pPr>
              <w:widowControl/>
              <w:tabs>
                <w:tab w:val="center" w:pos="4320"/>
                <w:tab w:val="right" w:pos="8640"/>
              </w:tabs>
              <w:autoSpaceDE/>
              <w:autoSpaceDN/>
              <w:rPr>
                <w:bCs/>
                <w:sz w:val="24"/>
                <w:szCs w:val="24"/>
                <w:lang w:val="en-US" w:eastAsia="en-US" w:bidi="ar-SA"/>
              </w:rPr>
            </w:pPr>
            <w:r>
              <w:rPr>
                <w:bCs/>
                <w:sz w:val="24"/>
                <w:szCs w:val="24"/>
                <w:lang w:val="en-US" w:eastAsia="en-US" w:bidi="ar-SA"/>
              </w:rPr>
              <w:t>Existenta CDL-urilor elaborate in parteneriat cu angajatorii locali</w:t>
            </w:r>
          </w:p>
        </w:tc>
        <w:tc>
          <w:tcPr>
            <w:tcW w:w="1260" w:type="dxa"/>
          </w:tcPr>
          <w:p w14:paraId="20D995CB">
            <w:pPr>
              <w:widowControl/>
              <w:tabs>
                <w:tab w:val="center" w:pos="4320"/>
                <w:tab w:val="right" w:pos="8640"/>
              </w:tabs>
              <w:autoSpaceDE/>
              <w:autoSpaceDN/>
              <w:ind w:left="42"/>
              <w:rPr>
                <w:bCs/>
                <w:sz w:val="24"/>
                <w:szCs w:val="24"/>
                <w:lang w:val="en-US" w:eastAsia="en-US" w:bidi="ar-SA"/>
              </w:rPr>
            </w:pPr>
            <w:r>
              <w:rPr>
                <w:bCs/>
                <w:sz w:val="24"/>
                <w:szCs w:val="24"/>
                <w:lang w:val="en-US" w:eastAsia="en-US" w:bidi="ar-SA"/>
              </w:rPr>
              <w:t xml:space="preserve">Anual </w:t>
            </w:r>
          </w:p>
        </w:tc>
        <w:tc>
          <w:tcPr>
            <w:tcW w:w="1620" w:type="dxa"/>
          </w:tcPr>
          <w:p w14:paraId="565440F8">
            <w:pPr>
              <w:widowControl/>
              <w:tabs>
                <w:tab w:val="center" w:pos="4320"/>
                <w:tab w:val="right" w:pos="8640"/>
              </w:tabs>
              <w:autoSpaceDE/>
              <w:autoSpaceDN/>
              <w:rPr>
                <w:bCs/>
                <w:sz w:val="24"/>
                <w:szCs w:val="24"/>
                <w:lang w:val="en-US" w:eastAsia="en-US" w:bidi="ar-SA"/>
              </w:rPr>
            </w:pPr>
            <w:r>
              <w:rPr>
                <w:bCs/>
                <w:sz w:val="24"/>
                <w:szCs w:val="24"/>
                <w:lang w:val="en-US" w:eastAsia="en-US" w:bidi="ar-SA"/>
              </w:rPr>
              <w:t>Comisie curriculum</w:t>
            </w:r>
          </w:p>
        </w:tc>
        <w:tc>
          <w:tcPr>
            <w:tcW w:w="1260" w:type="dxa"/>
          </w:tcPr>
          <w:p w14:paraId="794D5B15">
            <w:pPr>
              <w:widowControl/>
              <w:tabs>
                <w:tab w:val="center" w:pos="4320"/>
                <w:tab w:val="right" w:pos="8640"/>
              </w:tabs>
              <w:autoSpaceDE/>
              <w:autoSpaceDN/>
              <w:rPr>
                <w:bCs/>
                <w:sz w:val="24"/>
                <w:szCs w:val="24"/>
                <w:lang w:val="en-US" w:eastAsia="en-US" w:bidi="ar-SA"/>
              </w:rPr>
            </w:pPr>
            <w:r>
              <w:rPr>
                <w:bCs/>
                <w:sz w:val="24"/>
                <w:szCs w:val="24"/>
                <w:lang w:val="en-US" w:eastAsia="en-US" w:bidi="ar-SA"/>
              </w:rPr>
              <w:t>Agenti economici</w:t>
            </w:r>
          </w:p>
          <w:p w14:paraId="27AC3189">
            <w:pPr>
              <w:widowControl/>
              <w:tabs>
                <w:tab w:val="center" w:pos="4320"/>
                <w:tab w:val="right" w:pos="8640"/>
              </w:tabs>
              <w:autoSpaceDE/>
              <w:autoSpaceDN/>
              <w:rPr>
                <w:bCs/>
                <w:sz w:val="24"/>
                <w:szCs w:val="24"/>
                <w:lang w:val="en-US" w:eastAsia="en-US" w:bidi="ar-SA"/>
              </w:rPr>
            </w:pPr>
          </w:p>
        </w:tc>
        <w:tc>
          <w:tcPr>
            <w:tcW w:w="1139" w:type="dxa"/>
          </w:tcPr>
          <w:p w14:paraId="13F526D2">
            <w:pPr>
              <w:widowControl/>
              <w:tabs>
                <w:tab w:val="center" w:pos="4320"/>
                <w:tab w:val="right" w:pos="8640"/>
              </w:tabs>
              <w:autoSpaceDE/>
              <w:autoSpaceDN/>
              <w:rPr>
                <w:bCs/>
                <w:sz w:val="24"/>
                <w:szCs w:val="24"/>
                <w:lang w:val="en-US" w:eastAsia="en-US" w:bidi="ar-SA"/>
              </w:rPr>
            </w:pPr>
            <w:r>
              <w:rPr>
                <w:bCs/>
                <w:sz w:val="24"/>
                <w:szCs w:val="24"/>
                <w:lang w:val="en-US" w:eastAsia="en-US" w:bidi="ar-SA"/>
              </w:rPr>
              <w:t>Resurse bugetare ale unitatii</w:t>
            </w:r>
          </w:p>
        </w:tc>
      </w:tr>
    </w:tbl>
    <w:p w14:paraId="0A884CBC">
      <w:pPr>
        <w:widowControl/>
        <w:autoSpaceDE/>
        <w:autoSpaceDN/>
        <w:rPr>
          <w:b/>
          <w:sz w:val="28"/>
          <w:szCs w:val="24"/>
          <w:u w:val="single"/>
          <w:lang w:val="en-US" w:eastAsia="en-US" w:bidi="ar-SA"/>
        </w:rPr>
      </w:pPr>
    </w:p>
    <w:p w14:paraId="29F46F90">
      <w:pPr>
        <w:widowControl/>
        <w:autoSpaceDE/>
        <w:autoSpaceDN/>
        <w:rPr>
          <w:b/>
          <w:sz w:val="24"/>
          <w:szCs w:val="24"/>
          <w:lang w:val="en-US" w:eastAsia="en-US" w:bidi="ar-SA"/>
        </w:rPr>
      </w:pPr>
      <w:r>
        <w:rPr>
          <w:b/>
          <w:sz w:val="24"/>
          <w:szCs w:val="24"/>
          <w:u w:val="single"/>
          <w:lang w:val="en-US" w:eastAsia="en-US" w:bidi="ar-SA"/>
        </w:rPr>
        <w:t>PRIORITATEA 2 :</w:t>
      </w:r>
      <w:r>
        <w:rPr>
          <w:b/>
          <w:sz w:val="24"/>
          <w:szCs w:val="24"/>
          <w:lang w:val="en-US" w:eastAsia="en-US" w:bidi="ar-SA"/>
        </w:rPr>
        <w:t xml:space="preserve">imbunatatirea conditiilor de invatare in IPT </w:t>
      </w:r>
    </w:p>
    <w:p w14:paraId="2168A1AF">
      <w:pPr>
        <w:widowControl/>
        <w:autoSpaceDE/>
        <w:autoSpaceDN/>
        <w:rPr>
          <w:b/>
          <w:sz w:val="28"/>
          <w:szCs w:val="24"/>
          <w:lang w:val="en-US" w:eastAsia="en-US" w:bidi="ar-SA"/>
        </w:rPr>
      </w:pPr>
      <w:r>
        <w:rPr>
          <w:b/>
          <w:sz w:val="24"/>
          <w:szCs w:val="24"/>
          <w:lang w:val="en-US" w:eastAsia="en-US" w:bidi="ar-SA"/>
        </w:rPr>
        <w:t>Context :</w:t>
      </w:r>
      <w:r>
        <w:rPr>
          <w:sz w:val="24"/>
          <w:szCs w:val="24"/>
          <w:lang w:val="en-US" w:eastAsia="en-US" w:bidi="ar-SA"/>
        </w:rPr>
        <w:t>crearea climatului si a ambientului educational favorabile desfasurarii activitatilor didactice prin reabilitarea si modernizarea spatiilor scolare si prin dezvoltarea bazei materiale a laboratoarelor si atelierului scolii</w:t>
      </w:r>
      <w:r>
        <w:rPr>
          <w:sz w:val="28"/>
          <w:szCs w:val="24"/>
          <w:lang w:val="en-US" w:eastAsia="en-US" w:bidi="ar-SA"/>
        </w:rPr>
        <w:t>.</w:t>
      </w:r>
    </w:p>
    <w:p w14:paraId="460F7D28">
      <w:pPr>
        <w:widowControl/>
        <w:autoSpaceDE/>
        <w:autoSpaceDN/>
        <w:rPr>
          <w:b/>
          <w:sz w:val="24"/>
          <w:szCs w:val="24"/>
          <w:lang w:val="en-US" w:eastAsia="en-US" w:bidi="ar-SA"/>
        </w:rPr>
      </w:pPr>
      <w:r>
        <w:rPr>
          <w:b/>
          <w:sz w:val="24"/>
          <w:szCs w:val="24"/>
          <w:u w:val="single"/>
          <w:lang w:val="en-US" w:eastAsia="en-US" w:bidi="ar-SA"/>
        </w:rPr>
        <w:t>Obiectivul 2.1. :</w:t>
      </w:r>
      <w:r>
        <w:rPr>
          <w:b/>
          <w:sz w:val="24"/>
          <w:szCs w:val="24"/>
          <w:lang w:val="en-US" w:eastAsia="en-US" w:bidi="ar-SA"/>
        </w:rPr>
        <w:t>reabilitarea si modernizarea infrastructurii scolii</w:t>
      </w:r>
    </w:p>
    <w:p w14:paraId="5B41456A">
      <w:pPr>
        <w:widowControl/>
        <w:autoSpaceDE/>
        <w:autoSpaceDN/>
        <w:rPr>
          <w:sz w:val="24"/>
          <w:szCs w:val="24"/>
          <w:lang w:val="en-US" w:eastAsia="en-US" w:bidi="ar-SA"/>
        </w:rPr>
      </w:pPr>
      <w:r>
        <w:rPr>
          <w:b/>
          <w:sz w:val="28"/>
          <w:szCs w:val="24"/>
          <w:lang w:val="en-US" w:eastAsia="en-US" w:bidi="ar-SA"/>
        </w:rPr>
        <w:t>Tinta:</w:t>
      </w:r>
      <w:r>
        <w:rPr>
          <w:bCs/>
          <w:sz w:val="24"/>
          <w:szCs w:val="24"/>
          <w:lang w:val="en-US" w:eastAsia="en-US" w:bidi="ar-SA"/>
        </w:rPr>
        <w:t xml:space="preserve"> incheierea reabilitarii </w:t>
      </w:r>
      <w:r>
        <w:rPr>
          <w:sz w:val="24"/>
          <w:szCs w:val="24"/>
          <w:lang w:val="en-US" w:eastAsia="en-US" w:bidi="ar-SA"/>
        </w:rPr>
        <w:t>şi extinderii corpului A începând cu 2022-2023,construirea unui nou atelier în 2020-2024,construirea unui after-school începând cu 2020-2024</w:t>
      </w:r>
    </w:p>
    <w:p w14:paraId="7210E432">
      <w:pPr>
        <w:widowControl/>
        <w:autoSpaceDE/>
        <w:autoSpaceDN/>
        <w:rPr>
          <w:sz w:val="28"/>
          <w:szCs w:val="24"/>
          <w:lang w:val="en-US" w:eastAsia="en-US" w:bidi="ar-SA"/>
        </w:rPr>
      </w:pPr>
      <w:r>
        <w:rPr>
          <w:b/>
          <w:sz w:val="28"/>
          <w:szCs w:val="24"/>
          <w:lang w:val="en-US" w:eastAsia="en-US" w:bidi="ar-SA"/>
        </w:rPr>
        <w:t>Indicatori :</w:t>
      </w:r>
      <w:r>
        <w:rPr>
          <w:sz w:val="24"/>
          <w:szCs w:val="24"/>
          <w:lang w:val="en-US" w:eastAsia="en-US" w:bidi="ar-SA"/>
        </w:rPr>
        <w:t>pana in 2025, unitatea noastra scolara corespunde normelor de siguranta si igiena</w:t>
      </w:r>
    </w:p>
    <w:tbl>
      <w:tblPr>
        <w:tblStyle w:val="8"/>
        <w:tblW w:w="10319"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1870"/>
        <w:gridCol w:w="1207"/>
        <w:gridCol w:w="1134"/>
        <w:gridCol w:w="1351"/>
        <w:gridCol w:w="1191"/>
        <w:gridCol w:w="1454"/>
      </w:tblGrid>
      <w:tr w14:paraId="70D4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14:paraId="0D0F5990">
            <w:pPr>
              <w:widowControl/>
              <w:autoSpaceDE/>
              <w:autoSpaceDN/>
              <w:rPr>
                <w:b/>
                <w:sz w:val="24"/>
                <w:szCs w:val="24"/>
                <w:lang w:val="en-US" w:eastAsia="en-US" w:bidi="ar-SA"/>
              </w:rPr>
            </w:pPr>
            <w:r>
              <w:rPr>
                <w:b/>
                <w:sz w:val="24"/>
                <w:szCs w:val="24"/>
                <w:lang w:val="en-US" w:eastAsia="en-US" w:bidi="ar-SA"/>
              </w:rPr>
              <w:t xml:space="preserve">Actiuni </w:t>
            </w:r>
          </w:p>
        </w:tc>
        <w:tc>
          <w:tcPr>
            <w:tcW w:w="1870" w:type="dxa"/>
          </w:tcPr>
          <w:p w14:paraId="20EBA57B">
            <w:pPr>
              <w:widowControl/>
              <w:autoSpaceDE/>
              <w:autoSpaceDN/>
              <w:rPr>
                <w:b/>
                <w:sz w:val="24"/>
                <w:szCs w:val="24"/>
                <w:lang w:val="en-US" w:eastAsia="en-US" w:bidi="ar-SA"/>
              </w:rPr>
            </w:pPr>
            <w:r>
              <w:rPr>
                <w:b/>
                <w:sz w:val="24"/>
                <w:szCs w:val="24"/>
                <w:lang w:val="en-US" w:eastAsia="en-US" w:bidi="ar-SA"/>
              </w:rPr>
              <w:t xml:space="preserve">Rezultate </w:t>
            </w:r>
          </w:p>
        </w:tc>
        <w:tc>
          <w:tcPr>
            <w:tcW w:w="1207" w:type="dxa"/>
          </w:tcPr>
          <w:p w14:paraId="0B38340E">
            <w:pPr>
              <w:widowControl/>
              <w:autoSpaceDE/>
              <w:autoSpaceDN/>
              <w:rPr>
                <w:b/>
                <w:sz w:val="24"/>
                <w:szCs w:val="24"/>
                <w:lang w:val="en-US" w:eastAsia="en-US" w:bidi="ar-SA"/>
              </w:rPr>
            </w:pPr>
            <w:r>
              <w:rPr>
                <w:b/>
                <w:sz w:val="24"/>
                <w:szCs w:val="24"/>
                <w:lang w:val="en-US" w:eastAsia="en-US" w:bidi="ar-SA"/>
              </w:rPr>
              <w:t xml:space="preserve">Termen </w:t>
            </w:r>
          </w:p>
        </w:tc>
        <w:tc>
          <w:tcPr>
            <w:tcW w:w="1134" w:type="dxa"/>
          </w:tcPr>
          <w:p w14:paraId="0631C4CC">
            <w:pPr>
              <w:widowControl/>
              <w:autoSpaceDE/>
              <w:autoSpaceDN/>
              <w:rPr>
                <w:b/>
                <w:sz w:val="24"/>
                <w:szCs w:val="24"/>
                <w:lang w:val="en-US" w:eastAsia="en-US" w:bidi="ar-SA"/>
              </w:rPr>
            </w:pPr>
            <w:r>
              <w:rPr>
                <w:b/>
                <w:sz w:val="24"/>
                <w:szCs w:val="24"/>
                <w:lang w:val="en-US" w:eastAsia="en-US" w:bidi="ar-SA"/>
              </w:rPr>
              <w:t>Respon</w:t>
            </w:r>
          </w:p>
          <w:p w14:paraId="3E577311">
            <w:pPr>
              <w:widowControl/>
              <w:autoSpaceDE/>
              <w:autoSpaceDN/>
              <w:rPr>
                <w:b/>
                <w:sz w:val="24"/>
                <w:szCs w:val="24"/>
                <w:lang w:val="en-US" w:eastAsia="en-US" w:bidi="ar-SA"/>
              </w:rPr>
            </w:pPr>
            <w:r>
              <w:rPr>
                <w:b/>
                <w:sz w:val="24"/>
                <w:szCs w:val="24"/>
                <w:lang w:val="en-US" w:eastAsia="en-US" w:bidi="ar-SA"/>
              </w:rPr>
              <w:t xml:space="preserve">sabil </w:t>
            </w:r>
          </w:p>
        </w:tc>
        <w:tc>
          <w:tcPr>
            <w:tcW w:w="1351" w:type="dxa"/>
          </w:tcPr>
          <w:p w14:paraId="3BE62C6A">
            <w:pPr>
              <w:widowControl/>
              <w:autoSpaceDE/>
              <w:autoSpaceDN/>
              <w:rPr>
                <w:b/>
                <w:sz w:val="24"/>
                <w:szCs w:val="24"/>
                <w:lang w:val="en-US" w:eastAsia="en-US" w:bidi="ar-SA"/>
              </w:rPr>
            </w:pPr>
            <w:r>
              <w:rPr>
                <w:b/>
                <w:sz w:val="24"/>
                <w:szCs w:val="24"/>
                <w:lang w:val="en-US" w:eastAsia="en-US" w:bidi="ar-SA"/>
              </w:rPr>
              <w:t xml:space="preserve">Parteneri </w:t>
            </w:r>
          </w:p>
          <w:p w14:paraId="0842C52A">
            <w:pPr>
              <w:widowControl/>
              <w:autoSpaceDE/>
              <w:autoSpaceDN/>
              <w:rPr>
                <w:b/>
                <w:sz w:val="24"/>
                <w:szCs w:val="24"/>
                <w:lang w:val="en-US" w:eastAsia="en-US" w:bidi="ar-SA"/>
              </w:rPr>
            </w:pPr>
          </w:p>
        </w:tc>
        <w:tc>
          <w:tcPr>
            <w:tcW w:w="1191" w:type="dxa"/>
          </w:tcPr>
          <w:p w14:paraId="049289E5">
            <w:pPr>
              <w:widowControl/>
              <w:autoSpaceDE/>
              <w:autoSpaceDN/>
              <w:rPr>
                <w:b/>
                <w:sz w:val="24"/>
                <w:szCs w:val="24"/>
                <w:lang w:val="en-US" w:eastAsia="en-US" w:bidi="ar-SA"/>
              </w:rPr>
            </w:pPr>
            <w:r>
              <w:rPr>
                <w:b/>
                <w:sz w:val="24"/>
                <w:szCs w:val="24"/>
                <w:lang w:val="en-US" w:eastAsia="en-US" w:bidi="ar-SA"/>
              </w:rPr>
              <w:t xml:space="preserve">Resurse </w:t>
            </w:r>
          </w:p>
        </w:tc>
        <w:tc>
          <w:tcPr>
            <w:tcW w:w="1454" w:type="dxa"/>
          </w:tcPr>
          <w:p w14:paraId="04C0BB0F">
            <w:pPr>
              <w:widowControl/>
              <w:autoSpaceDE/>
              <w:autoSpaceDN/>
              <w:rPr>
                <w:b/>
                <w:sz w:val="24"/>
                <w:szCs w:val="24"/>
                <w:lang w:val="en-US" w:eastAsia="en-US" w:bidi="ar-SA"/>
              </w:rPr>
            </w:pPr>
            <w:r>
              <w:rPr>
                <w:b/>
                <w:sz w:val="24"/>
                <w:szCs w:val="24"/>
                <w:lang w:val="en-US" w:eastAsia="en-US" w:bidi="ar-SA"/>
              </w:rPr>
              <w:t>Preconditii si riscuri</w:t>
            </w:r>
          </w:p>
        </w:tc>
      </w:tr>
      <w:tr w14:paraId="257EA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14:paraId="34087A75">
            <w:pPr>
              <w:widowControl/>
              <w:autoSpaceDE/>
              <w:autoSpaceDN/>
              <w:ind w:left="171"/>
              <w:rPr>
                <w:sz w:val="24"/>
                <w:szCs w:val="24"/>
                <w:lang w:val="en-US" w:eastAsia="en-US" w:bidi="ar-SA"/>
              </w:rPr>
            </w:pPr>
            <w:r>
              <w:rPr>
                <w:sz w:val="24"/>
                <w:szCs w:val="24"/>
                <w:lang w:val="en-US" w:eastAsia="en-US" w:bidi="ar-SA"/>
              </w:rPr>
              <w:t>Reabilitarea şi extinderea, cu folosirea fondurilor europene, acorpului A,construirea atelierului şi after-school-ului</w:t>
            </w:r>
          </w:p>
        </w:tc>
        <w:tc>
          <w:tcPr>
            <w:tcW w:w="1870" w:type="dxa"/>
          </w:tcPr>
          <w:p w14:paraId="444EAC8D">
            <w:pPr>
              <w:widowControl/>
              <w:autoSpaceDE/>
              <w:autoSpaceDN/>
              <w:rPr>
                <w:sz w:val="24"/>
                <w:szCs w:val="24"/>
                <w:lang w:val="en-US" w:eastAsia="en-US" w:bidi="ar-SA"/>
              </w:rPr>
            </w:pPr>
          </w:p>
          <w:p w14:paraId="193E7318">
            <w:pPr>
              <w:widowControl/>
              <w:autoSpaceDE/>
              <w:autoSpaceDN/>
              <w:rPr>
                <w:sz w:val="24"/>
                <w:szCs w:val="24"/>
                <w:lang w:val="en-US" w:eastAsia="en-US" w:bidi="ar-SA"/>
              </w:rPr>
            </w:pPr>
            <w:r>
              <w:rPr>
                <w:sz w:val="24"/>
                <w:szCs w:val="24"/>
                <w:lang w:val="en-US" w:eastAsia="en-US" w:bidi="ar-SA"/>
              </w:rPr>
              <w:t>Pana in 2025 toate spatiile scolare vor fi reabilitate</w:t>
            </w:r>
          </w:p>
          <w:p w14:paraId="0BD21958">
            <w:pPr>
              <w:widowControl/>
              <w:autoSpaceDE/>
              <w:autoSpaceDN/>
              <w:rPr>
                <w:sz w:val="24"/>
                <w:szCs w:val="24"/>
                <w:lang w:val="en-US" w:eastAsia="en-US" w:bidi="ar-SA"/>
              </w:rPr>
            </w:pPr>
          </w:p>
        </w:tc>
        <w:tc>
          <w:tcPr>
            <w:tcW w:w="1207" w:type="dxa"/>
          </w:tcPr>
          <w:p w14:paraId="1622EC3C">
            <w:pPr>
              <w:widowControl/>
              <w:autoSpaceDE/>
              <w:autoSpaceDN/>
              <w:rPr>
                <w:sz w:val="24"/>
                <w:szCs w:val="24"/>
                <w:lang w:val="en-US" w:eastAsia="en-US" w:bidi="ar-SA"/>
              </w:rPr>
            </w:pPr>
            <w:r>
              <w:rPr>
                <w:sz w:val="24"/>
                <w:szCs w:val="24"/>
                <w:lang w:val="en-US" w:eastAsia="en-US" w:bidi="ar-SA"/>
              </w:rPr>
              <w:t>Incepand cu anul scolar 2025-2026</w:t>
            </w:r>
          </w:p>
        </w:tc>
        <w:tc>
          <w:tcPr>
            <w:tcW w:w="1134" w:type="dxa"/>
          </w:tcPr>
          <w:p w14:paraId="54CD742A">
            <w:pPr>
              <w:widowControl/>
              <w:autoSpaceDE/>
              <w:autoSpaceDN/>
              <w:rPr>
                <w:sz w:val="24"/>
                <w:szCs w:val="24"/>
                <w:lang w:val="en-US" w:eastAsia="en-US" w:bidi="ar-SA"/>
              </w:rPr>
            </w:pPr>
            <w:r>
              <w:rPr>
                <w:sz w:val="24"/>
                <w:szCs w:val="24"/>
                <w:lang w:val="en-US" w:eastAsia="en-US" w:bidi="ar-SA"/>
              </w:rPr>
              <w:t xml:space="preserve">Director </w:t>
            </w:r>
          </w:p>
        </w:tc>
        <w:tc>
          <w:tcPr>
            <w:tcW w:w="1351" w:type="dxa"/>
          </w:tcPr>
          <w:p w14:paraId="68EE5C34">
            <w:pPr>
              <w:widowControl/>
              <w:autoSpaceDE/>
              <w:autoSpaceDN/>
              <w:rPr>
                <w:sz w:val="24"/>
                <w:szCs w:val="24"/>
                <w:lang w:val="en-US" w:eastAsia="en-US" w:bidi="ar-SA"/>
              </w:rPr>
            </w:pPr>
            <w:r>
              <w:rPr>
                <w:sz w:val="24"/>
                <w:szCs w:val="24"/>
                <w:lang w:val="en-US" w:eastAsia="en-US" w:bidi="ar-SA"/>
              </w:rPr>
              <w:t>ISJ</w:t>
            </w:r>
          </w:p>
          <w:p w14:paraId="1B5414C7">
            <w:pPr>
              <w:widowControl/>
              <w:autoSpaceDE/>
              <w:autoSpaceDN/>
              <w:rPr>
                <w:sz w:val="24"/>
                <w:szCs w:val="24"/>
                <w:lang w:val="en-US" w:eastAsia="en-US" w:bidi="ar-SA"/>
              </w:rPr>
            </w:pPr>
            <w:r>
              <w:rPr>
                <w:sz w:val="24"/>
                <w:szCs w:val="24"/>
                <w:lang w:val="en-US" w:eastAsia="en-US" w:bidi="ar-SA"/>
              </w:rPr>
              <w:t>MECS</w:t>
            </w:r>
          </w:p>
          <w:p w14:paraId="03ADE0A0">
            <w:pPr>
              <w:widowControl/>
              <w:autoSpaceDE/>
              <w:autoSpaceDN/>
              <w:rPr>
                <w:sz w:val="24"/>
                <w:szCs w:val="24"/>
                <w:lang w:val="en-US" w:eastAsia="en-US" w:bidi="ar-SA"/>
              </w:rPr>
            </w:pPr>
            <w:r>
              <w:rPr>
                <w:sz w:val="24"/>
                <w:szCs w:val="24"/>
                <w:lang w:val="en-US" w:eastAsia="en-US" w:bidi="ar-SA"/>
              </w:rPr>
              <w:t>Consiliul Local</w:t>
            </w:r>
          </w:p>
        </w:tc>
        <w:tc>
          <w:tcPr>
            <w:tcW w:w="1191" w:type="dxa"/>
          </w:tcPr>
          <w:p w14:paraId="408F14CB">
            <w:pPr>
              <w:widowControl/>
              <w:autoSpaceDE/>
              <w:autoSpaceDN/>
              <w:rPr>
                <w:sz w:val="24"/>
                <w:szCs w:val="24"/>
                <w:lang w:val="en-US" w:eastAsia="en-US" w:bidi="ar-SA"/>
              </w:rPr>
            </w:pPr>
            <w:r>
              <w:rPr>
                <w:sz w:val="24"/>
                <w:szCs w:val="24"/>
                <w:lang w:val="en-US" w:eastAsia="en-US" w:bidi="ar-SA"/>
              </w:rPr>
              <w:t>Resurse bugetare locale si nationale</w:t>
            </w:r>
          </w:p>
        </w:tc>
        <w:tc>
          <w:tcPr>
            <w:tcW w:w="1454" w:type="dxa"/>
          </w:tcPr>
          <w:p w14:paraId="4C1D9234">
            <w:pPr>
              <w:widowControl/>
              <w:autoSpaceDE/>
              <w:autoSpaceDN/>
              <w:rPr>
                <w:sz w:val="24"/>
                <w:szCs w:val="24"/>
                <w:lang w:val="en-US" w:eastAsia="en-US" w:bidi="ar-SA"/>
              </w:rPr>
            </w:pPr>
            <w:r>
              <w:rPr>
                <w:sz w:val="24"/>
                <w:szCs w:val="24"/>
                <w:lang w:val="en-US" w:eastAsia="en-US" w:bidi="ar-SA"/>
              </w:rPr>
              <w:t>ISJ,CJ decid cuprinderea scolilor in programme de reabilitare</w:t>
            </w:r>
          </w:p>
        </w:tc>
      </w:tr>
    </w:tbl>
    <w:p w14:paraId="0624E314">
      <w:pPr>
        <w:widowControl/>
        <w:autoSpaceDE/>
        <w:autoSpaceDN/>
        <w:rPr>
          <w:b/>
          <w:sz w:val="28"/>
          <w:szCs w:val="24"/>
          <w:lang w:val="en-US" w:eastAsia="en-US" w:bidi="ar-SA"/>
        </w:rPr>
      </w:pPr>
    </w:p>
    <w:p w14:paraId="502822D9">
      <w:pPr>
        <w:widowControl/>
        <w:autoSpaceDE/>
        <w:autoSpaceDN/>
        <w:rPr>
          <w:sz w:val="28"/>
          <w:szCs w:val="24"/>
          <w:lang w:val="en-US" w:eastAsia="en-US" w:bidi="ar-SA"/>
        </w:rPr>
      </w:pPr>
      <w:r>
        <w:rPr>
          <w:b/>
          <w:sz w:val="28"/>
          <w:szCs w:val="24"/>
          <w:lang w:val="en-US" w:eastAsia="en-US" w:bidi="ar-SA"/>
        </w:rPr>
        <w:t>Obiectivul 2.2Dotarea cu echipamente de instruire, conform SPP-urilor a unitatii noastre de invatamant</w:t>
      </w:r>
    </w:p>
    <w:p w14:paraId="2ECDBB98">
      <w:pPr>
        <w:widowControl/>
        <w:autoSpaceDE/>
        <w:autoSpaceDN/>
        <w:rPr>
          <w:sz w:val="28"/>
          <w:szCs w:val="24"/>
          <w:lang w:val="en-US" w:eastAsia="en-US" w:bidi="ar-SA"/>
        </w:rPr>
      </w:pPr>
      <w:r>
        <w:rPr>
          <w:b/>
          <w:sz w:val="28"/>
          <w:szCs w:val="24"/>
          <w:lang w:val="en-US" w:eastAsia="en-US" w:bidi="ar-SA"/>
        </w:rPr>
        <w:t xml:space="preserve">Tinta </w:t>
      </w:r>
      <w:r>
        <w:rPr>
          <w:sz w:val="28"/>
          <w:szCs w:val="24"/>
          <w:lang w:val="en-US" w:eastAsia="en-US" w:bidi="ar-SA"/>
        </w:rPr>
        <w:t>:</w:t>
      </w:r>
      <w:r>
        <w:rPr>
          <w:sz w:val="24"/>
          <w:szCs w:val="24"/>
          <w:lang w:val="en-US" w:eastAsia="en-US" w:bidi="ar-SA"/>
        </w:rPr>
        <w:t>dotarea laboratoarelor si a atelierului cu echipamente la nivelul prevazut de standardele de calitate pentru  formarea competentelor profesionale specifice calificarii</w:t>
      </w:r>
    </w:p>
    <w:p w14:paraId="25A28B1D">
      <w:pPr>
        <w:widowControl/>
        <w:autoSpaceDE/>
        <w:autoSpaceDN/>
        <w:rPr>
          <w:sz w:val="28"/>
          <w:szCs w:val="24"/>
          <w:lang w:val="en-US" w:eastAsia="en-US" w:bidi="ar-SA"/>
        </w:rPr>
      </w:pPr>
      <w:r>
        <w:rPr>
          <w:b/>
          <w:sz w:val="28"/>
          <w:szCs w:val="24"/>
          <w:lang w:val="en-US" w:eastAsia="en-US" w:bidi="ar-SA"/>
        </w:rPr>
        <w:t>Indicatori</w:t>
      </w:r>
      <w:r>
        <w:rPr>
          <w:sz w:val="28"/>
          <w:szCs w:val="24"/>
          <w:lang w:val="en-US" w:eastAsia="en-US" w:bidi="ar-SA"/>
        </w:rPr>
        <w:t xml:space="preserve"> : </w:t>
      </w:r>
      <w:r>
        <w:rPr>
          <w:sz w:val="24"/>
          <w:szCs w:val="24"/>
          <w:lang w:val="en-US" w:eastAsia="en-US" w:bidi="ar-SA"/>
        </w:rPr>
        <w:t>Pana in 202</w:t>
      </w:r>
      <w:r>
        <w:rPr>
          <w:rFonts w:hint="default"/>
          <w:sz w:val="24"/>
          <w:szCs w:val="24"/>
          <w:lang w:val="en-US" w:eastAsia="en-US" w:bidi="ar-SA"/>
        </w:rPr>
        <w:t>6</w:t>
      </w:r>
      <w:r>
        <w:rPr>
          <w:sz w:val="24"/>
          <w:szCs w:val="24"/>
          <w:lang w:val="en-US" w:eastAsia="en-US" w:bidi="ar-SA"/>
        </w:rPr>
        <w:t>,  scoala noastra beneficiaza, cel putin, de dotarea prevazuta in standardele de dotare minima obligatorie  privind formarea competenţelor de specialitate,prin accesarea fondurilor europene prin ITI Tulcea</w:t>
      </w:r>
    </w:p>
    <w:tbl>
      <w:tblPr>
        <w:tblStyle w:val="8"/>
        <w:tblW w:w="1034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4"/>
        <w:gridCol w:w="1963"/>
        <w:gridCol w:w="1254"/>
        <w:gridCol w:w="1619"/>
        <w:gridCol w:w="1522"/>
        <w:gridCol w:w="986"/>
      </w:tblGrid>
      <w:tr w14:paraId="2F300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4" w:type="dxa"/>
          </w:tcPr>
          <w:p w14:paraId="67BFA9A8">
            <w:pPr>
              <w:widowControl/>
              <w:autoSpaceDE/>
              <w:autoSpaceDN/>
              <w:ind w:left="499"/>
              <w:rPr>
                <w:sz w:val="24"/>
                <w:szCs w:val="24"/>
                <w:lang w:val="en-US" w:eastAsia="en-US" w:bidi="ar-SA"/>
              </w:rPr>
            </w:pPr>
            <w:r>
              <w:rPr>
                <w:sz w:val="24"/>
                <w:szCs w:val="24"/>
                <w:lang w:val="en-US" w:eastAsia="en-US" w:bidi="ar-SA"/>
              </w:rPr>
              <w:t xml:space="preserve">Actiuni </w:t>
            </w:r>
          </w:p>
        </w:tc>
        <w:tc>
          <w:tcPr>
            <w:tcW w:w="1963" w:type="dxa"/>
          </w:tcPr>
          <w:p w14:paraId="3EDC6EDE">
            <w:pPr>
              <w:widowControl/>
              <w:autoSpaceDE/>
              <w:autoSpaceDN/>
              <w:rPr>
                <w:sz w:val="24"/>
                <w:szCs w:val="24"/>
                <w:lang w:val="en-US" w:eastAsia="en-US" w:bidi="ar-SA"/>
              </w:rPr>
            </w:pPr>
            <w:r>
              <w:rPr>
                <w:sz w:val="24"/>
                <w:szCs w:val="24"/>
                <w:lang w:val="en-US" w:eastAsia="en-US" w:bidi="ar-SA"/>
              </w:rPr>
              <w:t xml:space="preserve">Rezultate </w:t>
            </w:r>
          </w:p>
        </w:tc>
        <w:tc>
          <w:tcPr>
            <w:tcW w:w="1254" w:type="dxa"/>
          </w:tcPr>
          <w:p w14:paraId="29961683">
            <w:pPr>
              <w:widowControl/>
              <w:autoSpaceDE/>
              <w:autoSpaceDN/>
              <w:rPr>
                <w:sz w:val="24"/>
                <w:szCs w:val="24"/>
                <w:lang w:val="en-US" w:eastAsia="en-US" w:bidi="ar-SA"/>
              </w:rPr>
            </w:pPr>
            <w:r>
              <w:rPr>
                <w:sz w:val="24"/>
                <w:szCs w:val="24"/>
                <w:lang w:val="en-US" w:eastAsia="en-US" w:bidi="ar-SA"/>
              </w:rPr>
              <w:t xml:space="preserve">Termen </w:t>
            </w:r>
          </w:p>
        </w:tc>
        <w:tc>
          <w:tcPr>
            <w:tcW w:w="1619" w:type="dxa"/>
          </w:tcPr>
          <w:p w14:paraId="7DEA6D96">
            <w:pPr>
              <w:widowControl/>
              <w:autoSpaceDE/>
              <w:autoSpaceDN/>
              <w:rPr>
                <w:sz w:val="24"/>
                <w:szCs w:val="24"/>
                <w:lang w:val="en-US" w:eastAsia="en-US" w:bidi="ar-SA"/>
              </w:rPr>
            </w:pPr>
            <w:r>
              <w:rPr>
                <w:sz w:val="24"/>
                <w:szCs w:val="24"/>
                <w:lang w:val="en-US" w:eastAsia="en-US" w:bidi="ar-SA"/>
              </w:rPr>
              <w:t xml:space="preserve">Responsabil </w:t>
            </w:r>
          </w:p>
        </w:tc>
        <w:tc>
          <w:tcPr>
            <w:tcW w:w="1522" w:type="dxa"/>
          </w:tcPr>
          <w:p w14:paraId="257B1711">
            <w:pPr>
              <w:widowControl/>
              <w:autoSpaceDE/>
              <w:autoSpaceDN/>
              <w:rPr>
                <w:sz w:val="24"/>
                <w:szCs w:val="24"/>
                <w:lang w:val="en-US" w:eastAsia="en-US" w:bidi="ar-SA"/>
              </w:rPr>
            </w:pPr>
            <w:r>
              <w:rPr>
                <w:sz w:val="24"/>
                <w:szCs w:val="24"/>
                <w:lang w:val="en-US" w:eastAsia="en-US" w:bidi="ar-SA"/>
              </w:rPr>
              <w:t xml:space="preserve">Parteneri </w:t>
            </w:r>
          </w:p>
        </w:tc>
        <w:tc>
          <w:tcPr>
            <w:tcW w:w="986" w:type="dxa"/>
          </w:tcPr>
          <w:p w14:paraId="7E30BF83">
            <w:pPr>
              <w:widowControl/>
              <w:autoSpaceDE/>
              <w:autoSpaceDN/>
              <w:rPr>
                <w:sz w:val="24"/>
                <w:szCs w:val="24"/>
                <w:lang w:val="en-US" w:eastAsia="en-US" w:bidi="ar-SA"/>
              </w:rPr>
            </w:pPr>
            <w:r>
              <w:rPr>
                <w:sz w:val="24"/>
                <w:szCs w:val="24"/>
                <w:lang w:val="en-US" w:eastAsia="en-US" w:bidi="ar-SA"/>
              </w:rPr>
              <w:t>Resurse</w:t>
            </w:r>
          </w:p>
        </w:tc>
      </w:tr>
      <w:tr w14:paraId="40C2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4" w:type="dxa"/>
          </w:tcPr>
          <w:p w14:paraId="6117C759">
            <w:pPr>
              <w:widowControl/>
              <w:autoSpaceDE/>
              <w:autoSpaceDN/>
              <w:rPr>
                <w:sz w:val="24"/>
                <w:szCs w:val="24"/>
                <w:lang w:val="nl-NL" w:eastAsia="en-US" w:bidi="ar-SA"/>
              </w:rPr>
            </w:pPr>
            <w:r>
              <w:rPr>
                <w:sz w:val="24"/>
                <w:szCs w:val="24"/>
                <w:lang w:val="nl-NL" w:eastAsia="en-US" w:bidi="ar-SA"/>
              </w:rPr>
              <w:t xml:space="preserve">Evaluarea necesarului </w:t>
            </w:r>
          </w:p>
          <w:p w14:paraId="68479C5D">
            <w:pPr>
              <w:widowControl/>
              <w:autoSpaceDE/>
              <w:autoSpaceDN/>
              <w:rPr>
                <w:sz w:val="24"/>
                <w:szCs w:val="24"/>
                <w:lang w:val="nl-NL" w:eastAsia="en-US" w:bidi="ar-SA"/>
              </w:rPr>
            </w:pPr>
            <w:r>
              <w:rPr>
                <w:sz w:val="24"/>
                <w:szCs w:val="24"/>
                <w:lang w:val="nl-NL" w:eastAsia="en-US" w:bidi="ar-SA"/>
              </w:rPr>
              <w:t>de dotare cu echipament</w:t>
            </w:r>
          </w:p>
          <w:p w14:paraId="1E467F5E">
            <w:pPr>
              <w:widowControl/>
              <w:autoSpaceDE/>
              <w:autoSpaceDN/>
              <w:rPr>
                <w:sz w:val="24"/>
                <w:szCs w:val="24"/>
                <w:lang w:val="nl-NL" w:eastAsia="en-US" w:bidi="ar-SA"/>
              </w:rPr>
            </w:pPr>
            <w:r>
              <w:rPr>
                <w:sz w:val="24"/>
                <w:szCs w:val="24"/>
                <w:lang w:val="nl-NL" w:eastAsia="en-US" w:bidi="ar-SA"/>
              </w:rPr>
              <w:t xml:space="preserve"> de instruire in scoala</w:t>
            </w:r>
          </w:p>
        </w:tc>
        <w:tc>
          <w:tcPr>
            <w:tcW w:w="1963" w:type="dxa"/>
          </w:tcPr>
          <w:p w14:paraId="1190FBFD">
            <w:pPr>
              <w:widowControl/>
              <w:autoSpaceDE/>
              <w:autoSpaceDN/>
              <w:rPr>
                <w:sz w:val="24"/>
                <w:szCs w:val="24"/>
                <w:lang w:val="nl-NL" w:eastAsia="en-US" w:bidi="ar-SA"/>
              </w:rPr>
            </w:pPr>
          </w:p>
          <w:p w14:paraId="021FCD4A">
            <w:pPr>
              <w:widowControl/>
              <w:autoSpaceDE/>
              <w:autoSpaceDN/>
              <w:rPr>
                <w:sz w:val="24"/>
                <w:szCs w:val="24"/>
                <w:lang w:val="en-US" w:eastAsia="en-US" w:bidi="ar-SA"/>
              </w:rPr>
            </w:pPr>
            <w:r>
              <w:rPr>
                <w:sz w:val="24"/>
                <w:szCs w:val="24"/>
                <w:lang w:val="en-US" w:eastAsia="en-US" w:bidi="ar-SA"/>
              </w:rPr>
              <w:t>Baza de date cu necesarul de material didactic ce trebuie completat</w:t>
            </w:r>
          </w:p>
          <w:p w14:paraId="19134216">
            <w:pPr>
              <w:widowControl/>
              <w:autoSpaceDE/>
              <w:autoSpaceDN/>
              <w:rPr>
                <w:sz w:val="24"/>
                <w:szCs w:val="24"/>
                <w:lang w:val="en-US" w:eastAsia="en-US" w:bidi="ar-SA"/>
              </w:rPr>
            </w:pPr>
          </w:p>
        </w:tc>
        <w:tc>
          <w:tcPr>
            <w:tcW w:w="1254" w:type="dxa"/>
          </w:tcPr>
          <w:p w14:paraId="12DB144C">
            <w:pPr>
              <w:widowControl/>
              <w:autoSpaceDE/>
              <w:autoSpaceDN/>
              <w:rPr>
                <w:sz w:val="24"/>
                <w:szCs w:val="24"/>
                <w:lang w:val="en-US" w:eastAsia="en-US" w:bidi="ar-SA"/>
              </w:rPr>
            </w:pPr>
            <w:r>
              <w:rPr>
                <w:sz w:val="24"/>
                <w:szCs w:val="24"/>
                <w:lang w:val="en-US" w:eastAsia="en-US" w:bidi="ar-SA"/>
              </w:rPr>
              <w:t xml:space="preserve">Anual  </w:t>
            </w:r>
          </w:p>
        </w:tc>
        <w:tc>
          <w:tcPr>
            <w:tcW w:w="1619" w:type="dxa"/>
          </w:tcPr>
          <w:p w14:paraId="79A66AF7">
            <w:pPr>
              <w:widowControl/>
              <w:autoSpaceDE/>
              <w:autoSpaceDN/>
              <w:rPr>
                <w:sz w:val="24"/>
                <w:szCs w:val="24"/>
                <w:lang w:val="en-US" w:eastAsia="en-US" w:bidi="ar-SA"/>
              </w:rPr>
            </w:pPr>
            <w:r>
              <w:rPr>
                <w:sz w:val="24"/>
                <w:szCs w:val="24"/>
                <w:lang w:val="en-US" w:eastAsia="en-US" w:bidi="ar-SA"/>
              </w:rPr>
              <w:t xml:space="preserve">Director </w:t>
            </w:r>
          </w:p>
          <w:p w14:paraId="00629140">
            <w:pPr>
              <w:widowControl/>
              <w:autoSpaceDE/>
              <w:autoSpaceDN/>
              <w:rPr>
                <w:sz w:val="24"/>
                <w:szCs w:val="24"/>
                <w:lang w:val="en-US" w:eastAsia="en-US" w:bidi="ar-SA"/>
              </w:rPr>
            </w:pPr>
            <w:r>
              <w:rPr>
                <w:sz w:val="24"/>
                <w:szCs w:val="24"/>
                <w:lang w:val="en-US" w:eastAsia="en-US" w:bidi="ar-SA"/>
              </w:rPr>
              <w:t>Resp comisii metodice</w:t>
            </w:r>
          </w:p>
          <w:p w14:paraId="606B001E">
            <w:pPr>
              <w:widowControl/>
              <w:autoSpaceDE/>
              <w:autoSpaceDN/>
              <w:rPr>
                <w:sz w:val="24"/>
                <w:szCs w:val="24"/>
                <w:lang w:val="en-US" w:eastAsia="en-US" w:bidi="ar-SA"/>
              </w:rPr>
            </w:pPr>
            <w:r>
              <w:rPr>
                <w:sz w:val="24"/>
                <w:szCs w:val="24"/>
                <w:lang w:val="en-US" w:eastAsia="en-US" w:bidi="ar-SA"/>
              </w:rPr>
              <w:t>Comisie inventariere</w:t>
            </w:r>
          </w:p>
        </w:tc>
        <w:tc>
          <w:tcPr>
            <w:tcW w:w="1522" w:type="dxa"/>
          </w:tcPr>
          <w:p w14:paraId="03F05DC3">
            <w:pPr>
              <w:widowControl/>
              <w:autoSpaceDE/>
              <w:autoSpaceDN/>
              <w:rPr>
                <w:sz w:val="24"/>
                <w:szCs w:val="24"/>
                <w:lang w:val="en-US" w:eastAsia="en-US" w:bidi="ar-SA"/>
              </w:rPr>
            </w:pPr>
            <w:r>
              <w:rPr>
                <w:sz w:val="24"/>
                <w:szCs w:val="24"/>
                <w:lang w:val="en-US" w:eastAsia="en-US" w:bidi="ar-SA"/>
              </w:rPr>
              <w:t>Consiliul Local</w:t>
            </w:r>
          </w:p>
          <w:p w14:paraId="3749C20E">
            <w:pPr>
              <w:widowControl/>
              <w:autoSpaceDE/>
              <w:autoSpaceDN/>
              <w:rPr>
                <w:sz w:val="24"/>
                <w:szCs w:val="24"/>
                <w:lang w:val="en-US" w:eastAsia="en-US" w:bidi="ar-SA"/>
              </w:rPr>
            </w:pPr>
            <w:r>
              <w:rPr>
                <w:sz w:val="24"/>
                <w:szCs w:val="24"/>
                <w:lang w:val="en-US" w:eastAsia="en-US" w:bidi="ar-SA"/>
              </w:rPr>
              <w:t>Agentii economici</w:t>
            </w:r>
          </w:p>
        </w:tc>
        <w:tc>
          <w:tcPr>
            <w:tcW w:w="986" w:type="dxa"/>
          </w:tcPr>
          <w:p w14:paraId="23A6601D">
            <w:pPr>
              <w:widowControl/>
              <w:autoSpaceDE/>
              <w:autoSpaceDN/>
              <w:rPr>
                <w:sz w:val="24"/>
                <w:szCs w:val="24"/>
                <w:lang w:val="en-US" w:eastAsia="en-US" w:bidi="ar-SA"/>
              </w:rPr>
            </w:pPr>
            <w:r>
              <w:rPr>
                <w:sz w:val="24"/>
                <w:szCs w:val="24"/>
                <w:lang w:val="en-US" w:eastAsia="en-US" w:bidi="ar-SA"/>
              </w:rPr>
              <w:t>Bugetul scolii</w:t>
            </w:r>
          </w:p>
        </w:tc>
      </w:tr>
      <w:tr w14:paraId="15CF9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4" w:type="dxa"/>
          </w:tcPr>
          <w:p w14:paraId="6EB550A6">
            <w:pPr>
              <w:widowControl/>
              <w:autoSpaceDE/>
              <w:autoSpaceDN/>
              <w:rPr>
                <w:sz w:val="24"/>
                <w:szCs w:val="24"/>
                <w:lang w:val="en-US" w:eastAsia="en-US" w:bidi="ar-SA"/>
              </w:rPr>
            </w:pPr>
            <w:r>
              <w:rPr>
                <w:sz w:val="24"/>
                <w:szCs w:val="24"/>
                <w:lang w:val="en-US" w:eastAsia="en-US" w:bidi="ar-SA"/>
              </w:rPr>
              <w:t>Demersuri pentru dotarea cu material didactic impus de standardele de calitate</w:t>
            </w:r>
          </w:p>
        </w:tc>
        <w:tc>
          <w:tcPr>
            <w:tcW w:w="1963" w:type="dxa"/>
          </w:tcPr>
          <w:p w14:paraId="3CE3F18E">
            <w:pPr>
              <w:widowControl/>
              <w:autoSpaceDE/>
              <w:autoSpaceDN/>
              <w:rPr>
                <w:sz w:val="24"/>
                <w:szCs w:val="24"/>
                <w:lang w:val="en-US" w:eastAsia="en-US" w:bidi="ar-SA"/>
              </w:rPr>
            </w:pPr>
            <w:r>
              <w:rPr>
                <w:sz w:val="24"/>
                <w:szCs w:val="24"/>
                <w:lang w:val="en-US" w:eastAsia="en-US" w:bidi="ar-SA"/>
              </w:rPr>
              <w:t>Scoala noastra este cuprinsa in programe de dotari cu finantare din surse bugetare si locale pentru achizitionarea materialului didactic si a echipamentelor necesare formarii competentelor profesionale in domeniul agricol</w:t>
            </w:r>
          </w:p>
          <w:p w14:paraId="0FB6BB2B">
            <w:pPr>
              <w:widowControl/>
              <w:autoSpaceDE/>
              <w:autoSpaceDN/>
              <w:rPr>
                <w:sz w:val="24"/>
                <w:szCs w:val="24"/>
                <w:lang w:val="en-US" w:eastAsia="en-US" w:bidi="ar-SA"/>
              </w:rPr>
            </w:pPr>
          </w:p>
        </w:tc>
        <w:tc>
          <w:tcPr>
            <w:tcW w:w="1254" w:type="dxa"/>
          </w:tcPr>
          <w:p w14:paraId="70370748">
            <w:pPr>
              <w:widowControl/>
              <w:autoSpaceDE/>
              <w:autoSpaceDN/>
              <w:rPr>
                <w:sz w:val="24"/>
                <w:szCs w:val="24"/>
                <w:lang w:val="en-US" w:eastAsia="en-US" w:bidi="ar-SA"/>
              </w:rPr>
            </w:pPr>
            <w:r>
              <w:rPr>
                <w:sz w:val="24"/>
                <w:szCs w:val="24"/>
                <w:lang w:val="en-US" w:eastAsia="en-US" w:bidi="ar-SA"/>
              </w:rPr>
              <w:t>Incepand cu anul scolar 2025-2026</w:t>
            </w:r>
          </w:p>
        </w:tc>
        <w:tc>
          <w:tcPr>
            <w:tcW w:w="1619" w:type="dxa"/>
          </w:tcPr>
          <w:p w14:paraId="0A1F4ADF">
            <w:pPr>
              <w:widowControl/>
              <w:autoSpaceDE/>
              <w:autoSpaceDN/>
              <w:rPr>
                <w:sz w:val="24"/>
                <w:szCs w:val="24"/>
                <w:lang w:val="en-US" w:eastAsia="en-US" w:bidi="ar-SA"/>
              </w:rPr>
            </w:pPr>
            <w:r>
              <w:rPr>
                <w:sz w:val="24"/>
                <w:szCs w:val="24"/>
                <w:lang w:val="en-US" w:eastAsia="en-US" w:bidi="ar-SA"/>
              </w:rPr>
              <w:t>Directori</w:t>
            </w:r>
          </w:p>
          <w:p w14:paraId="6D880E46">
            <w:pPr>
              <w:widowControl/>
              <w:autoSpaceDE/>
              <w:autoSpaceDN/>
              <w:rPr>
                <w:sz w:val="24"/>
                <w:szCs w:val="24"/>
                <w:lang w:val="en-US" w:eastAsia="en-US" w:bidi="ar-SA"/>
              </w:rPr>
            </w:pPr>
            <w:r>
              <w:rPr>
                <w:sz w:val="24"/>
                <w:szCs w:val="24"/>
                <w:lang w:val="en-US" w:eastAsia="en-US" w:bidi="ar-SA"/>
              </w:rPr>
              <w:t>Consiliul Local</w:t>
            </w:r>
          </w:p>
          <w:p w14:paraId="1798754A">
            <w:pPr>
              <w:widowControl/>
              <w:autoSpaceDE/>
              <w:autoSpaceDN/>
              <w:rPr>
                <w:sz w:val="24"/>
                <w:szCs w:val="24"/>
                <w:lang w:val="en-US" w:eastAsia="en-US" w:bidi="ar-SA"/>
              </w:rPr>
            </w:pPr>
            <w:r>
              <w:rPr>
                <w:sz w:val="24"/>
                <w:szCs w:val="24"/>
                <w:lang w:val="en-US" w:eastAsia="en-US" w:bidi="ar-SA"/>
              </w:rPr>
              <w:t>ISJ Tulcea</w:t>
            </w:r>
          </w:p>
          <w:p w14:paraId="4ED8540D">
            <w:pPr>
              <w:widowControl/>
              <w:autoSpaceDE/>
              <w:autoSpaceDN/>
              <w:rPr>
                <w:sz w:val="24"/>
                <w:szCs w:val="24"/>
                <w:lang w:val="en-US" w:eastAsia="en-US" w:bidi="ar-SA"/>
              </w:rPr>
            </w:pPr>
            <w:r>
              <w:rPr>
                <w:sz w:val="24"/>
                <w:szCs w:val="24"/>
                <w:lang w:val="en-US" w:eastAsia="en-US" w:bidi="ar-SA"/>
              </w:rPr>
              <w:t>MECS</w:t>
            </w:r>
          </w:p>
        </w:tc>
        <w:tc>
          <w:tcPr>
            <w:tcW w:w="1522" w:type="dxa"/>
          </w:tcPr>
          <w:p w14:paraId="5C1D4B17">
            <w:pPr>
              <w:widowControl/>
              <w:autoSpaceDE/>
              <w:autoSpaceDN/>
              <w:rPr>
                <w:sz w:val="24"/>
                <w:szCs w:val="24"/>
                <w:lang w:val="en-US" w:eastAsia="en-US" w:bidi="ar-SA"/>
              </w:rPr>
            </w:pPr>
            <w:r>
              <w:rPr>
                <w:sz w:val="24"/>
                <w:szCs w:val="24"/>
                <w:lang w:val="en-US" w:eastAsia="en-US" w:bidi="ar-SA"/>
              </w:rPr>
              <w:t>Resurse bugetare locale si nationale</w:t>
            </w:r>
          </w:p>
          <w:p w14:paraId="6AD69F6C">
            <w:pPr>
              <w:widowControl/>
              <w:autoSpaceDE/>
              <w:autoSpaceDN/>
              <w:rPr>
                <w:sz w:val="24"/>
                <w:szCs w:val="24"/>
                <w:lang w:val="en-US" w:eastAsia="en-US" w:bidi="ar-SA"/>
              </w:rPr>
            </w:pPr>
            <w:r>
              <w:rPr>
                <w:sz w:val="24"/>
                <w:szCs w:val="24"/>
                <w:lang w:val="en-US" w:eastAsia="en-US" w:bidi="ar-SA"/>
              </w:rPr>
              <w:t>Resurse extrabugetare</w:t>
            </w:r>
          </w:p>
        </w:tc>
        <w:tc>
          <w:tcPr>
            <w:tcW w:w="986" w:type="dxa"/>
          </w:tcPr>
          <w:p w14:paraId="46AEEBEB">
            <w:pPr>
              <w:widowControl/>
              <w:autoSpaceDE/>
              <w:autoSpaceDN/>
              <w:rPr>
                <w:sz w:val="24"/>
                <w:szCs w:val="24"/>
                <w:lang w:val="en-US" w:eastAsia="en-US" w:bidi="ar-SA"/>
              </w:rPr>
            </w:pPr>
            <w:r>
              <w:rPr>
                <w:sz w:val="24"/>
                <w:szCs w:val="24"/>
                <w:lang w:val="en-US" w:eastAsia="en-US" w:bidi="ar-SA"/>
              </w:rPr>
              <w:t>Existenta</w:t>
            </w:r>
          </w:p>
          <w:p w14:paraId="3F9D6F9C">
            <w:pPr>
              <w:widowControl/>
              <w:autoSpaceDE/>
              <w:autoSpaceDN/>
              <w:rPr>
                <w:sz w:val="24"/>
                <w:szCs w:val="24"/>
                <w:lang w:val="en-US" w:eastAsia="en-US" w:bidi="ar-SA"/>
              </w:rPr>
            </w:pPr>
            <w:r>
              <w:rPr>
                <w:sz w:val="24"/>
                <w:szCs w:val="24"/>
                <w:lang w:val="en-US" w:eastAsia="en-US" w:bidi="ar-SA"/>
              </w:rPr>
              <w:t>resursele de finantare necesare</w:t>
            </w:r>
          </w:p>
        </w:tc>
      </w:tr>
    </w:tbl>
    <w:p w14:paraId="58603625">
      <w:pPr>
        <w:widowControl/>
        <w:autoSpaceDE/>
        <w:autoSpaceDN/>
        <w:rPr>
          <w:b/>
          <w:sz w:val="28"/>
          <w:szCs w:val="24"/>
          <w:u w:val="single"/>
          <w:lang w:val="en-US" w:eastAsia="en-US" w:bidi="ar-SA"/>
        </w:rPr>
      </w:pPr>
    </w:p>
    <w:p w14:paraId="7E0A1B07">
      <w:pPr>
        <w:widowControl/>
        <w:autoSpaceDE/>
        <w:autoSpaceDN/>
        <w:rPr>
          <w:b/>
          <w:sz w:val="28"/>
          <w:szCs w:val="24"/>
          <w:lang w:val="en-US" w:eastAsia="en-US" w:bidi="ar-SA"/>
        </w:rPr>
      </w:pPr>
      <w:r>
        <w:rPr>
          <w:b/>
          <w:sz w:val="28"/>
          <w:szCs w:val="24"/>
          <w:u w:val="single"/>
          <w:lang w:val="en-US" w:eastAsia="en-US" w:bidi="ar-SA"/>
        </w:rPr>
        <w:t>PRIORITATEA 3:</w:t>
      </w:r>
      <w:r>
        <w:rPr>
          <w:b/>
          <w:sz w:val="28"/>
          <w:szCs w:val="24"/>
          <w:lang w:val="en-US" w:eastAsia="en-US" w:bidi="ar-SA"/>
        </w:rPr>
        <w:t>creşterea ratei de absolvire în liceu la ţinta finală de 94%</w:t>
      </w:r>
    </w:p>
    <w:p w14:paraId="64BBE9D4">
      <w:pPr>
        <w:widowControl/>
        <w:autoSpaceDE/>
        <w:autoSpaceDN/>
        <w:rPr>
          <w:sz w:val="24"/>
          <w:szCs w:val="24"/>
          <w:lang w:val="en-US" w:eastAsia="en-US" w:bidi="ar-SA"/>
        </w:rPr>
      </w:pPr>
      <w:r>
        <w:rPr>
          <w:b/>
          <w:sz w:val="28"/>
          <w:szCs w:val="24"/>
          <w:u w:val="single"/>
          <w:lang w:val="en-US" w:eastAsia="en-US" w:bidi="ar-SA"/>
        </w:rPr>
        <w:t xml:space="preserve">Context: </w:t>
      </w:r>
      <w:r>
        <w:rPr>
          <w:sz w:val="24"/>
          <w:szCs w:val="24"/>
          <w:lang w:val="en-US" w:eastAsia="en-US" w:bidi="ar-SA"/>
        </w:rPr>
        <w:t>în rândul beneficiarilor de educaţie se manifestă tendinţa de părăsire timpurie a şcolii datorită faptului că unii dintre elevi au lacune în pregătirea anterioară (din gimnaziu) şi nu fac faţă cerinţelor impuse de programele de liceu, iar mulţi dintre elevi provin din familii afectate de constrângeri financiare(părinti fără loc de muncă,familii aflate in dificultate materială,familii dezorganizate etc) şi aleg să muncească pentru a complete bugetul familiei.Acestor tineri trebuie sa li se acorde egalitate de şanse prin susţinerea în vederea frecventării cursurilor liceale şi prin sprijinirea lor în  demersul de formare profesională  care sa le dezvolte gandirea tehnică, creativitatea, capacitatea de adaptare şi care să le faciliteze integrarea in procesul de productie</w:t>
      </w:r>
    </w:p>
    <w:p w14:paraId="180667D3">
      <w:pPr>
        <w:widowControl/>
        <w:autoSpaceDE/>
        <w:autoSpaceDN/>
        <w:rPr>
          <w:sz w:val="24"/>
          <w:szCs w:val="24"/>
          <w:lang w:val="en-US" w:eastAsia="en-US" w:bidi="ar-SA"/>
        </w:rPr>
      </w:pPr>
      <w:r>
        <w:rPr>
          <w:b/>
          <w:sz w:val="28"/>
          <w:szCs w:val="28"/>
          <w:lang w:val="en-US" w:eastAsia="en-US" w:bidi="ar-SA"/>
        </w:rPr>
        <w:t>Obiectiv 3.1</w:t>
      </w:r>
      <w:r>
        <w:rPr>
          <w:sz w:val="24"/>
          <w:szCs w:val="24"/>
          <w:lang w:val="en-US" w:eastAsia="en-US" w:bidi="ar-SA"/>
        </w:rPr>
        <w:t xml:space="preserve"> Organizarea şi derularea unui program de remediere a situaţiei la învăţătură a elevilor de liceu începând cu  clasa a IX-a şi continuându-l până la finalul clasei a XII-a</w:t>
      </w:r>
    </w:p>
    <w:p w14:paraId="48C9BC27">
      <w:pPr>
        <w:widowControl/>
        <w:autoSpaceDE/>
        <w:autoSpaceDN/>
        <w:rPr>
          <w:sz w:val="24"/>
          <w:szCs w:val="24"/>
          <w:lang w:val="en-US" w:eastAsia="en-US" w:bidi="ar-SA"/>
        </w:rPr>
      </w:pPr>
      <w:r>
        <w:rPr>
          <w:b/>
          <w:sz w:val="28"/>
          <w:szCs w:val="28"/>
          <w:u w:val="single"/>
          <w:lang w:val="en-US" w:eastAsia="en-US" w:bidi="ar-SA"/>
        </w:rPr>
        <w:t>Ţinta :</w:t>
      </w:r>
      <w:r>
        <w:rPr>
          <w:sz w:val="24"/>
          <w:szCs w:val="24"/>
          <w:lang w:val="en-US" w:eastAsia="en-US" w:bidi="ar-SA"/>
        </w:rPr>
        <w:t xml:space="preserve"> asigurarea unei rate de absolvire a liceului mai mare sau egală cu 85% în anul 2025-2026</w:t>
      </w:r>
    </w:p>
    <w:p w14:paraId="7E440E56">
      <w:pPr>
        <w:widowControl/>
        <w:autoSpaceDE/>
        <w:autoSpaceDN/>
        <w:rPr>
          <w:sz w:val="24"/>
          <w:szCs w:val="24"/>
          <w:lang w:val="en-US" w:eastAsia="en-US" w:bidi="ar-SA"/>
        </w:rPr>
      </w:pPr>
      <w:r>
        <w:rPr>
          <w:b/>
          <w:sz w:val="28"/>
          <w:szCs w:val="28"/>
          <w:u w:val="single"/>
          <w:lang w:val="en-US" w:eastAsia="en-US" w:bidi="ar-SA"/>
        </w:rPr>
        <w:t>Indicatori</w:t>
      </w:r>
      <w:r>
        <w:rPr>
          <w:sz w:val="24"/>
          <w:szCs w:val="24"/>
          <w:lang w:val="en-US" w:eastAsia="en-US" w:bidi="ar-SA"/>
        </w:rPr>
        <w:t xml:space="preserve"> :un număr de minimum 60 de elevi vor participa la programul remedial</w:t>
      </w:r>
    </w:p>
    <w:p w14:paraId="13E70835">
      <w:pPr>
        <w:widowControl/>
        <w:autoSpaceDE/>
        <w:autoSpaceDN/>
        <w:rPr>
          <w:sz w:val="24"/>
          <w:szCs w:val="24"/>
          <w:lang w:val="en-US" w:eastAsia="en-US" w:bidi="ar-SA"/>
        </w:rPr>
      </w:pPr>
    </w:p>
    <w:tbl>
      <w:tblPr>
        <w:tblStyle w:val="8"/>
        <w:tblW w:w="1034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1710"/>
        <w:gridCol w:w="1170"/>
        <w:gridCol w:w="1170"/>
        <w:gridCol w:w="1620"/>
        <w:gridCol w:w="2968"/>
      </w:tblGrid>
      <w:tr w14:paraId="00EFC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Pr>
          <w:p w14:paraId="2132A29C">
            <w:pPr>
              <w:widowControl/>
              <w:autoSpaceDE/>
              <w:autoSpaceDN/>
              <w:rPr>
                <w:sz w:val="24"/>
                <w:szCs w:val="24"/>
                <w:lang w:val="en-US" w:eastAsia="en-US" w:bidi="ar-SA"/>
              </w:rPr>
            </w:pPr>
            <w:r>
              <w:rPr>
                <w:sz w:val="24"/>
                <w:szCs w:val="24"/>
                <w:lang w:val="en-US" w:eastAsia="en-US" w:bidi="ar-SA"/>
              </w:rPr>
              <w:t xml:space="preserve">Actiuni </w:t>
            </w:r>
          </w:p>
        </w:tc>
        <w:tc>
          <w:tcPr>
            <w:tcW w:w="1710" w:type="dxa"/>
          </w:tcPr>
          <w:p w14:paraId="2E950DD8">
            <w:pPr>
              <w:widowControl/>
              <w:autoSpaceDE/>
              <w:autoSpaceDN/>
              <w:rPr>
                <w:sz w:val="24"/>
                <w:szCs w:val="24"/>
                <w:lang w:val="en-US" w:eastAsia="en-US" w:bidi="ar-SA"/>
              </w:rPr>
            </w:pPr>
            <w:r>
              <w:rPr>
                <w:sz w:val="24"/>
                <w:szCs w:val="24"/>
                <w:lang w:val="en-US" w:eastAsia="en-US" w:bidi="ar-SA"/>
              </w:rPr>
              <w:t xml:space="preserve">Rezultate </w:t>
            </w:r>
          </w:p>
        </w:tc>
        <w:tc>
          <w:tcPr>
            <w:tcW w:w="1170" w:type="dxa"/>
          </w:tcPr>
          <w:p w14:paraId="2740E2C6">
            <w:pPr>
              <w:widowControl/>
              <w:tabs>
                <w:tab w:val="center" w:pos="4320"/>
                <w:tab w:val="right" w:pos="8640"/>
              </w:tabs>
              <w:autoSpaceDE/>
              <w:autoSpaceDN/>
              <w:rPr>
                <w:sz w:val="24"/>
                <w:szCs w:val="24"/>
                <w:lang w:val="en-US" w:eastAsia="en-US" w:bidi="ar-SA"/>
              </w:rPr>
            </w:pPr>
            <w:r>
              <w:rPr>
                <w:sz w:val="24"/>
                <w:szCs w:val="24"/>
                <w:lang w:val="en-US" w:eastAsia="en-US" w:bidi="ar-SA"/>
              </w:rPr>
              <w:t xml:space="preserve">Termen </w:t>
            </w:r>
          </w:p>
        </w:tc>
        <w:tc>
          <w:tcPr>
            <w:tcW w:w="1170" w:type="dxa"/>
          </w:tcPr>
          <w:p w14:paraId="7F488E75">
            <w:pPr>
              <w:widowControl/>
              <w:autoSpaceDE/>
              <w:autoSpaceDN/>
              <w:rPr>
                <w:sz w:val="24"/>
                <w:szCs w:val="24"/>
                <w:lang w:val="en-US" w:eastAsia="en-US" w:bidi="ar-SA"/>
              </w:rPr>
            </w:pPr>
            <w:r>
              <w:rPr>
                <w:sz w:val="24"/>
                <w:szCs w:val="24"/>
                <w:lang w:val="en-US" w:eastAsia="en-US" w:bidi="ar-SA"/>
              </w:rPr>
              <w:t xml:space="preserve">Responsabil </w:t>
            </w:r>
          </w:p>
        </w:tc>
        <w:tc>
          <w:tcPr>
            <w:tcW w:w="1620" w:type="dxa"/>
          </w:tcPr>
          <w:p w14:paraId="1D8E181D">
            <w:pPr>
              <w:widowControl/>
              <w:autoSpaceDE/>
              <w:autoSpaceDN/>
              <w:rPr>
                <w:sz w:val="24"/>
                <w:szCs w:val="24"/>
                <w:lang w:val="en-US" w:eastAsia="en-US" w:bidi="ar-SA"/>
              </w:rPr>
            </w:pPr>
            <w:r>
              <w:rPr>
                <w:sz w:val="24"/>
                <w:szCs w:val="24"/>
                <w:lang w:val="en-US" w:eastAsia="en-US" w:bidi="ar-SA"/>
              </w:rPr>
              <w:t>Parteneri</w:t>
            </w:r>
          </w:p>
        </w:tc>
        <w:tc>
          <w:tcPr>
            <w:tcW w:w="2968" w:type="dxa"/>
          </w:tcPr>
          <w:p w14:paraId="6F3FE2E1">
            <w:pPr>
              <w:widowControl/>
              <w:autoSpaceDE/>
              <w:autoSpaceDN/>
              <w:rPr>
                <w:sz w:val="24"/>
                <w:szCs w:val="24"/>
                <w:lang w:val="en-US" w:eastAsia="en-US" w:bidi="ar-SA"/>
              </w:rPr>
            </w:pPr>
            <w:r>
              <w:rPr>
                <w:sz w:val="24"/>
                <w:szCs w:val="24"/>
                <w:lang w:val="en-US" w:eastAsia="en-US" w:bidi="ar-SA"/>
              </w:rPr>
              <w:t xml:space="preserve">Resurse  </w:t>
            </w:r>
          </w:p>
        </w:tc>
      </w:tr>
      <w:tr w14:paraId="7918A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Pr>
          <w:p w14:paraId="092B1556">
            <w:pPr>
              <w:widowControl/>
              <w:autoSpaceDE/>
              <w:autoSpaceDN/>
              <w:ind w:left="-108" w:firstLine="108"/>
              <w:rPr>
                <w:sz w:val="24"/>
                <w:szCs w:val="24"/>
                <w:lang w:eastAsia="en-US" w:bidi="ar-SA"/>
              </w:rPr>
            </w:pPr>
            <w:r>
              <w:rPr>
                <w:sz w:val="24"/>
                <w:szCs w:val="24"/>
                <w:lang w:eastAsia="en-US" w:bidi="ar-SA"/>
              </w:rPr>
              <w:t>Înscrierea elevilor de liceu identificaţi cu rezultate slabe la învăţăturâ şi risc de abandon în programul de pregătire suplimentară organizat în cadrul programului ROSE</w:t>
            </w:r>
          </w:p>
        </w:tc>
        <w:tc>
          <w:tcPr>
            <w:tcW w:w="1710" w:type="dxa"/>
          </w:tcPr>
          <w:p w14:paraId="54DE3AF1">
            <w:pPr>
              <w:widowControl/>
              <w:autoSpaceDE/>
              <w:autoSpaceDN/>
              <w:rPr>
                <w:sz w:val="24"/>
                <w:szCs w:val="24"/>
                <w:lang w:eastAsia="en-US" w:bidi="ar-SA"/>
              </w:rPr>
            </w:pPr>
            <w:r>
              <w:rPr>
                <w:sz w:val="24"/>
                <w:szCs w:val="24"/>
                <w:lang w:eastAsia="en-US" w:bidi="ar-SA"/>
              </w:rPr>
              <w:t>Îmbunătăţirea rezultatelor la învăţătură a elevilor din grupul participant la pregătirea suplimentară</w:t>
            </w:r>
          </w:p>
        </w:tc>
        <w:tc>
          <w:tcPr>
            <w:tcW w:w="1170" w:type="dxa"/>
          </w:tcPr>
          <w:p w14:paraId="6C880574">
            <w:pPr>
              <w:widowControl/>
              <w:tabs>
                <w:tab w:val="center" w:pos="4320"/>
                <w:tab w:val="right" w:pos="8640"/>
              </w:tabs>
              <w:autoSpaceDE/>
              <w:autoSpaceDN/>
              <w:rPr>
                <w:rFonts w:hint="default"/>
                <w:sz w:val="24"/>
                <w:szCs w:val="24"/>
                <w:lang w:val="en-US" w:eastAsia="en-US" w:bidi="ar-SA"/>
              </w:rPr>
            </w:pPr>
            <w:r>
              <w:rPr>
                <w:sz w:val="24"/>
                <w:szCs w:val="24"/>
                <w:lang w:val="en-US" w:eastAsia="en-US" w:bidi="ar-SA"/>
              </w:rPr>
              <w:t>202</w:t>
            </w:r>
            <w:r>
              <w:rPr>
                <w:rFonts w:hint="default"/>
                <w:sz w:val="24"/>
                <w:szCs w:val="24"/>
                <w:lang w:val="en-US" w:eastAsia="en-US" w:bidi="ar-SA"/>
              </w:rPr>
              <w:t>6</w:t>
            </w:r>
          </w:p>
        </w:tc>
        <w:tc>
          <w:tcPr>
            <w:tcW w:w="1170" w:type="dxa"/>
          </w:tcPr>
          <w:p w14:paraId="394629D4">
            <w:pPr>
              <w:widowControl/>
              <w:autoSpaceDE/>
              <w:autoSpaceDN/>
              <w:rPr>
                <w:sz w:val="24"/>
                <w:szCs w:val="24"/>
                <w:lang w:val="en-US" w:eastAsia="en-US" w:bidi="ar-SA"/>
              </w:rPr>
            </w:pPr>
            <w:r>
              <w:rPr>
                <w:sz w:val="24"/>
                <w:szCs w:val="24"/>
                <w:lang w:val="en-US" w:eastAsia="en-US" w:bidi="ar-SA"/>
              </w:rPr>
              <w:t>Coordonator proiect ROSE</w:t>
            </w:r>
          </w:p>
        </w:tc>
        <w:tc>
          <w:tcPr>
            <w:tcW w:w="1620" w:type="dxa"/>
          </w:tcPr>
          <w:p w14:paraId="53BF7910">
            <w:pPr>
              <w:widowControl/>
              <w:autoSpaceDE/>
              <w:autoSpaceDN/>
              <w:rPr>
                <w:sz w:val="24"/>
                <w:szCs w:val="24"/>
                <w:lang w:val="en-US" w:eastAsia="en-US" w:bidi="ar-SA"/>
              </w:rPr>
            </w:pPr>
            <w:r>
              <w:rPr>
                <w:sz w:val="24"/>
                <w:szCs w:val="24"/>
                <w:lang w:val="en-US" w:eastAsia="en-US" w:bidi="ar-SA"/>
              </w:rPr>
              <w:t>Echipa  de proiect ROSE</w:t>
            </w:r>
          </w:p>
          <w:p w14:paraId="73944CDA">
            <w:pPr>
              <w:widowControl/>
              <w:autoSpaceDE/>
              <w:autoSpaceDN/>
              <w:rPr>
                <w:sz w:val="24"/>
                <w:szCs w:val="24"/>
                <w:lang w:val="en-US" w:eastAsia="en-US" w:bidi="ar-SA"/>
              </w:rPr>
            </w:pPr>
            <w:r>
              <w:rPr>
                <w:sz w:val="24"/>
                <w:szCs w:val="24"/>
                <w:lang w:val="en-US" w:eastAsia="en-US" w:bidi="ar-SA"/>
              </w:rPr>
              <w:t xml:space="preserve">Diriginţii </w:t>
            </w:r>
          </w:p>
          <w:p w14:paraId="1B553292">
            <w:pPr>
              <w:widowControl/>
              <w:autoSpaceDE/>
              <w:autoSpaceDN/>
              <w:rPr>
                <w:sz w:val="24"/>
                <w:szCs w:val="24"/>
                <w:lang w:val="en-US" w:eastAsia="en-US" w:bidi="ar-SA"/>
              </w:rPr>
            </w:pPr>
            <w:r>
              <w:rPr>
                <w:sz w:val="24"/>
                <w:szCs w:val="24"/>
                <w:lang w:val="en-US" w:eastAsia="en-US" w:bidi="ar-SA"/>
              </w:rPr>
              <w:t>Familiile elevilor</w:t>
            </w:r>
          </w:p>
        </w:tc>
        <w:tc>
          <w:tcPr>
            <w:tcW w:w="2968" w:type="dxa"/>
          </w:tcPr>
          <w:p w14:paraId="2E81C9C1">
            <w:pPr>
              <w:widowControl/>
              <w:autoSpaceDE/>
              <w:autoSpaceDN/>
              <w:rPr>
                <w:sz w:val="24"/>
                <w:szCs w:val="24"/>
                <w:lang w:val="nl-NL" w:eastAsia="en-US" w:bidi="ar-SA"/>
              </w:rPr>
            </w:pPr>
            <w:r>
              <w:rPr>
                <w:sz w:val="24"/>
                <w:szCs w:val="24"/>
                <w:lang w:val="nl-NL" w:eastAsia="en-US" w:bidi="ar-SA"/>
              </w:rPr>
              <w:t>Resursele de timp alocate prin proiect</w:t>
            </w:r>
          </w:p>
          <w:p w14:paraId="4425CC3A">
            <w:pPr>
              <w:widowControl/>
              <w:autoSpaceDE/>
              <w:autoSpaceDN/>
              <w:rPr>
                <w:sz w:val="24"/>
                <w:szCs w:val="24"/>
                <w:lang w:val="en-US" w:eastAsia="en-US" w:bidi="ar-SA"/>
              </w:rPr>
            </w:pPr>
            <w:r>
              <w:rPr>
                <w:sz w:val="24"/>
                <w:szCs w:val="24"/>
                <w:lang w:val="en-US" w:eastAsia="en-US" w:bidi="ar-SA"/>
              </w:rPr>
              <w:t>Mijloace didactice adecvate</w:t>
            </w:r>
          </w:p>
        </w:tc>
      </w:tr>
      <w:tr w14:paraId="7B6D5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Pr>
          <w:p w14:paraId="41101298">
            <w:pPr>
              <w:widowControl/>
              <w:autoSpaceDE/>
              <w:autoSpaceDN/>
              <w:rPr>
                <w:sz w:val="24"/>
                <w:szCs w:val="24"/>
                <w:lang w:val="en-US" w:eastAsia="en-US" w:bidi="ar-SA"/>
              </w:rPr>
            </w:pPr>
            <w:r>
              <w:rPr>
                <w:sz w:val="24"/>
                <w:szCs w:val="24"/>
                <w:lang w:val="en-US" w:eastAsia="en-US" w:bidi="ar-SA"/>
              </w:rPr>
              <w:t>Asistenta specializata, consiliere si sprijin oferite elevilor/familiilor cu risc de abandon timpuriu</w:t>
            </w:r>
          </w:p>
        </w:tc>
        <w:tc>
          <w:tcPr>
            <w:tcW w:w="1710" w:type="dxa"/>
          </w:tcPr>
          <w:p w14:paraId="20A625F7">
            <w:pPr>
              <w:widowControl/>
              <w:autoSpaceDE/>
              <w:autoSpaceDN/>
              <w:rPr>
                <w:sz w:val="24"/>
                <w:szCs w:val="24"/>
                <w:lang w:val="en-US" w:eastAsia="en-US" w:bidi="ar-SA"/>
              </w:rPr>
            </w:pPr>
            <w:r>
              <w:rPr>
                <w:sz w:val="24"/>
                <w:szCs w:val="24"/>
                <w:lang w:val="en-US" w:eastAsia="en-US" w:bidi="ar-SA"/>
              </w:rPr>
              <w:t>Creşeterea procentului de elevi care acceptă să participe la programul de pregătire suplimentară</w:t>
            </w:r>
          </w:p>
        </w:tc>
        <w:tc>
          <w:tcPr>
            <w:tcW w:w="1170" w:type="dxa"/>
          </w:tcPr>
          <w:p w14:paraId="210B38EB">
            <w:pPr>
              <w:widowControl/>
              <w:tabs>
                <w:tab w:val="center" w:pos="4320"/>
                <w:tab w:val="right" w:pos="8640"/>
              </w:tabs>
              <w:autoSpaceDE/>
              <w:autoSpaceDN/>
              <w:rPr>
                <w:sz w:val="24"/>
                <w:szCs w:val="24"/>
                <w:lang w:val="en-US" w:eastAsia="en-US" w:bidi="ar-SA"/>
              </w:rPr>
            </w:pPr>
            <w:r>
              <w:rPr>
                <w:sz w:val="24"/>
                <w:szCs w:val="24"/>
                <w:lang w:val="en-US" w:eastAsia="en-US" w:bidi="ar-SA"/>
              </w:rPr>
              <w:t>Cf calendarului pregătirii suplimentare a elevilor</w:t>
            </w:r>
          </w:p>
        </w:tc>
        <w:tc>
          <w:tcPr>
            <w:tcW w:w="1170" w:type="dxa"/>
          </w:tcPr>
          <w:p w14:paraId="46934E16">
            <w:pPr>
              <w:widowControl/>
              <w:autoSpaceDE/>
              <w:autoSpaceDN/>
              <w:rPr>
                <w:sz w:val="24"/>
                <w:szCs w:val="24"/>
                <w:lang w:val="en-US" w:eastAsia="en-US" w:bidi="ar-SA"/>
              </w:rPr>
            </w:pPr>
            <w:r>
              <w:rPr>
                <w:sz w:val="24"/>
                <w:szCs w:val="24"/>
                <w:lang w:val="en-US" w:eastAsia="en-US" w:bidi="ar-SA"/>
              </w:rPr>
              <w:t>Echipa de proiect</w:t>
            </w:r>
          </w:p>
        </w:tc>
        <w:tc>
          <w:tcPr>
            <w:tcW w:w="1620" w:type="dxa"/>
          </w:tcPr>
          <w:p w14:paraId="1C277D1C">
            <w:pPr>
              <w:widowControl/>
              <w:autoSpaceDE/>
              <w:autoSpaceDN/>
              <w:rPr>
                <w:sz w:val="24"/>
                <w:szCs w:val="24"/>
                <w:lang w:val="en-US" w:eastAsia="en-US" w:bidi="ar-SA"/>
              </w:rPr>
            </w:pPr>
            <w:r>
              <w:rPr>
                <w:sz w:val="24"/>
                <w:szCs w:val="24"/>
                <w:lang w:val="en-US" w:eastAsia="en-US" w:bidi="ar-SA"/>
              </w:rPr>
              <w:t xml:space="preserve">Diriginţii </w:t>
            </w:r>
          </w:p>
          <w:p w14:paraId="31F749DA">
            <w:pPr>
              <w:widowControl/>
              <w:autoSpaceDE/>
              <w:autoSpaceDN/>
              <w:rPr>
                <w:sz w:val="24"/>
                <w:szCs w:val="24"/>
                <w:lang w:val="en-US" w:eastAsia="en-US" w:bidi="ar-SA"/>
              </w:rPr>
            </w:pPr>
            <w:r>
              <w:rPr>
                <w:sz w:val="24"/>
                <w:szCs w:val="24"/>
                <w:lang w:val="en-US" w:eastAsia="en-US" w:bidi="ar-SA"/>
              </w:rPr>
              <w:t>Consilierul educative</w:t>
            </w:r>
          </w:p>
          <w:p w14:paraId="76D91040">
            <w:pPr>
              <w:widowControl/>
              <w:autoSpaceDE/>
              <w:autoSpaceDN/>
              <w:rPr>
                <w:sz w:val="24"/>
                <w:szCs w:val="24"/>
                <w:lang w:val="en-US" w:eastAsia="en-US" w:bidi="ar-SA"/>
              </w:rPr>
            </w:pPr>
            <w:r>
              <w:rPr>
                <w:sz w:val="24"/>
                <w:szCs w:val="24"/>
                <w:lang w:val="en-US" w:eastAsia="en-US" w:bidi="ar-SA"/>
              </w:rPr>
              <w:t>Psihologul şcolii</w:t>
            </w:r>
          </w:p>
          <w:p w14:paraId="00516236">
            <w:pPr>
              <w:widowControl/>
              <w:autoSpaceDE/>
              <w:autoSpaceDN/>
              <w:rPr>
                <w:sz w:val="24"/>
                <w:szCs w:val="24"/>
                <w:lang w:val="en-US" w:eastAsia="en-US" w:bidi="ar-SA"/>
              </w:rPr>
            </w:pPr>
            <w:r>
              <w:rPr>
                <w:sz w:val="24"/>
                <w:szCs w:val="24"/>
                <w:lang w:val="en-US" w:eastAsia="en-US" w:bidi="ar-SA"/>
              </w:rPr>
              <w:t>Parteneri din mediul socio-economic</w:t>
            </w:r>
          </w:p>
        </w:tc>
        <w:tc>
          <w:tcPr>
            <w:tcW w:w="2968" w:type="dxa"/>
          </w:tcPr>
          <w:p w14:paraId="4D3167F1">
            <w:pPr>
              <w:widowControl/>
              <w:autoSpaceDE/>
              <w:autoSpaceDN/>
              <w:rPr>
                <w:sz w:val="24"/>
                <w:szCs w:val="24"/>
                <w:lang w:val="en-US" w:eastAsia="en-US" w:bidi="ar-SA"/>
              </w:rPr>
            </w:pPr>
            <w:r>
              <w:rPr>
                <w:sz w:val="24"/>
                <w:szCs w:val="24"/>
                <w:lang w:val="en-US" w:eastAsia="en-US" w:bidi="ar-SA"/>
              </w:rPr>
              <w:t>Resurse financiare necesare vizitelor la agenţii economici, la instituţii de învăţământ superior</w:t>
            </w:r>
          </w:p>
        </w:tc>
      </w:tr>
    </w:tbl>
    <w:p w14:paraId="2C9B6AF3">
      <w:pPr>
        <w:widowControl/>
        <w:autoSpaceDE/>
        <w:autoSpaceDN/>
        <w:rPr>
          <w:b/>
          <w:sz w:val="28"/>
          <w:szCs w:val="24"/>
          <w:lang w:val="en-US" w:eastAsia="en-US" w:bidi="ar-SA"/>
        </w:rPr>
      </w:pPr>
    </w:p>
    <w:p w14:paraId="6162C404">
      <w:pPr>
        <w:widowControl/>
        <w:autoSpaceDE/>
        <w:autoSpaceDN/>
        <w:rPr>
          <w:b/>
          <w:sz w:val="28"/>
          <w:szCs w:val="24"/>
          <w:lang w:val="en-US" w:eastAsia="en-US" w:bidi="ar-SA"/>
        </w:rPr>
      </w:pPr>
      <w:r>
        <w:rPr>
          <w:b/>
          <w:sz w:val="28"/>
          <w:szCs w:val="24"/>
          <w:lang w:val="en-US" w:eastAsia="en-US" w:bidi="ar-SA"/>
        </w:rPr>
        <w:t>PRIORITATEA 4: creşterea ratei de promovare a examenului de bacalaureat la ţinta de 33%</w:t>
      </w:r>
    </w:p>
    <w:p w14:paraId="2506C232">
      <w:pPr>
        <w:widowControl/>
        <w:autoSpaceDE/>
        <w:autoSpaceDN/>
        <w:rPr>
          <w:sz w:val="24"/>
          <w:szCs w:val="24"/>
          <w:lang w:val="en-US" w:eastAsia="en-US" w:bidi="ar-SA"/>
        </w:rPr>
      </w:pPr>
      <w:r>
        <w:rPr>
          <w:b/>
          <w:sz w:val="28"/>
          <w:szCs w:val="24"/>
          <w:u w:val="single"/>
          <w:lang w:val="en-US" w:eastAsia="en-US" w:bidi="ar-SA"/>
        </w:rPr>
        <w:t>Context</w:t>
      </w:r>
      <w:r>
        <w:rPr>
          <w:b/>
          <w:sz w:val="28"/>
          <w:szCs w:val="24"/>
          <w:lang w:val="en-US" w:eastAsia="en-US" w:bidi="ar-SA"/>
        </w:rPr>
        <w:t>:</w:t>
      </w:r>
      <w:r>
        <w:rPr>
          <w:sz w:val="24"/>
          <w:szCs w:val="24"/>
          <w:lang w:val="en-US" w:eastAsia="en-US" w:bidi="ar-SA"/>
        </w:rPr>
        <w:t>Urmare a rezultatelor slabe la învăţătură înregistrate de elevi în anii de liceu,numărul celor care se înscriu la examenul de bacalaureat este redus,sub 50% iar rata de promovabilitate este foarte mică,sub 25%. De asemenea,motivaţia elevilor pentru promovarea examenului de bacalaurea este mică şi ca urmare a faptului că,după absolvirea liceului, se pot angaja, în ţară sau în străinătate la locuri de muncă unde nu se solicit prezentarea diplomei de bacalaureat</w:t>
      </w:r>
    </w:p>
    <w:p w14:paraId="0F54AB7E">
      <w:pPr>
        <w:widowControl/>
        <w:autoSpaceDE/>
        <w:autoSpaceDN/>
        <w:rPr>
          <w:sz w:val="24"/>
          <w:szCs w:val="24"/>
          <w:lang w:val="en-US" w:eastAsia="en-US" w:bidi="ar-SA"/>
        </w:rPr>
      </w:pPr>
      <w:r>
        <w:rPr>
          <w:b/>
          <w:sz w:val="28"/>
          <w:szCs w:val="28"/>
          <w:u w:val="single"/>
          <w:lang w:val="en-US" w:eastAsia="en-US" w:bidi="ar-SA"/>
        </w:rPr>
        <w:t>Obiectivul 4.1 :</w:t>
      </w:r>
      <w:r>
        <w:rPr>
          <w:sz w:val="24"/>
          <w:szCs w:val="24"/>
          <w:lang w:val="en-US" w:eastAsia="en-US" w:bidi="ar-SA"/>
        </w:rPr>
        <w:t>creşterea procentului absolvenţilor de liceu care participă la examenul de bacalaureat în anul şcolar 2025-2026</w:t>
      </w:r>
    </w:p>
    <w:p w14:paraId="3E43C482">
      <w:pPr>
        <w:widowControl/>
        <w:autoSpaceDE/>
        <w:autoSpaceDN/>
        <w:rPr>
          <w:sz w:val="24"/>
          <w:szCs w:val="24"/>
          <w:lang w:val="en-US" w:eastAsia="en-US" w:bidi="ar-SA"/>
        </w:rPr>
      </w:pPr>
      <w:r>
        <w:rPr>
          <w:b/>
          <w:sz w:val="28"/>
          <w:szCs w:val="28"/>
          <w:u w:val="single"/>
          <w:lang w:val="en-US" w:eastAsia="en-US" w:bidi="ar-SA"/>
        </w:rPr>
        <w:t>Ţintă :</w:t>
      </w:r>
      <w:r>
        <w:rPr>
          <w:sz w:val="24"/>
          <w:szCs w:val="24"/>
          <w:lang w:val="en-US" w:eastAsia="en-US" w:bidi="ar-SA"/>
        </w:rPr>
        <w:t xml:space="preserve"> procentul absolvenţilor de liceu care participă la examenul de bacalaureat să fie mai mare de 18% în anul şcolar 2025-2026</w:t>
      </w:r>
    </w:p>
    <w:p w14:paraId="48D690DC">
      <w:pPr>
        <w:widowControl/>
        <w:autoSpaceDE/>
        <w:autoSpaceDN/>
        <w:rPr>
          <w:sz w:val="24"/>
          <w:szCs w:val="24"/>
          <w:lang w:val="en-US" w:eastAsia="en-US" w:bidi="ar-SA"/>
        </w:rPr>
      </w:pPr>
      <w:r>
        <w:rPr>
          <w:b/>
          <w:sz w:val="28"/>
          <w:szCs w:val="28"/>
          <w:u w:val="single"/>
          <w:lang w:val="en-US" w:eastAsia="en-US" w:bidi="ar-SA"/>
        </w:rPr>
        <w:t>Indicatori :</w:t>
      </w:r>
      <w:r>
        <w:rPr>
          <w:sz w:val="24"/>
          <w:szCs w:val="24"/>
          <w:lang w:val="en-US" w:eastAsia="en-US" w:bidi="ar-SA"/>
        </w:rPr>
        <w:t>toţi absolvenţii de liceu vor fi susţinuţi pentru participarea la probele specifice examenului de bacalaureat</w:t>
      </w:r>
    </w:p>
    <w:tbl>
      <w:tblPr>
        <w:tblStyle w:val="8"/>
        <w:tblW w:w="10206"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2340"/>
        <w:gridCol w:w="1350"/>
        <w:gridCol w:w="1530"/>
        <w:gridCol w:w="1260"/>
        <w:gridCol w:w="2088"/>
      </w:tblGrid>
      <w:tr w14:paraId="35FA5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8" w:type="dxa"/>
          </w:tcPr>
          <w:p w14:paraId="6A801565">
            <w:pPr>
              <w:widowControl/>
              <w:autoSpaceDE/>
              <w:autoSpaceDN/>
              <w:rPr>
                <w:sz w:val="24"/>
                <w:szCs w:val="24"/>
                <w:lang w:val="en-US" w:eastAsia="en-US" w:bidi="ar-SA"/>
              </w:rPr>
            </w:pPr>
            <w:r>
              <w:rPr>
                <w:sz w:val="24"/>
                <w:szCs w:val="24"/>
                <w:lang w:val="en-US" w:eastAsia="en-US" w:bidi="ar-SA"/>
              </w:rPr>
              <w:t xml:space="preserve">Actiuni </w:t>
            </w:r>
          </w:p>
        </w:tc>
        <w:tc>
          <w:tcPr>
            <w:tcW w:w="2340" w:type="dxa"/>
          </w:tcPr>
          <w:p w14:paraId="4EC1BCDA">
            <w:pPr>
              <w:widowControl/>
              <w:autoSpaceDE/>
              <w:autoSpaceDN/>
              <w:rPr>
                <w:sz w:val="24"/>
                <w:szCs w:val="24"/>
                <w:lang w:val="en-US" w:eastAsia="en-US" w:bidi="ar-SA"/>
              </w:rPr>
            </w:pPr>
            <w:r>
              <w:rPr>
                <w:sz w:val="24"/>
                <w:szCs w:val="24"/>
                <w:lang w:val="en-US" w:eastAsia="en-US" w:bidi="ar-SA"/>
              </w:rPr>
              <w:t xml:space="preserve">Rezultate </w:t>
            </w:r>
          </w:p>
        </w:tc>
        <w:tc>
          <w:tcPr>
            <w:tcW w:w="1350" w:type="dxa"/>
          </w:tcPr>
          <w:p w14:paraId="7976C604">
            <w:pPr>
              <w:widowControl/>
              <w:tabs>
                <w:tab w:val="center" w:pos="4320"/>
                <w:tab w:val="right" w:pos="8640"/>
              </w:tabs>
              <w:autoSpaceDE/>
              <w:autoSpaceDN/>
              <w:rPr>
                <w:sz w:val="24"/>
                <w:szCs w:val="24"/>
                <w:lang w:val="en-US" w:eastAsia="en-US" w:bidi="ar-SA"/>
              </w:rPr>
            </w:pPr>
            <w:r>
              <w:rPr>
                <w:sz w:val="24"/>
                <w:szCs w:val="24"/>
                <w:lang w:val="en-US" w:eastAsia="en-US" w:bidi="ar-SA"/>
              </w:rPr>
              <w:t xml:space="preserve">Perioada derulării </w:t>
            </w:r>
          </w:p>
        </w:tc>
        <w:tc>
          <w:tcPr>
            <w:tcW w:w="1530" w:type="dxa"/>
          </w:tcPr>
          <w:p w14:paraId="5C978AF3">
            <w:pPr>
              <w:widowControl/>
              <w:autoSpaceDE/>
              <w:autoSpaceDN/>
              <w:rPr>
                <w:sz w:val="24"/>
                <w:szCs w:val="24"/>
                <w:lang w:val="en-US" w:eastAsia="en-US" w:bidi="ar-SA"/>
              </w:rPr>
            </w:pPr>
            <w:r>
              <w:rPr>
                <w:sz w:val="24"/>
                <w:szCs w:val="24"/>
                <w:lang w:val="en-US" w:eastAsia="en-US" w:bidi="ar-SA"/>
              </w:rPr>
              <w:t xml:space="preserve">Responsabil </w:t>
            </w:r>
          </w:p>
        </w:tc>
        <w:tc>
          <w:tcPr>
            <w:tcW w:w="1260" w:type="dxa"/>
          </w:tcPr>
          <w:p w14:paraId="3CBA8417">
            <w:pPr>
              <w:widowControl/>
              <w:autoSpaceDE/>
              <w:autoSpaceDN/>
              <w:rPr>
                <w:sz w:val="24"/>
                <w:szCs w:val="24"/>
                <w:lang w:val="en-US" w:eastAsia="en-US" w:bidi="ar-SA"/>
              </w:rPr>
            </w:pPr>
            <w:r>
              <w:rPr>
                <w:sz w:val="24"/>
                <w:szCs w:val="24"/>
                <w:lang w:val="en-US" w:eastAsia="en-US" w:bidi="ar-SA"/>
              </w:rPr>
              <w:t>Parteneri</w:t>
            </w:r>
          </w:p>
        </w:tc>
        <w:tc>
          <w:tcPr>
            <w:tcW w:w="2088" w:type="dxa"/>
          </w:tcPr>
          <w:p w14:paraId="5A6A2AD7">
            <w:pPr>
              <w:widowControl/>
              <w:autoSpaceDE/>
              <w:autoSpaceDN/>
              <w:rPr>
                <w:sz w:val="24"/>
                <w:szCs w:val="24"/>
                <w:lang w:val="en-US" w:eastAsia="en-US" w:bidi="ar-SA"/>
              </w:rPr>
            </w:pPr>
            <w:r>
              <w:rPr>
                <w:sz w:val="24"/>
                <w:szCs w:val="24"/>
                <w:lang w:val="en-US" w:eastAsia="en-US" w:bidi="ar-SA"/>
              </w:rPr>
              <w:t xml:space="preserve">Resurse  </w:t>
            </w:r>
          </w:p>
        </w:tc>
      </w:tr>
      <w:tr w14:paraId="1A8B2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8" w:type="dxa"/>
          </w:tcPr>
          <w:p w14:paraId="5F8FFB4B">
            <w:pPr>
              <w:widowControl/>
              <w:autoSpaceDE/>
              <w:autoSpaceDN/>
              <w:rPr>
                <w:sz w:val="24"/>
                <w:szCs w:val="24"/>
                <w:lang w:eastAsia="en-US" w:bidi="ar-SA"/>
              </w:rPr>
            </w:pPr>
            <w:r>
              <w:rPr>
                <w:sz w:val="24"/>
                <w:szCs w:val="24"/>
                <w:lang w:eastAsia="en-US" w:bidi="ar-SA"/>
              </w:rPr>
              <w:t>Monitorizarea rezultatelor la învăţătură ale elevilor din ciclul superior al liceului, testarea acestora după modelul testelor specific examenului de bacalaureat</w:t>
            </w:r>
          </w:p>
        </w:tc>
        <w:tc>
          <w:tcPr>
            <w:tcW w:w="2340" w:type="dxa"/>
          </w:tcPr>
          <w:p w14:paraId="31A842CA">
            <w:pPr>
              <w:widowControl/>
              <w:autoSpaceDE/>
              <w:autoSpaceDN/>
              <w:rPr>
                <w:sz w:val="24"/>
                <w:szCs w:val="24"/>
                <w:lang w:eastAsia="en-US" w:bidi="ar-SA"/>
              </w:rPr>
            </w:pPr>
            <w:r>
              <w:rPr>
                <w:sz w:val="24"/>
                <w:szCs w:val="24"/>
                <w:lang w:eastAsia="en-US" w:bidi="ar-SA"/>
              </w:rPr>
              <w:t>Intervenţia  particularizată a cadrelor didactice în vederea realizării progresului la elevi şi familiarizarea elevilor cu specificul probelor şi subiectelor examenului de bacalaureat</w:t>
            </w:r>
          </w:p>
        </w:tc>
        <w:tc>
          <w:tcPr>
            <w:tcW w:w="1350" w:type="dxa"/>
          </w:tcPr>
          <w:p w14:paraId="1F17115B">
            <w:pPr>
              <w:widowControl/>
              <w:tabs>
                <w:tab w:val="center" w:pos="4320"/>
                <w:tab w:val="right" w:pos="8640"/>
              </w:tabs>
              <w:autoSpaceDE/>
              <w:autoSpaceDN/>
              <w:rPr>
                <w:sz w:val="24"/>
                <w:szCs w:val="24"/>
                <w:lang w:val="en-US" w:eastAsia="en-US" w:bidi="ar-SA"/>
              </w:rPr>
            </w:pPr>
            <w:r>
              <w:rPr>
                <w:sz w:val="24"/>
                <w:szCs w:val="24"/>
                <w:lang w:val="en-US" w:eastAsia="en-US" w:bidi="ar-SA"/>
              </w:rPr>
              <w:t>Modul I şi II al claselor a XI-a 2025-2026</w:t>
            </w:r>
          </w:p>
        </w:tc>
        <w:tc>
          <w:tcPr>
            <w:tcW w:w="1530" w:type="dxa"/>
          </w:tcPr>
          <w:p w14:paraId="53019EF5">
            <w:pPr>
              <w:widowControl/>
              <w:autoSpaceDE/>
              <w:autoSpaceDN/>
              <w:rPr>
                <w:sz w:val="24"/>
                <w:szCs w:val="24"/>
                <w:lang w:val="en-US" w:eastAsia="en-US" w:bidi="ar-SA"/>
              </w:rPr>
            </w:pPr>
            <w:r>
              <w:rPr>
                <w:sz w:val="24"/>
                <w:szCs w:val="24"/>
                <w:lang w:val="en-US" w:eastAsia="en-US" w:bidi="ar-SA"/>
              </w:rPr>
              <w:t>Cadrele didactice de specialitate</w:t>
            </w:r>
          </w:p>
        </w:tc>
        <w:tc>
          <w:tcPr>
            <w:tcW w:w="1260" w:type="dxa"/>
          </w:tcPr>
          <w:p w14:paraId="003C011D">
            <w:pPr>
              <w:widowControl/>
              <w:autoSpaceDE/>
              <w:autoSpaceDN/>
              <w:rPr>
                <w:sz w:val="24"/>
                <w:szCs w:val="24"/>
                <w:lang w:val="en-US" w:eastAsia="en-US" w:bidi="ar-SA"/>
              </w:rPr>
            </w:pPr>
            <w:r>
              <w:rPr>
                <w:sz w:val="24"/>
                <w:szCs w:val="24"/>
                <w:lang w:val="en-US" w:eastAsia="en-US" w:bidi="ar-SA"/>
              </w:rPr>
              <w:t>Echipa proiectului ROSE</w:t>
            </w:r>
          </w:p>
          <w:p w14:paraId="19035C6D">
            <w:pPr>
              <w:widowControl/>
              <w:autoSpaceDE/>
              <w:autoSpaceDN/>
              <w:rPr>
                <w:sz w:val="24"/>
                <w:szCs w:val="24"/>
                <w:lang w:val="en-US" w:eastAsia="en-US" w:bidi="ar-SA"/>
              </w:rPr>
            </w:pPr>
            <w:r>
              <w:rPr>
                <w:sz w:val="24"/>
                <w:szCs w:val="24"/>
                <w:lang w:val="en-US" w:eastAsia="en-US" w:bidi="ar-SA"/>
              </w:rPr>
              <w:t xml:space="preserve">Diriginţii </w:t>
            </w:r>
          </w:p>
          <w:p w14:paraId="30FD7F7E">
            <w:pPr>
              <w:widowControl/>
              <w:autoSpaceDE/>
              <w:autoSpaceDN/>
              <w:rPr>
                <w:sz w:val="24"/>
                <w:szCs w:val="24"/>
                <w:lang w:val="en-US" w:eastAsia="en-US" w:bidi="ar-SA"/>
              </w:rPr>
            </w:pPr>
            <w:r>
              <w:rPr>
                <w:sz w:val="24"/>
                <w:szCs w:val="24"/>
                <w:lang w:val="en-US" w:eastAsia="en-US" w:bidi="ar-SA"/>
              </w:rPr>
              <w:t>Familiile elevilor</w:t>
            </w:r>
          </w:p>
        </w:tc>
        <w:tc>
          <w:tcPr>
            <w:tcW w:w="2088" w:type="dxa"/>
          </w:tcPr>
          <w:p w14:paraId="0810C7F8">
            <w:pPr>
              <w:widowControl/>
              <w:autoSpaceDE/>
              <w:autoSpaceDN/>
              <w:rPr>
                <w:sz w:val="24"/>
                <w:szCs w:val="24"/>
                <w:lang w:val="en-US" w:eastAsia="en-US" w:bidi="ar-SA"/>
              </w:rPr>
            </w:pPr>
            <w:r>
              <w:rPr>
                <w:sz w:val="24"/>
                <w:szCs w:val="24"/>
                <w:lang w:val="en-US" w:eastAsia="en-US" w:bidi="ar-SA"/>
              </w:rPr>
              <w:t>Echipament de tic</w:t>
            </w:r>
          </w:p>
          <w:p w14:paraId="06D42DD1">
            <w:pPr>
              <w:widowControl/>
              <w:autoSpaceDE/>
              <w:autoSpaceDN/>
              <w:rPr>
                <w:sz w:val="24"/>
                <w:szCs w:val="24"/>
                <w:lang w:val="en-US" w:eastAsia="en-US" w:bidi="ar-SA"/>
              </w:rPr>
            </w:pPr>
            <w:r>
              <w:rPr>
                <w:sz w:val="24"/>
                <w:szCs w:val="24"/>
                <w:lang w:val="en-US" w:eastAsia="en-US" w:bidi="ar-SA"/>
              </w:rPr>
              <w:t>Consumabile specifice</w:t>
            </w:r>
          </w:p>
          <w:p w14:paraId="14EE71A9">
            <w:pPr>
              <w:widowControl/>
              <w:autoSpaceDE/>
              <w:autoSpaceDN/>
              <w:rPr>
                <w:sz w:val="24"/>
                <w:szCs w:val="24"/>
                <w:lang w:val="en-US" w:eastAsia="en-US" w:bidi="ar-SA"/>
              </w:rPr>
            </w:pPr>
            <w:r>
              <w:rPr>
                <w:sz w:val="24"/>
                <w:szCs w:val="24"/>
                <w:lang w:val="en-US" w:eastAsia="en-US" w:bidi="ar-SA"/>
              </w:rPr>
              <w:t>Resurse de timp corespunzătoare situaţiei de fapt</w:t>
            </w:r>
          </w:p>
        </w:tc>
      </w:tr>
      <w:tr w14:paraId="2CAB4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8" w:type="dxa"/>
          </w:tcPr>
          <w:p w14:paraId="673804A5">
            <w:pPr>
              <w:widowControl/>
              <w:autoSpaceDE/>
              <w:autoSpaceDN/>
              <w:rPr>
                <w:sz w:val="24"/>
                <w:szCs w:val="24"/>
                <w:lang w:val="en-US" w:eastAsia="en-US" w:bidi="ar-SA"/>
              </w:rPr>
            </w:pPr>
            <w:r>
              <w:rPr>
                <w:sz w:val="24"/>
                <w:szCs w:val="24"/>
                <w:lang w:val="en-US" w:eastAsia="en-US" w:bidi="ar-SA"/>
              </w:rPr>
              <w:t>Activităţi de creştere a stimei de sine şi a încrederii elevilor în propria capacitate a acestora de a face faţă cerinţelor impuse de examenul de bacalaureat</w:t>
            </w:r>
          </w:p>
        </w:tc>
        <w:tc>
          <w:tcPr>
            <w:tcW w:w="2340" w:type="dxa"/>
          </w:tcPr>
          <w:p w14:paraId="6B170FB8">
            <w:pPr>
              <w:widowControl/>
              <w:autoSpaceDE/>
              <w:autoSpaceDN/>
              <w:rPr>
                <w:sz w:val="24"/>
                <w:szCs w:val="24"/>
                <w:lang w:val="en-US" w:eastAsia="en-US" w:bidi="ar-SA"/>
              </w:rPr>
            </w:pPr>
            <w:r>
              <w:rPr>
                <w:sz w:val="24"/>
                <w:szCs w:val="24"/>
                <w:lang w:val="en-US" w:eastAsia="en-US" w:bidi="ar-SA"/>
              </w:rPr>
              <w:t>Mai mult de 30% dintre elevi consider că pot face faţă cerinţelor specific examenului de bacalaureat</w:t>
            </w:r>
          </w:p>
        </w:tc>
        <w:tc>
          <w:tcPr>
            <w:tcW w:w="1350" w:type="dxa"/>
          </w:tcPr>
          <w:p w14:paraId="6EC3079E">
            <w:pPr>
              <w:widowControl/>
              <w:tabs>
                <w:tab w:val="center" w:pos="4320"/>
                <w:tab w:val="right" w:pos="8640"/>
              </w:tabs>
              <w:autoSpaceDE/>
              <w:autoSpaceDN/>
              <w:rPr>
                <w:sz w:val="24"/>
                <w:szCs w:val="24"/>
                <w:lang w:val="en-US" w:eastAsia="en-US" w:bidi="ar-SA"/>
              </w:rPr>
            </w:pPr>
            <w:r>
              <w:rPr>
                <w:sz w:val="24"/>
                <w:szCs w:val="24"/>
                <w:lang w:val="en-US" w:eastAsia="en-US" w:bidi="ar-SA"/>
              </w:rPr>
              <w:t xml:space="preserve">Permanent </w:t>
            </w:r>
          </w:p>
        </w:tc>
        <w:tc>
          <w:tcPr>
            <w:tcW w:w="1530" w:type="dxa"/>
          </w:tcPr>
          <w:p w14:paraId="4B082951">
            <w:pPr>
              <w:widowControl/>
              <w:autoSpaceDE/>
              <w:autoSpaceDN/>
              <w:rPr>
                <w:sz w:val="24"/>
                <w:szCs w:val="24"/>
                <w:lang w:val="en-US" w:eastAsia="en-US" w:bidi="ar-SA"/>
              </w:rPr>
            </w:pPr>
            <w:r>
              <w:rPr>
                <w:sz w:val="24"/>
                <w:szCs w:val="24"/>
                <w:lang w:val="en-US" w:eastAsia="en-US" w:bidi="ar-SA"/>
              </w:rPr>
              <w:t>Psihologul şcolar</w:t>
            </w:r>
          </w:p>
          <w:p w14:paraId="1325D814">
            <w:pPr>
              <w:widowControl/>
              <w:autoSpaceDE/>
              <w:autoSpaceDN/>
              <w:rPr>
                <w:sz w:val="24"/>
                <w:szCs w:val="24"/>
                <w:lang w:val="en-US" w:eastAsia="en-US" w:bidi="ar-SA"/>
              </w:rPr>
            </w:pPr>
            <w:r>
              <w:rPr>
                <w:sz w:val="24"/>
                <w:szCs w:val="24"/>
                <w:lang w:val="en-US" w:eastAsia="en-US" w:bidi="ar-SA"/>
              </w:rPr>
              <w:t>Consilierul educativ</w:t>
            </w:r>
          </w:p>
          <w:p w14:paraId="2DDF2DF7">
            <w:pPr>
              <w:widowControl/>
              <w:autoSpaceDE/>
              <w:autoSpaceDN/>
              <w:rPr>
                <w:sz w:val="24"/>
                <w:szCs w:val="24"/>
                <w:lang w:val="en-US" w:eastAsia="en-US" w:bidi="ar-SA"/>
              </w:rPr>
            </w:pPr>
            <w:r>
              <w:rPr>
                <w:sz w:val="24"/>
                <w:szCs w:val="24"/>
                <w:lang w:val="en-US" w:eastAsia="en-US" w:bidi="ar-SA"/>
              </w:rPr>
              <w:t>Elevi cu rezultate bune la examenul de bacalaureat în anii precedenţi</w:t>
            </w:r>
          </w:p>
          <w:p w14:paraId="65F32722">
            <w:pPr>
              <w:widowControl/>
              <w:autoSpaceDE/>
              <w:autoSpaceDN/>
              <w:rPr>
                <w:sz w:val="24"/>
                <w:szCs w:val="24"/>
                <w:lang w:val="en-US" w:eastAsia="en-US" w:bidi="ar-SA"/>
              </w:rPr>
            </w:pPr>
          </w:p>
        </w:tc>
        <w:tc>
          <w:tcPr>
            <w:tcW w:w="1260" w:type="dxa"/>
          </w:tcPr>
          <w:p w14:paraId="3C312B5A">
            <w:pPr>
              <w:widowControl/>
              <w:autoSpaceDE/>
              <w:autoSpaceDN/>
              <w:rPr>
                <w:sz w:val="24"/>
                <w:szCs w:val="24"/>
                <w:lang w:val="en-US" w:eastAsia="en-US" w:bidi="ar-SA"/>
              </w:rPr>
            </w:pPr>
            <w:r>
              <w:rPr>
                <w:sz w:val="24"/>
                <w:szCs w:val="24"/>
                <w:lang w:val="en-US" w:eastAsia="en-US" w:bidi="ar-SA"/>
              </w:rPr>
              <w:t>Elevi din şcoală sau din alte unităţi şcolare cu care Liceul Tehnologic “Simion Leonescu”colaborează  care au obţinut rezultate bune la examenul de bacalaureat în anii precedenţi</w:t>
            </w:r>
          </w:p>
          <w:p w14:paraId="4558FA08">
            <w:pPr>
              <w:widowControl/>
              <w:autoSpaceDE/>
              <w:autoSpaceDN/>
              <w:rPr>
                <w:sz w:val="24"/>
                <w:szCs w:val="24"/>
                <w:lang w:val="en-US" w:eastAsia="en-US" w:bidi="ar-SA"/>
              </w:rPr>
            </w:pPr>
          </w:p>
        </w:tc>
        <w:tc>
          <w:tcPr>
            <w:tcW w:w="2088" w:type="dxa"/>
          </w:tcPr>
          <w:p w14:paraId="017CD2B0">
            <w:pPr>
              <w:widowControl/>
              <w:autoSpaceDE/>
              <w:autoSpaceDN/>
              <w:rPr>
                <w:sz w:val="24"/>
                <w:szCs w:val="24"/>
                <w:lang w:val="en-US" w:eastAsia="en-US" w:bidi="ar-SA"/>
              </w:rPr>
            </w:pPr>
          </w:p>
        </w:tc>
      </w:tr>
    </w:tbl>
    <w:p w14:paraId="428ADB71">
      <w:pPr>
        <w:widowControl/>
        <w:autoSpaceDE/>
        <w:autoSpaceDN/>
        <w:rPr>
          <w:sz w:val="24"/>
          <w:szCs w:val="24"/>
          <w:lang w:val="en-US" w:eastAsia="en-US" w:bidi="ar-SA"/>
        </w:rPr>
      </w:pPr>
    </w:p>
    <w:p w14:paraId="6411682F">
      <w:pPr>
        <w:widowControl/>
        <w:autoSpaceDE/>
        <w:autoSpaceDN/>
        <w:rPr>
          <w:sz w:val="24"/>
          <w:szCs w:val="24"/>
          <w:lang w:val="en-US" w:eastAsia="en-US" w:bidi="ar-SA"/>
        </w:rPr>
      </w:pPr>
      <w:r>
        <w:rPr>
          <w:b/>
          <w:sz w:val="28"/>
          <w:szCs w:val="28"/>
          <w:u w:val="single"/>
          <w:lang w:val="en-US" w:eastAsia="en-US" w:bidi="ar-SA"/>
        </w:rPr>
        <w:t xml:space="preserve">Obiectivul 4.2 </w:t>
      </w:r>
      <w:r>
        <w:rPr>
          <w:sz w:val="24"/>
          <w:szCs w:val="24"/>
          <w:lang w:val="en-US" w:eastAsia="en-US" w:bidi="ar-SA"/>
        </w:rPr>
        <w:t>creşterea procentului de promovabilitate la examenul de bacalaureat</w:t>
      </w:r>
    </w:p>
    <w:p w14:paraId="0AD6CB6A">
      <w:pPr>
        <w:widowControl/>
        <w:autoSpaceDE/>
        <w:autoSpaceDN/>
        <w:rPr>
          <w:sz w:val="24"/>
          <w:szCs w:val="24"/>
          <w:lang w:val="en-US" w:eastAsia="en-US" w:bidi="ar-SA"/>
        </w:rPr>
      </w:pPr>
      <w:r>
        <w:rPr>
          <w:b/>
          <w:sz w:val="28"/>
          <w:szCs w:val="28"/>
          <w:u w:val="single"/>
          <w:lang w:val="en-US" w:eastAsia="en-US" w:bidi="ar-SA"/>
        </w:rPr>
        <w:t>Ţintă</w:t>
      </w:r>
      <w:r>
        <w:rPr>
          <w:sz w:val="24"/>
          <w:szCs w:val="24"/>
          <w:lang w:val="en-US" w:eastAsia="en-US" w:bidi="ar-SA"/>
        </w:rPr>
        <w:t xml:space="preserve"> : peste 38% dintre elevii înscrişi la bacalaureat promovează acest examen</w:t>
      </w:r>
    </w:p>
    <w:p w14:paraId="6D464A0B">
      <w:pPr>
        <w:widowControl/>
        <w:autoSpaceDE/>
        <w:autoSpaceDN/>
        <w:rPr>
          <w:sz w:val="24"/>
          <w:szCs w:val="24"/>
          <w:u w:val="single"/>
          <w:lang w:val="en-US" w:eastAsia="en-US" w:bidi="ar-SA"/>
        </w:rPr>
      </w:pPr>
      <w:r>
        <w:rPr>
          <w:b/>
          <w:sz w:val="28"/>
          <w:szCs w:val="28"/>
          <w:u w:val="single"/>
          <w:lang w:val="en-US" w:eastAsia="en-US" w:bidi="ar-SA"/>
        </w:rPr>
        <w:t>Indicatori :</w:t>
      </w:r>
      <w:r>
        <w:rPr>
          <w:sz w:val="24"/>
          <w:szCs w:val="24"/>
          <w:lang w:val="en-US" w:eastAsia="en-US" w:bidi="ar-SA"/>
        </w:rPr>
        <w:t>absolvenţii de liceu înscrişi la bacalaureat vor promova acest examen</w:t>
      </w:r>
    </w:p>
    <w:tbl>
      <w:tblPr>
        <w:tblStyle w:val="8"/>
        <w:tblW w:w="10206"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1530"/>
        <w:gridCol w:w="1080"/>
        <w:gridCol w:w="1260"/>
        <w:gridCol w:w="1440"/>
        <w:gridCol w:w="2448"/>
      </w:tblGrid>
      <w:tr w14:paraId="1696E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tcPr>
          <w:p w14:paraId="3C936C1A">
            <w:pPr>
              <w:widowControl/>
              <w:autoSpaceDE/>
              <w:autoSpaceDN/>
              <w:rPr>
                <w:sz w:val="24"/>
                <w:szCs w:val="24"/>
                <w:lang w:val="en-US" w:eastAsia="en-US" w:bidi="ar-SA"/>
              </w:rPr>
            </w:pPr>
            <w:r>
              <w:rPr>
                <w:sz w:val="24"/>
                <w:szCs w:val="24"/>
                <w:lang w:val="en-US" w:eastAsia="en-US" w:bidi="ar-SA"/>
              </w:rPr>
              <w:t xml:space="preserve">Actiuni </w:t>
            </w:r>
          </w:p>
        </w:tc>
        <w:tc>
          <w:tcPr>
            <w:tcW w:w="1530" w:type="dxa"/>
          </w:tcPr>
          <w:p w14:paraId="7EA6EEB1">
            <w:pPr>
              <w:widowControl/>
              <w:autoSpaceDE/>
              <w:autoSpaceDN/>
              <w:rPr>
                <w:sz w:val="24"/>
                <w:szCs w:val="24"/>
                <w:lang w:val="en-US" w:eastAsia="en-US" w:bidi="ar-SA"/>
              </w:rPr>
            </w:pPr>
            <w:r>
              <w:rPr>
                <w:sz w:val="24"/>
                <w:szCs w:val="24"/>
                <w:lang w:val="en-US" w:eastAsia="en-US" w:bidi="ar-SA"/>
              </w:rPr>
              <w:t xml:space="preserve">Rezultate </w:t>
            </w:r>
          </w:p>
        </w:tc>
        <w:tc>
          <w:tcPr>
            <w:tcW w:w="1080" w:type="dxa"/>
          </w:tcPr>
          <w:p w14:paraId="652006EB">
            <w:pPr>
              <w:widowControl/>
              <w:tabs>
                <w:tab w:val="center" w:pos="4320"/>
                <w:tab w:val="right" w:pos="8640"/>
              </w:tabs>
              <w:autoSpaceDE/>
              <w:autoSpaceDN/>
              <w:rPr>
                <w:sz w:val="24"/>
                <w:szCs w:val="24"/>
                <w:lang w:val="en-US" w:eastAsia="en-US" w:bidi="ar-SA"/>
              </w:rPr>
            </w:pPr>
            <w:r>
              <w:rPr>
                <w:sz w:val="24"/>
                <w:szCs w:val="24"/>
                <w:lang w:val="en-US" w:eastAsia="en-US" w:bidi="ar-SA"/>
              </w:rPr>
              <w:t xml:space="preserve">Termen </w:t>
            </w:r>
          </w:p>
        </w:tc>
        <w:tc>
          <w:tcPr>
            <w:tcW w:w="1260" w:type="dxa"/>
          </w:tcPr>
          <w:p w14:paraId="18B640B6">
            <w:pPr>
              <w:widowControl/>
              <w:autoSpaceDE/>
              <w:autoSpaceDN/>
              <w:rPr>
                <w:sz w:val="24"/>
                <w:szCs w:val="24"/>
                <w:lang w:val="en-US" w:eastAsia="en-US" w:bidi="ar-SA"/>
              </w:rPr>
            </w:pPr>
            <w:r>
              <w:rPr>
                <w:sz w:val="24"/>
                <w:szCs w:val="24"/>
                <w:lang w:val="en-US" w:eastAsia="en-US" w:bidi="ar-SA"/>
              </w:rPr>
              <w:t xml:space="preserve">Responsabil </w:t>
            </w:r>
          </w:p>
        </w:tc>
        <w:tc>
          <w:tcPr>
            <w:tcW w:w="1440" w:type="dxa"/>
          </w:tcPr>
          <w:p w14:paraId="22DD49B4">
            <w:pPr>
              <w:widowControl/>
              <w:autoSpaceDE/>
              <w:autoSpaceDN/>
              <w:rPr>
                <w:sz w:val="24"/>
                <w:szCs w:val="24"/>
                <w:lang w:val="en-US" w:eastAsia="en-US" w:bidi="ar-SA"/>
              </w:rPr>
            </w:pPr>
            <w:r>
              <w:rPr>
                <w:sz w:val="24"/>
                <w:szCs w:val="24"/>
                <w:lang w:val="en-US" w:eastAsia="en-US" w:bidi="ar-SA"/>
              </w:rPr>
              <w:t>Parteneri</w:t>
            </w:r>
          </w:p>
        </w:tc>
        <w:tc>
          <w:tcPr>
            <w:tcW w:w="2448" w:type="dxa"/>
          </w:tcPr>
          <w:p w14:paraId="1E615217">
            <w:pPr>
              <w:widowControl/>
              <w:autoSpaceDE/>
              <w:autoSpaceDN/>
              <w:rPr>
                <w:sz w:val="24"/>
                <w:szCs w:val="24"/>
                <w:lang w:val="en-US" w:eastAsia="en-US" w:bidi="ar-SA"/>
              </w:rPr>
            </w:pPr>
            <w:r>
              <w:rPr>
                <w:sz w:val="24"/>
                <w:szCs w:val="24"/>
                <w:lang w:val="en-US" w:eastAsia="en-US" w:bidi="ar-SA"/>
              </w:rPr>
              <w:t xml:space="preserve">Resurse  </w:t>
            </w:r>
          </w:p>
        </w:tc>
      </w:tr>
      <w:tr w14:paraId="1E986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tcPr>
          <w:p w14:paraId="36DD772A">
            <w:pPr>
              <w:widowControl/>
              <w:autoSpaceDE/>
              <w:autoSpaceDN/>
              <w:rPr>
                <w:sz w:val="24"/>
                <w:szCs w:val="24"/>
                <w:lang w:eastAsia="en-US" w:bidi="ar-SA"/>
              </w:rPr>
            </w:pPr>
            <w:r>
              <w:rPr>
                <w:sz w:val="24"/>
                <w:szCs w:val="24"/>
                <w:lang w:eastAsia="en-US" w:bidi="ar-SA"/>
              </w:rPr>
              <w:t>Reactualizarea,în cadrul pregătirii pentru bacalaureat,a tuturor conţinuturilor prevăzute de programele aprobate pentru acest examen şi consolidarea cunoştinţelor de bază pentru rezolvarea modelelor de subiecte propuse de MEN</w:t>
            </w:r>
          </w:p>
        </w:tc>
        <w:tc>
          <w:tcPr>
            <w:tcW w:w="1530" w:type="dxa"/>
          </w:tcPr>
          <w:p w14:paraId="69315C20">
            <w:pPr>
              <w:widowControl/>
              <w:autoSpaceDE/>
              <w:autoSpaceDN/>
              <w:rPr>
                <w:sz w:val="24"/>
                <w:szCs w:val="24"/>
                <w:lang w:val="en-US" w:eastAsia="en-US" w:bidi="ar-SA"/>
              </w:rPr>
            </w:pPr>
            <w:r>
              <w:rPr>
                <w:sz w:val="24"/>
                <w:szCs w:val="24"/>
                <w:lang w:val="en-US" w:eastAsia="en-US" w:bidi="ar-SA"/>
              </w:rPr>
              <w:t>Elevii din clasa a XII-a au cunoştinţe de bază care să le asigure reuşita la examenul de bacalaureat</w:t>
            </w:r>
          </w:p>
        </w:tc>
        <w:tc>
          <w:tcPr>
            <w:tcW w:w="1080" w:type="dxa"/>
          </w:tcPr>
          <w:p w14:paraId="25A8179C">
            <w:pPr>
              <w:widowControl/>
              <w:tabs>
                <w:tab w:val="center" w:pos="4320"/>
                <w:tab w:val="right" w:pos="8640"/>
              </w:tabs>
              <w:autoSpaceDE/>
              <w:autoSpaceDN/>
              <w:rPr>
                <w:sz w:val="24"/>
                <w:szCs w:val="24"/>
                <w:lang w:val="en-US" w:eastAsia="en-US" w:bidi="ar-SA"/>
              </w:rPr>
            </w:pPr>
            <w:r>
              <w:rPr>
                <w:sz w:val="24"/>
                <w:szCs w:val="24"/>
                <w:lang w:val="en-US" w:eastAsia="en-US" w:bidi="ar-SA"/>
              </w:rPr>
              <w:t>Clasa a XII-a a fiecărei promoţii până în 2025</w:t>
            </w:r>
          </w:p>
        </w:tc>
        <w:tc>
          <w:tcPr>
            <w:tcW w:w="1260" w:type="dxa"/>
          </w:tcPr>
          <w:p w14:paraId="3C9E894C">
            <w:pPr>
              <w:widowControl/>
              <w:autoSpaceDE/>
              <w:autoSpaceDN/>
              <w:rPr>
                <w:sz w:val="24"/>
                <w:szCs w:val="24"/>
                <w:lang w:val="en-US" w:eastAsia="en-US" w:bidi="ar-SA"/>
              </w:rPr>
            </w:pPr>
            <w:r>
              <w:rPr>
                <w:sz w:val="24"/>
                <w:szCs w:val="24"/>
                <w:lang w:val="en-US" w:eastAsia="en-US" w:bidi="ar-SA"/>
              </w:rPr>
              <w:t>Cadrele didactice de specialitate</w:t>
            </w:r>
          </w:p>
        </w:tc>
        <w:tc>
          <w:tcPr>
            <w:tcW w:w="1440" w:type="dxa"/>
          </w:tcPr>
          <w:p w14:paraId="29060958">
            <w:pPr>
              <w:widowControl/>
              <w:autoSpaceDE/>
              <w:autoSpaceDN/>
              <w:rPr>
                <w:sz w:val="24"/>
                <w:szCs w:val="24"/>
                <w:lang w:val="en-US" w:eastAsia="en-US" w:bidi="ar-SA"/>
              </w:rPr>
            </w:pPr>
            <w:r>
              <w:rPr>
                <w:sz w:val="24"/>
                <w:szCs w:val="24"/>
                <w:lang w:val="en-US" w:eastAsia="en-US" w:bidi="ar-SA"/>
              </w:rPr>
              <w:t>Echipa proiectului ROSE</w:t>
            </w:r>
          </w:p>
          <w:p w14:paraId="67A13B8D">
            <w:pPr>
              <w:widowControl/>
              <w:autoSpaceDE/>
              <w:autoSpaceDN/>
              <w:rPr>
                <w:sz w:val="24"/>
                <w:szCs w:val="24"/>
                <w:lang w:val="en-US" w:eastAsia="en-US" w:bidi="ar-SA"/>
              </w:rPr>
            </w:pPr>
            <w:r>
              <w:rPr>
                <w:sz w:val="24"/>
                <w:szCs w:val="24"/>
                <w:lang w:val="en-US" w:eastAsia="en-US" w:bidi="ar-SA"/>
              </w:rPr>
              <w:t>Responsabilii comisiilor metodice</w:t>
            </w:r>
          </w:p>
          <w:p w14:paraId="2F766E1C">
            <w:pPr>
              <w:widowControl/>
              <w:autoSpaceDE/>
              <w:autoSpaceDN/>
              <w:rPr>
                <w:sz w:val="24"/>
                <w:szCs w:val="24"/>
                <w:lang w:val="en-US" w:eastAsia="en-US" w:bidi="ar-SA"/>
              </w:rPr>
            </w:pPr>
            <w:r>
              <w:rPr>
                <w:sz w:val="24"/>
                <w:szCs w:val="24"/>
                <w:lang w:val="en-US" w:eastAsia="en-US" w:bidi="ar-SA"/>
              </w:rPr>
              <w:t>Cadre didactice din instituţii cu rezultate bune la bacalaureat</w:t>
            </w:r>
          </w:p>
        </w:tc>
        <w:tc>
          <w:tcPr>
            <w:tcW w:w="2448" w:type="dxa"/>
          </w:tcPr>
          <w:p w14:paraId="6D6AF280">
            <w:pPr>
              <w:widowControl/>
              <w:autoSpaceDE/>
              <w:autoSpaceDN/>
              <w:rPr>
                <w:sz w:val="24"/>
                <w:szCs w:val="24"/>
                <w:lang w:val="nl-NL" w:eastAsia="en-US" w:bidi="ar-SA"/>
              </w:rPr>
            </w:pPr>
            <w:r>
              <w:rPr>
                <w:sz w:val="24"/>
                <w:szCs w:val="24"/>
                <w:lang w:val="nl-NL" w:eastAsia="en-US" w:bidi="ar-SA"/>
              </w:rPr>
              <w:t>Resurse de timp funcţie de necesităţi</w:t>
            </w:r>
          </w:p>
          <w:p w14:paraId="3AE5F988">
            <w:pPr>
              <w:widowControl/>
              <w:autoSpaceDE/>
              <w:autoSpaceDN/>
              <w:rPr>
                <w:sz w:val="24"/>
                <w:szCs w:val="24"/>
                <w:lang w:val="nl-NL" w:eastAsia="en-US" w:bidi="ar-SA"/>
              </w:rPr>
            </w:pPr>
            <w:r>
              <w:rPr>
                <w:sz w:val="24"/>
                <w:szCs w:val="24"/>
                <w:lang w:val="nl-NL" w:eastAsia="en-US" w:bidi="ar-SA"/>
              </w:rPr>
              <w:t>Consumabile</w:t>
            </w:r>
          </w:p>
          <w:p w14:paraId="23A2B8F0">
            <w:pPr>
              <w:widowControl/>
              <w:autoSpaceDE/>
              <w:autoSpaceDN/>
              <w:rPr>
                <w:sz w:val="24"/>
                <w:szCs w:val="24"/>
                <w:lang w:val="nl-NL" w:eastAsia="en-US" w:bidi="ar-SA"/>
              </w:rPr>
            </w:pPr>
            <w:r>
              <w:rPr>
                <w:sz w:val="24"/>
                <w:szCs w:val="24"/>
                <w:lang w:val="nl-NL" w:eastAsia="en-US" w:bidi="ar-SA"/>
              </w:rPr>
              <w:t>Echipament de tic</w:t>
            </w:r>
          </w:p>
          <w:p w14:paraId="349DA38F">
            <w:pPr>
              <w:widowControl/>
              <w:autoSpaceDE/>
              <w:autoSpaceDN/>
              <w:rPr>
                <w:sz w:val="24"/>
                <w:szCs w:val="24"/>
                <w:lang w:val="nl-NL" w:eastAsia="en-US" w:bidi="ar-SA"/>
              </w:rPr>
            </w:pPr>
            <w:r>
              <w:rPr>
                <w:sz w:val="24"/>
                <w:szCs w:val="24"/>
                <w:lang w:val="nl-NL" w:eastAsia="en-US" w:bidi="ar-SA"/>
              </w:rPr>
              <w:t>Resurse financiare pentru derularea activităţilor din parteneriatele cu licee care au rezultate bune la examenul de bacalaureat</w:t>
            </w:r>
          </w:p>
        </w:tc>
      </w:tr>
    </w:tbl>
    <w:p w14:paraId="588D3C5A">
      <w:pPr>
        <w:widowControl/>
        <w:autoSpaceDE/>
        <w:autoSpaceDN/>
        <w:rPr>
          <w:sz w:val="24"/>
          <w:szCs w:val="24"/>
          <w:lang w:val="nl-NL" w:eastAsia="en-US" w:bidi="ar-SA"/>
        </w:rPr>
      </w:pPr>
    </w:p>
    <w:p w14:paraId="3D5121EF">
      <w:pPr>
        <w:widowControl/>
        <w:autoSpaceDE/>
        <w:autoSpaceDN/>
        <w:rPr>
          <w:b/>
          <w:sz w:val="28"/>
          <w:szCs w:val="24"/>
          <w:lang w:val="en-US" w:eastAsia="en-US" w:bidi="ar-SA"/>
        </w:rPr>
      </w:pPr>
      <w:r>
        <w:rPr>
          <w:b/>
          <w:sz w:val="28"/>
          <w:szCs w:val="24"/>
          <w:u w:val="single"/>
          <w:lang w:val="en-US" w:eastAsia="en-US" w:bidi="ar-SA"/>
        </w:rPr>
        <w:t>PRIORITATEA 5 :</w:t>
      </w:r>
      <w:r>
        <w:rPr>
          <w:b/>
          <w:sz w:val="28"/>
          <w:szCs w:val="24"/>
          <w:lang w:val="en-US" w:eastAsia="en-US" w:bidi="ar-SA"/>
        </w:rPr>
        <w:t xml:space="preserve"> Dezvoltarea resurselor umane ale şcolilor</w:t>
      </w:r>
    </w:p>
    <w:p w14:paraId="6C8FB479">
      <w:pPr>
        <w:widowControl/>
        <w:autoSpaceDE/>
        <w:autoSpaceDN/>
        <w:rPr>
          <w:b/>
          <w:sz w:val="28"/>
          <w:szCs w:val="24"/>
          <w:lang w:val="en-US" w:eastAsia="en-US" w:bidi="ar-SA"/>
        </w:rPr>
      </w:pPr>
      <w:r>
        <w:rPr>
          <w:b/>
          <w:sz w:val="28"/>
          <w:szCs w:val="24"/>
          <w:lang w:val="en-US" w:eastAsia="en-US" w:bidi="ar-SA"/>
        </w:rPr>
        <w:t>Obiectivul 5.1.Dezvoltarea competentelor metodice si de specialitate ale personalului didactic din IPT</w:t>
      </w:r>
    </w:p>
    <w:p w14:paraId="600B8050">
      <w:pPr>
        <w:widowControl/>
        <w:autoSpaceDE/>
        <w:autoSpaceDN/>
        <w:rPr>
          <w:sz w:val="28"/>
          <w:szCs w:val="24"/>
          <w:lang w:val="en-US" w:eastAsia="en-US" w:bidi="ar-SA"/>
        </w:rPr>
      </w:pPr>
      <w:r>
        <w:rPr>
          <w:b/>
          <w:sz w:val="28"/>
          <w:szCs w:val="24"/>
          <w:u w:val="single"/>
          <w:lang w:val="en-US" w:eastAsia="en-US" w:bidi="ar-SA"/>
        </w:rPr>
        <w:t>Ţinta</w:t>
      </w:r>
      <w:r>
        <w:rPr>
          <w:b/>
          <w:sz w:val="28"/>
          <w:szCs w:val="24"/>
          <w:lang w:val="en-US" w:eastAsia="en-US" w:bidi="ar-SA"/>
        </w:rPr>
        <w:t>:</w:t>
      </w:r>
    </w:p>
    <w:p w14:paraId="34466EBB">
      <w:pPr>
        <w:widowControl/>
        <w:numPr>
          <w:ilvl w:val="0"/>
          <w:numId w:val="20"/>
        </w:numPr>
        <w:autoSpaceDE/>
        <w:autoSpaceDN/>
        <w:spacing w:after="200" w:line="276" w:lineRule="auto"/>
        <w:rPr>
          <w:sz w:val="24"/>
          <w:szCs w:val="24"/>
          <w:lang w:val="en-US" w:eastAsia="en-US" w:bidi="ar-SA"/>
        </w:rPr>
      </w:pPr>
      <w:r>
        <w:rPr>
          <w:sz w:val="24"/>
          <w:szCs w:val="24"/>
          <w:lang w:val="en-US" w:eastAsia="en-US" w:bidi="ar-SA"/>
        </w:rPr>
        <w:t>Utilizarea strategiilor activ-participative, centrate pe elev in proportie de peste 85% din ponderea metodelor de predare-invatare-evaluare în anul şcolar 20242025</w:t>
      </w:r>
    </w:p>
    <w:p w14:paraId="0D12C478">
      <w:pPr>
        <w:widowControl/>
        <w:autoSpaceDE/>
        <w:autoSpaceDN/>
        <w:rPr>
          <w:sz w:val="24"/>
          <w:szCs w:val="24"/>
          <w:lang w:val="en-US" w:eastAsia="en-US" w:bidi="ar-SA"/>
        </w:rPr>
      </w:pPr>
      <w:r>
        <w:rPr>
          <w:b/>
          <w:sz w:val="28"/>
          <w:szCs w:val="24"/>
          <w:u w:val="single"/>
          <w:lang w:val="en-US" w:eastAsia="en-US" w:bidi="ar-SA"/>
        </w:rPr>
        <w:t>Indicatori </w:t>
      </w:r>
      <w:r>
        <w:rPr>
          <w:b/>
          <w:sz w:val="28"/>
          <w:szCs w:val="24"/>
          <w:lang w:val="en-US" w:eastAsia="en-US" w:bidi="ar-SA"/>
        </w:rPr>
        <w:t>: -</w:t>
      </w:r>
      <w:r>
        <w:rPr>
          <w:sz w:val="24"/>
          <w:szCs w:val="24"/>
          <w:lang w:val="en-US" w:eastAsia="en-US" w:bidi="ar-SA"/>
        </w:rPr>
        <w:t>Toate cadrele didactice de specialitate din scoala au dezvoltate competentele necesare desfasurarii unei activitati de calitate incepand cu anul scolar 2025-2026</w:t>
      </w:r>
    </w:p>
    <w:tbl>
      <w:tblPr>
        <w:tblStyle w:val="8"/>
        <w:tblW w:w="9894"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5"/>
        <w:gridCol w:w="1536"/>
        <w:gridCol w:w="1087"/>
        <w:gridCol w:w="1772"/>
        <w:gridCol w:w="1438"/>
        <w:gridCol w:w="1256"/>
        <w:gridCol w:w="1090"/>
      </w:tblGrid>
      <w:tr w14:paraId="7DEAC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5" w:type="dxa"/>
          </w:tcPr>
          <w:p w14:paraId="2407DC7A">
            <w:pPr>
              <w:widowControl/>
              <w:autoSpaceDE/>
              <w:autoSpaceDN/>
              <w:rPr>
                <w:sz w:val="24"/>
                <w:szCs w:val="24"/>
                <w:lang w:val="en-US" w:eastAsia="en-US" w:bidi="ar-SA"/>
              </w:rPr>
            </w:pPr>
            <w:r>
              <w:rPr>
                <w:sz w:val="24"/>
                <w:szCs w:val="24"/>
                <w:lang w:val="en-US" w:eastAsia="en-US" w:bidi="ar-SA"/>
              </w:rPr>
              <w:t xml:space="preserve">Actiuni </w:t>
            </w:r>
          </w:p>
        </w:tc>
        <w:tc>
          <w:tcPr>
            <w:tcW w:w="1536" w:type="dxa"/>
          </w:tcPr>
          <w:p w14:paraId="5CA20697">
            <w:pPr>
              <w:widowControl/>
              <w:autoSpaceDE/>
              <w:autoSpaceDN/>
              <w:rPr>
                <w:sz w:val="24"/>
                <w:szCs w:val="24"/>
                <w:lang w:val="en-US" w:eastAsia="en-US" w:bidi="ar-SA"/>
              </w:rPr>
            </w:pPr>
            <w:r>
              <w:rPr>
                <w:sz w:val="24"/>
                <w:szCs w:val="24"/>
                <w:lang w:val="en-US" w:eastAsia="en-US" w:bidi="ar-SA"/>
              </w:rPr>
              <w:t xml:space="preserve">Rezultate </w:t>
            </w:r>
          </w:p>
        </w:tc>
        <w:tc>
          <w:tcPr>
            <w:tcW w:w="1087" w:type="dxa"/>
          </w:tcPr>
          <w:p w14:paraId="4EE3B9A1">
            <w:pPr>
              <w:widowControl/>
              <w:autoSpaceDE/>
              <w:autoSpaceDN/>
              <w:rPr>
                <w:sz w:val="24"/>
                <w:szCs w:val="24"/>
                <w:lang w:val="en-US" w:eastAsia="en-US" w:bidi="ar-SA"/>
              </w:rPr>
            </w:pPr>
            <w:r>
              <w:rPr>
                <w:sz w:val="24"/>
                <w:szCs w:val="24"/>
                <w:lang w:val="en-US" w:eastAsia="en-US" w:bidi="ar-SA"/>
              </w:rPr>
              <w:t xml:space="preserve">Termen </w:t>
            </w:r>
          </w:p>
        </w:tc>
        <w:tc>
          <w:tcPr>
            <w:tcW w:w="1772" w:type="dxa"/>
          </w:tcPr>
          <w:p w14:paraId="1155291D">
            <w:pPr>
              <w:widowControl/>
              <w:autoSpaceDE/>
              <w:autoSpaceDN/>
              <w:rPr>
                <w:sz w:val="24"/>
                <w:szCs w:val="24"/>
                <w:lang w:val="en-US" w:eastAsia="en-US" w:bidi="ar-SA"/>
              </w:rPr>
            </w:pPr>
            <w:r>
              <w:rPr>
                <w:sz w:val="24"/>
                <w:szCs w:val="24"/>
                <w:lang w:val="en-US" w:eastAsia="en-US" w:bidi="ar-SA"/>
              </w:rPr>
              <w:t>Responsa</w:t>
            </w:r>
          </w:p>
          <w:p w14:paraId="0B16E5ED">
            <w:pPr>
              <w:widowControl/>
              <w:autoSpaceDE/>
              <w:autoSpaceDN/>
              <w:rPr>
                <w:sz w:val="24"/>
                <w:szCs w:val="24"/>
                <w:lang w:val="en-US" w:eastAsia="en-US" w:bidi="ar-SA"/>
              </w:rPr>
            </w:pPr>
            <w:r>
              <w:rPr>
                <w:sz w:val="24"/>
                <w:szCs w:val="24"/>
                <w:lang w:val="en-US" w:eastAsia="en-US" w:bidi="ar-SA"/>
              </w:rPr>
              <w:t xml:space="preserve">bilitati </w:t>
            </w:r>
          </w:p>
        </w:tc>
        <w:tc>
          <w:tcPr>
            <w:tcW w:w="1438" w:type="dxa"/>
          </w:tcPr>
          <w:p w14:paraId="087F64E8">
            <w:pPr>
              <w:widowControl/>
              <w:autoSpaceDE/>
              <w:autoSpaceDN/>
              <w:rPr>
                <w:sz w:val="24"/>
                <w:szCs w:val="24"/>
                <w:lang w:val="en-US" w:eastAsia="en-US" w:bidi="ar-SA"/>
              </w:rPr>
            </w:pPr>
            <w:r>
              <w:rPr>
                <w:sz w:val="24"/>
                <w:szCs w:val="24"/>
                <w:lang w:val="en-US" w:eastAsia="en-US" w:bidi="ar-SA"/>
              </w:rPr>
              <w:t xml:space="preserve">Parteneri </w:t>
            </w:r>
          </w:p>
        </w:tc>
        <w:tc>
          <w:tcPr>
            <w:tcW w:w="1256" w:type="dxa"/>
          </w:tcPr>
          <w:p w14:paraId="1A4EC76A">
            <w:pPr>
              <w:widowControl/>
              <w:autoSpaceDE/>
              <w:autoSpaceDN/>
              <w:rPr>
                <w:sz w:val="24"/>
                <w:szCs w:val="24"/>
                <w:lang w:val="en-US" w:eastAsia="en-US" w:bidi="ar-SA"/>
              </w:rPr>
            </w:pPr>
            <w:r>
              <w:rPr>
                <w:sz w:val="24"/>
                <w:szCs w:val="24"/>
                <w:lang w:val="en-US" w:eastAsia="en-US" w:bidi="ar-SA"/>
              </w:rPr>
              <w:t xml:space="preserve">Resurse </w:t>
            </w:r>
          </w:p>
        </w:tc>
        <w:tc>
          <w:tcPr>
            <w:tcW w:w="1090" w:type="dxa"/>
          </w:tcPr>
          <w:p w14:paraId="5B44EAA6">
            <w:pPr>
              <w:widowControl/>
              <w:autoSpaceDE/>
              <w:autoSpaceDN/>
              <w:rPr>
                <w:sz w:val="24"/>
                <w:szCs w:val="24"/>
                <w:lang w:val="en-US" w:eastAsia="en-US" w:bidi="ar-SA"/>
              </w:rPr>
            </w:pPr>
            <w:r>
              <w:rPr>
                <w:sz w:val="24"/>
                <w:szCs w:val="24"/>
                <w:lang w:val="en-US" w:eastAsia="en-US" w:bidi="ar-SA"/>
              </w:rPr>
              <w:t xml:space="preserve">Preconditii </w:t>
            </w:r>
          </w:p>
        </w:tc>
      </w:tr>
      <w:tr w14:paraId="60D5F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5" w:type="dxa"/>
          </w:tcPr>
          <w:p w14:paraId="32829AA1">
            <w:pPr>
              <w:widowControl/>
              <w:autoSpaceDE/>
              <w:autoSpaceDN/>
              <w:rPr>
                <w:sz w:val="24"/>
                <w:szCs w:val="24"/>
                <w:lang w:val="en-US" w:eastAsia="en-US" w:bidi="ar-SA"/>
              </w:rPr>
            </w:pPr>
            <w:r>
              <w:rPr>
                <w:sz w:val="24"/>
                <w:szCs w:val="24"/>
                <w:lang w:val="en-US" w:eastAsia="en-US" w:bidi="ar-SA"/>
              </w:rPr>
              <w:t>Participarea la activităţi metodice  care vizează formarea competenţelor de organizare şi desfăşurare a strategiilor active-participative a 50% dintre cadrele didactice</w:t>
            </w:r>
          </w:p>
        </w:tc>
        <w:tc>
          <w:tcPr>
            <w:tcW w:w="1536" w:type="dxa"/>
          </w:tcPr>
          <w:p w14:paraId="5772EAD4">
            <w:pPr>
              <w:widowControl/>
              <w:autoSpaceDE/>
              <w:autoSpaceDN/>
              <w:rPr>
                <w:sz w:val="24"/>
                <w:szCs w:val="24"/>
                <w:lang w:val="en-US" w:eastAsia="en-US" w:bidi="ar-SA"/>
              </w:rPr>
            </w:pPr>
            <w:r>
              <w:rPr>
                <w:sz w:val="24"/>
                <w:szCs w:val="24"/>
                <w:lang w:val="en-US" w:eastAsia="en-US" w:bidi="ar-SA"/>
              </w:rPr>
              <w:t>Peste 50% dintre cadrele didactice din unitatea noastra scolara au abilitatile necesare pentru aplicarea invatarii centrate pe elev şi a lucrului online</w:t>
            </w:r>
          </w:p>
        </w:tc>
        <w:tc>
          <w:tcPr>
            <w:tcW w:w="1087" w:type="dxa"/>
          </w:tcPr>
          <w:p w14:paraId="6EA7A6C5">
            <w:pPr>
              <w:widowControl/>
              <w:autoSpaceDE/>
              <w:autoSpaceDN/>
              <w:rPr>
                <w:sz w:val="24"/>
                <w:szCs w:val="24"/>
                <w:lang w:val="pl-PL" w:eastAsia="en-US" w:bidi="ar-SA"/>
              </w:rPr>
            </w:pPr>
            <w:r>
              <w:rPr>
                <w:sz w:val="24"/>
                <w:szCs w:val="24"/>
                <w:lang w:val="pl-PL" w:eastAsia="en-US" w:bidi="ar-SA"/>
              </w:rPr>
              <w:t>Pana la sfarsitul anului scolar 2025</w:t>
            </w:r>
          </w:p>
        </w:tc>
        <w:tc>
          <w:tcPr>
            <w:tcW w:w="1772" w:type="dxa"/>
          </w:tcPr>
          <w:p w14:paraId="30B5D904">
            <w:pPr>
              <w:widowControl/>
              <w:autoSpaceDE/>
              <w:autoSpaceDN/>
              <w:rPr>
                <w:sz w:val="24"/>
                <w:szCs w:val="24"/>
                <w:lang w:val="pl-PL" w:eastAsia="en-US" w:bidi="ar-SA"/>
              </w:rPr>
            </w:pPr>
          </w:p>
          <w:p w14:paraId="4B533543">
            <w:pPr>
              <w:widowControl/>
              <w:autoSpaceDE/>
              <w:autoSpaceDN/>
              <w:rPr>
                <w:sz w:val="24"/>
                <w:szCs w:val="24"/>
                <w:lang w:val="en-US" w:eastAsia="en-US" w:bidi="ar-SA"/>
              </w:rPr>
            </w:pPr>
            <w:r>
              <w:rPr>
                <w:sz w:val="24"/>
                <w:szCs w:val="24"/>
                <w:lang w:val="en-US" w:eastAsia="en-US" w:bidi="ar-SA"/>
              </w:rPr>
              <w:t>Responsabil comisie</w:t>
            </w:r>
          </w:p>
          <w:p w14:paraId="522F17C4">
            <w:pPr>
              <w:widowControl/>
              <w:autoSpaceDE/>
              <w:autoSpaceDN/>
              <w:rPr>
                <w:sz w:val="24"/>
                <w:szCs w:val="24"/>
                <w:lang w:val="en-US" w:eastAsia="en-US" w:bidi="ar-SA"/>
              </w:rPr>
            </w:pPr>
            <w:r>
              <w:rPr>
                <w:sz w:val="24"/>
                <w:szCs w:val="24"/>
                <w:lang w:val="en-US" w:eastAsia="en-US" w:bidi="ar-SA"/>
              </w:rPr>
              <w:t xml:space="preserve"> perfectionare</w:t>
            </w:r>
          </w:p>
        </w:tc>
        <w:tc>
          <w:tcPr>
            <w:tcW w:w="1438" w:type="dxa"/>
          </w:tcPr>
          <w:p w14:paraId="73AF9E87">
            <w:pPr>
              <w:widowControl/>
              <w:autoSpaceDE/>
              <w:autoSpaceDN/>
              <w:rPr>
                <w:sz w:val="24"/>
                <w:szCs w:val="24"/>
                <w:lang w:val="en-US" w:eastAsia="en-US" w:bidi="ar-SA"/>
              </w:rPr>
            </w:pPr>
          </w:p>
          <w:p w14:paraId="3361A990">
            <w:pPr>
              <w:widowControl/>
              <w:autoSpaceDE/>
              <w:autoSpaceDN/>
              <w:rPr>
                <w:sz w:val="24"/>
                <w:szCs w:val="24"/>
                <w:lang w:val="en-US" w:eastAsia="en-US" w:bidi="ar-SA"/>
              </w:rPr>
            </w:pPr>
            <w:r>
              <w:rPr>
                <w:sz w:val="24"/>
                <w:szCs w:val="24"/>
                <w:lang w:val="en-US" w:eastAsia="en-US" w:bidi="ar-SA"/>
              </w:rPr>
              <w:t>CCD</w:t>
            </w:r>
          </w:p>
          <w:p w14:paraId="44B2D15A">
            <w:pPr>
              <w:widowControl/>
              <w:autoSpaceDE/>
              <w:autoSpaceDN/>
              <w:rPr>
                <w:sz w:val="24"/>
                <w:szCs w:val="24"/>
                <w:lang w:val="en-US" w:eastAsia="en-US" w:bidi="ar-SA"/>
              </w:rPr>
            </w:pPr>
            <w:r>
              <w:rPr>
                <w:sz w:val="24"/>
                <w:szCs w:val="24"/>
                <w:lang w:val="en-US" w:eastAsia="en-US" w:bidi="ar-SA"/>
              </w:rPr>
              <w:t>ISJ</w:t>
            </w:r>
          </w:p>
          <w:p w14:paraId="1B1653F2">
            <w:pPr>
              <w:widowControl/>
              <w:autoSpaceDE/>
              <w:autoSpaceDN/>
              <w:rPr>
                <w:sz w:val="24"/>
                <w:szCs w:val="24"/>
                <w:lang w:val="en-US" w:eastAsia="en-US" w:bidi="ar-SA"/>
              </w:rPr>
            </w:pPr>
            <w:r>
              <w:rPr>
                <w:sz w:val="24"/>
                <w:szCs w:val="24"/>
                <w:lang w:val="en-US" w:eastAsia="en-US" w:bidi="ar-SA"/>
              </w:rPr>
              <w:t>Comisiile metodice din scoala</w:t>
            </w:r>
          </w:p>
          <w:p w14:paraId="429F341F">
            <w:pPr>
              <w:widowControl/>
              <w:autoSpaceDE/>
              <w:autoSpaceDN/>
              <w:rPr>
                <w:sz w:val="24"/>
                <w:szCs w:val="24"/>
                <w:lang w:val="en-US" w:eastAsia="en-US" w:bidi="ar-SA"/>
              </w:rPr>
            </w:pPr>
            <w:r>
              <w:rPr>
                <w:sz w:val="24"/>
                <w:szCs w:val="24"/>
                <w:lang w:val="en-US" w:eastAsia="en-US" w:bidi="ar-SA"/>
              </w:rPr>
              <w:t>CEAC</w:t>
            </w:r>
          </w:p>
          <w:p w14:paraId="709F4E7E">
            <w:pPr>
              <w:widowControl/>
              <w:autoSpaceDE/>
              <w:autoSpaceDN/>
              <w:rPr>
                <w:sz w:val="24"/>
                <w:szCs w:val="24"/>
                <w:lang w:val="en-US" w:eastAsia="en-US" w:bidi="ar-SA"/>
              </w:rPr>
            </w:pPr>
          </w:p>
          <w:p w14:paraId="2A9331AF">
            <w:pPr>
              <w:widowControl/>
              <w:autoSpaceDE/>
              <w:autoSpaceDN/>
              <w:rPr>
                <w:sz w:val="24"/>
                <w:szCs w:val="24"/>
                <w:lang w:val="en-US" w:eastAsia="en-US" w:bidi="ar-SA"/>
              </w:rPr>
            </w:pPr>
          </w:p>
        </w:tc>
        <w:tc>
          <w:tcPr>
            <w:tcW w:w="1256" w:type="dxa"/>
          </w:tcPr>
          <w:p w14:paraId="6BE5CE6E">
            <w:pPr>
              <w:widowControl/>
              <w:autoSpaceDE/>
              <w:autoSpaceDN/>
              <w:rPr>
                <w:sz w:val="24"/>
                <w:szCs w:val="24"/>
                <w:lang w:val="en-US" w:eastAsia="en-US" w:bidi="ar-SA"/>
              </w:rPr>
            </w:pPr>
            <w:r>
              <w:rPr>
                <w:sz w:val="24"/>
                <w:szCs w:val="24"/>
                <w:lang w:val="en-US" w:eastAsia="en-US" w:bidi="ar-SA"/>
              </w:rPr>
              <w:t>Resurse bugetare</w:t>
            </w:r>
          </w:p>
          <w:p w14:paraId="6A2D3337">
            <w:pPr>
              <w:widowControl/>
              <w:autoSpaceDE/>
              <w:autoSpaceDN/>
              <w:rPr>
                <w:sz w:val="24"/>
                <w:szCs w:val="24"/>
                <w:lang w:val="en-US" w:eastAsia="en-US" w:bidi="ar-SA"/>
              </w:rPr>
            </w:pPr>
            <w:r>
              <w:rPr>
                <w:sz w:val="24"/>
                <w:szCs w:val="24"/>
                <w:lang w:val="en-US" w:eastAsia="en-US" w:bidi="ar-SA"/>
              </w:rPr>
              <w:t>Fonduri din derularea proiectelor europene</w:t>
            </w:r>
          </w:p>
        </w:tc>
        <w:tc>
          <w:tcPr>
            <w:tcW w:w="1090" w:type="dxa"/>
          </w:tcPr>
          <w:p w14:paraId="6312BC7D">
            <w:pPr>
              <w:widowControl/>
              <w:autoSpaceDE/>
              <w:autoSpaceDN/>
              <w:rPr>
                <w:sz w:val="24"/>
                <w:szCs w:val="24"/>
                <w:lang w:val="en-US" w:eastAsia="en-US" w:bidi="ar-SA"/>
              </w:rPr>
            </w:pPr>
            <w:r>
              <w:rPr>
                <w:sz w:val="24"/>
                <w:szCs w:val="24"/>
                <w:lang w:val="en-US" w:eastAsia="en-US" w:bidi="ar-SA"/>
              </w:rPr>
              <w:t>Exista resursele financiare necesare</w:t>
            </w:r>
          </w:p>
        </w:tc>
      </w:tr>
      <w:tr w14:paraId="114FE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5" w:type="dxa"/>
          </w:tcPr>
          <w:p w14:paraId="0C4E1676">
            <w:pPr>
              <w:widowControl/>
              <w:autoSpaceDE/>
              <w:autoSpaceDN/>
              <w:jc w:val="both"/>
              <w:rPr>
                <w:sz w:val="24"/>
                <w:szCs w:val="24"/>
                <w:lang w:val="en-US" w:eastAsia="en-US" w:bidi="ar-SA"/>
              </w:rPr>
            </w:pPr>
            <w:r>
              <w:rPr>
                <w:sz w:val="24"/>
                <w:szCs w:val="24"/>
                <w:lang w:val="en-US" w:eastAsia="en-US" w:bidi="ar-SA"/>
              </w:rPr>
              <w:t>Formarea cadrelor didactice pe problem de aplicare a instrumentelor de asigurare a calitatii la nivelul scolii</w:t>
            </w:r>
          </w:p>
        </w:tc>
        <w:tc>
          <w:tcPr>
            <w:tcW w:w="1536" w:type="dxa"/>
          </w:tcPr>
          <w:p w14:paraId="2AC07600">
            <w:pPr>
              <w:widowControl/>
              <w:autoSpaceDE/>
              <w:autoSpaceDN/>
              <w:rPr>
                <w:sz w:val="24"/>
                <w:szCs w:val="24"/>
                <w:lang w:val="en-US" w:eastAsia="en-US" w:bidi="ar-SA"/>
              </w:rPr>
            </w:pPr>
            <w:r>
              <w:rPr>
                <w:sz w:val="24"/>
                <w:szCs w:val="24"/>
                <w:lang w:val="en-US" w:eastAsia="en-US" w:bidi="ar-SA"/>
              </w:rPr>
              <w:t xml:space="preserve">Toate cadrele didactice </w:t>
            </w:r>
          </w:p>
          <w:p w14:paraId="347B9C44">
            <w:pPr>
              <w:widowControl/>
              <w:autoSpaceDE/>
              <w:autoSpaceDN/>
              <w:rPr>
                <w:sz w:val="24"/>
                <w:szCs w:val="24"/>
                <w:lang w:val="en-US" w:eastAsia="en-US" w:bidi="ar-SA"/>
              </w:rPr>
            </w:pPr>
            <w:r>
              <w:rPr>
                <w:sz w:val="24"/>
                <w:szCs w:val="24"/>
                <w:lang w:val="en-US" w:eastAsia="en-US" w:bidi="ar-SA"/>
              </w:rPr>
              <w:t>sunt  cuprinse cel putin in activitatile metodice organizate la nivelul scolii pe probleme de asigurare a calitatii</w:t>
            </w:r>
          </w:p>
        </w:tc>
        <w:tc>
          <w:tcPr>
            <w:tcW w:w="1087" w:type="dxa"/>
          </w:tcPr>
          <w:p w14:paraId="0526B460">
            <w:pPr>
              <w:widowControl/>
              <w:autoSpaceDE/>
              <w:autoSpaceDN/>
              <w:rPr>
                <w:sz w:val="24"/>
                <w:szCs w:val="24"/>
                <w:lang w:val="en-US" w:eastAsia="en-US" w:bidi="ar-SA"/>
              </w:rPr>
            </w:pPr>
            <w:r>
              <w:rPr>
                <w:sz w:val="24"/>
                <w:szCs w:val="24"/>
                <w:lang w:val="en-US" w:eastAsia="en-US" w:bidi="ar-SA"/>
              </w:rPr>
              <w:t>2025-2026</w:t>
            </w:r>
          </w:p>
        </w:tc>
        <w:tc>
          <w:tcPr>
            <w:tcW w:w="1772" w:type="dxa"/>
          </w:tcPr>
          <w:p w14:paraId="38E267EB">
            <w:pPr>
              <w:widowControl/>
              <w:autoSpaceDE/>
              <w:autoSpaceDN/>
              <w:rPr>
                <w:sz w:val="24"/>
                <w:szCs w:val="24"/>
                <w:lang w:val="en-US" w:eastAsia="en-US" w:bidi="ar-SA"/>
              </w:rPr>
            </w:pPr>
            <w:r>
              <w:rPr>
                <w:sz w:val="24"/>
                <w:szCs w:val="24"/>
                <w:lang w:val="en-US" w:eastAsia="en-US" w:bidi="ar-SA"/>
              </w:rPr>
              <w:t>CEAC</w:t>
            </w:r>
          </w:p>
          <w:p w14:paraId="60B9802E">
            <w:pPr>
              <w:widowControl/>
              <w:autoSpaceDE/>
              <w:autoSpaceDN/>
              <w:rPr>
                <w:sz w:val="24"/>
                <w:szCs w:val="24"/>
                <w:lang w:val="en-US" w:eastAsia="en-US" w:bidi="ar-SA"/>
              </w:rPr>
            </w:pPr>
            <w:r>
              <w:rPr>
                <w:sz w:val="24"/>
                <w:szCs w:val="24"/>
                <w:lang w:val="en-US" w:eastAsia="en-US" w:bidi="ar-SA"/>
              </w:rPr>
              <w:t>Responsabil comisie</w:t>
            </w:r>
          </w:p>
          <w:p w14:paraId="47774E6F">
            <w:pPr>
              <w:widowControl/>
              <w:autoSpaceDE/>
              <w:autoSpaceDN/>
              <w:rPr>
                <w:sz w:val="24"/>
                <w:szCs w:val="24"/>
                <w:lang w:val="en-US" w:eastAsia="en-US" w:bidi="ar-SA"/>
              </w:rPr>
            </w:pPr>
            <w:r>
              <w:rPr>
                <w:sz w:val="24"/>
                <w:szCs w:val="24"/>
                <w:lang w:val="en-US" w:eastAsia="en-US" w:bidi="ar-SA"/>
              </w:rPr>
              <w:t xml:space="preserve"> perfectionare</w:t>
            </w:r>
          </w:p>
        </w:tc>
        <w:tc>
          <w:tcPr>
            <w:tcW w:w="1438" w:type="dxa"/>
          </w:tcPr>
          <w:p w14:paraId="4708DD7A">
            <w:pPr>
              <w:widowControl/>
              <w:autoSpaceDE/>
              <w:autoSpaceDN/>
              <w:rPr>
                <w:sz w:val="24"/>
                <w:szCs w:val="24"/>
                <w:lang w:val="en-US" w:eastAsia="en-US" w:bidi="ar-SA"/>
              </w:rPr>
            </w:pPr>
            <w:r>
              <w:rPr>
                <w:sz w:val="24"/>
                <w:szCs w:val="24"/>
                <w:lang w:val="en-US" w:eastAsia="en-US" w:bidi="ar-SA"/>
              </w:rPr>
              <w:t>ISJ</w:t>
            </w:r>
          </w:p>
          <w:p w14:paraId="3A257367">
            <w:pPr>
              <w:widowControl/>
              <w:autoSpaceDE/>
              <w:autoSpaceDN/>
              <w:rPr>
                <w:sz w:val="24"/>
                <w:szCs w:val="24"/>
                <w:lang w:val="en-US" w:eastAsia="en-US" w:bidi="ar-SA"/>
              </w:rPr>
            </w:pPr>
            <w:r>
              <w:rPr>
                <w:sz w:val="24"/>
                <w:szCs w:val="24"/>
                <w:lang w:val="en-US" w:eastAsia="en-US" w:bidi="ar-SA"/>
              </w:rPr>
              <w:t>CCD</w:t>
            </w:r>
          </w:p>
          <w:p w14:paraId="49C90757">
            <w:pPr>
              <w:widowControl/>
              <w:autoSpaceDE/>
              <w:autoSpaceDN/>
              <w:rPr>
                <w:sz w:val="24"/>
                <w:szCs w:val="24"/>
                <w:lang w:val="en-US" w:eastAsia="en-US" w:bidi="ar-SA"/>
              </w:rPr>
            </w:pPr>
            <w:r>
              <w:rPr>
                <w:sz w:val="24"/>
                <w:szCs w:val="24"/>
                <w:lang w:val="en-US" w:eastAsia="en-US" w:bidi="ar-SA"/>
              </w:rPr>
              <w:t>MECS</w:t>
            </w:r>
          </w:p>
          <w:p w14:paraId="402B750A">
            <w:pPr>
              <w:widowControl/>
              <w:autoSpaceDE/>
              <w:autoSpaceDN/>
              <w:rPr>
                <w:sz w:val="24"/>
                <w:szCs w:val="24"/>
                <w:lang w:val="en-US" w:eastAsia="en-US" w:bidi="ar-SA"/>
              </w:rPr>
            </w:pPr>
          </w:p>
        </w:tc>
        <w:tc>
          <w:tcPr>
            <w:tcW w:w="1256" w:type="dxa"/>
          </w:tcPr>
          <w:p w14:paraId="5E35D1B4">
            <w:pPr>
              <w:widowControl/>
              <w:autoSpaceDE/>
              <w:autoSpaceDN/>
              <w:rPr>
                <w:sz w:val="24"/>
                <w:szCs w:val="24"/>
                <w:lang w:val="en-US" w:eastAsia="en-US" w:bidi="ar-SA"/>
              </w:rPr>
            </w:pPr>
            <w:r>
              <w:rPr>
                <w:sz w:val="24"/>
                <w:szCs w:val="24"/>
                <w:lang w:val="en-US" w:eastAsia="en-US" w:bidi="ar-SA"/>
              </w:rPr>
              <w:t>Resurse bugetare</w:t>
            </w:r>
          </w:p>
          <w:p w14:paraId="51BAD4C2">
            <w:pPr>
              <w:widowControl/>
              <w:autoSpaceDE/>
              <w:autoSpaceDN/>
              <w:rPr>
                <w:sz w:val="24"/>
                <w:szCs w:val="24"/>
                <w:lang w:val="en-US" w:eastAsia="en-US" w:bidi="ar-SA"/>
              </w:rPr>
            </w:pPr>
            <w:r>
              <w:rPr>
                <w:sz w:val="24"/>
                <w:szCs w:val="24"/>
                <w:lang w:val="en-US" w:eastAsia="en-US" w:bidi="ar-SA"/>
              </w:rPr>
              <w:t>Fonduri din derularea proiectelor europene</w:t>
            </w:r>
          </w:p>
        </w:tc>
        <w:tc>
          <w:tcPr>
            <w:tcW w:w="1090" w:type="dxa"/>
          </w:tcPr>
          <w:p w14:paraId="078105AD">
            <w:pPr>
              <w:widowControl/>
              <w:autoSpaceDE/>
              <w:autoSpaceDN/>
              <w:rPr>
                <w:sz w:val="24"/>
                <w:szCs w:val="24"/>
                <w:lang w:val="en-US" w:eastAsia="en-US" w:bidi="ar-SA"/>
              </w:rPr>
            </w:pPr>
            <w:r>
              <w:rPr>
                <w:sz w:val="24"/>
                <w:szCs w:val="24"/>
                <w:lang w:val="en-US" w:eastAsia="en-US" w:bidi="ar-SA"/>
              </w:rPr>
              <w:t>Organizarea cursurilor de profil de catre institutiile abilitate</w:t>
            </w:r>
          </w:p>
          <w:p w14:paraId="7BC3603D">
            <w:pPr>
              <w:widowControl/>
              <w:autoSpaceDE/>
              <w:autoSpaceDN/>
              <w:rPr>
                <w:sz w:val="24"/>
                <w:szCs w:val="24"/>
                <w:lang w:val="en-US" w:eastAsia="en-US" w:bidi="ar-SA"/>
              </w:rPr>
            </w:pPr>
            <w:r>
              <w:rPr>
                <w:sz w:val="24"/>
                <w:szCs w:val="24"/>
                <w:lang w:val="en-US" w:eastAsia="en-US" w:bidi="ar-SA"/>
              </w:rPr>
              <w:t>Exista resursele financiare necesare</w:t>
            </w:r>
          </w:p>
        </w:tc>
      </w:tr>
      <w:tr w14:paraId="61C87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5" w:type="dxa"/>
          </w:tcPr>
          <w:p w14:paraId="42297F1F">
            <w:pPr>
              <w:widowControl/>
              <w:autoSpaceDE/>
              <w:autoSpaceDN/>
              <w:rPr>
                <w:sz w:val="24"/>
                <w:szCs w:val="24"/>
                <w:lang w:eastAsia="en-US" w:bidi="ar-SA"/>
              </w:rPr>
            </w:pPr>
            <w:r>
              <w:rPr>
                <w:sz w:val="24"/>
                <w:szCs w:val="24"/>
                <w:lang w:eastAsia="en-US" w:bidi="ar-SA"/>
              </w:rPr>
              <w:t>Stagii de documentare a cadrelor didactice de specialitate la agentii economici parteneri pentru adaptarea continuturilor si metodelor de invatamant la cerintele angajatorilor si la noile tehnologii si echipamente</w:t>
            </w:r>
          </w:p>
        </w:tc>
        <w:tc>
          <w:tcPr>
            <w:tcW w:w="1536" w:type="dxa"/>
          </w:tcPr>
          <w:p w14:paraId="4CFE9BBB">
            <w:pPr>
              <w:widowControl/>
              <w:autoSpaceDE/>
              <w:autoSpaceDN/>
              <w:rPr>
                <w:sz w:val="24"/>
                <w:szCs w:val="24"/>
                <w:lang w:eastAsia="en-US" w:bidi="ar-SA"/>
              </w:rPr>
            </w:pPr>
            <w:r>
              <w:rPr>
                <w:sz w:val="24"/>
                <w:szCs w:val="24"/>
                <w:lang w:eastAsia="en-US" w:bidi="ar-SA"/>
              </w:rPr>
              <w:t xml:space="preserve">Toate cadrele didactice colaboreaza cu agentii economici in vederea adaptarii </w:t>
            </w:r>
          </w:p>
          <w:p w14:paraId="5EA93C1C">
            <w:pPr>
              <w:widowControl/>
              <w:autoSpaceDE/>
              <w:autoSpaceDN/>
              <w:rPr>
                <w:sz w:val="24"/>
                <w:szCs w:val="24"/>
                <w:lang w:eastAsia="en-US" w:bidi="ar-SA"/>
              </w:rPr>
            </w:pPr>
            <w:r>
              <w:rPr>
                <w:sz w:val="24"/>
                <w:szCs w:val="24"/>
                <w:lang w:eastAsia="en-US" w:bidi="ar-SA"/>
              </w:rPr>
              <w:t>continuturilor si metodelor de invatamant la cerintele angajatorilor si la noile tehnologii si echipamente</w:t>
            </w:r>
          </w:p>
        </w:tc>
        <w:tc>
          <w:tcPr>
            <w:tcW w:w="1087" w:type="dxa"/>
          </w:tcPr>
          <w:p w14:paraId="1D73DC95">
            <w:pPr>
              <w:widowControl/>
              <w:autoSpaceDE/>
              <w:autoSpaceDN/>
              <w:rPr>
                <w:sz w:val="24"/>
                <w:szCs w:val="24"/>
                <w:lang w:val="en-US" w:eastAsia="en-US" w:bidi="ar-SA"/>
              </w:rPr>
            </w:pPr>
            <w:r>
              <w:rPr>
                <w:sz w:val="24"/>
                <w:szCs w:val="24"/>
                <w:lang w:val="en-US" w:eastAsia="en-US" w:bidi="ar-SA"/>
              </w:rPr>
              <w:t xml:space="preserve">Anual </w:t>
            </w:r>
          </w:p>
        </w:tc>
        <w:tc>
          <w:tcPr>
            <w:tcW w:w="1772" w:type="dxa"/>
          </w:tcPr>
          <w:p w14:paraId="00E214E1">
            <w:pPr>
              <w:widowControl/>
              <w:autoSpaceDE/>
              <w:autoSpaceDN/>
              <w:rPr>
                <w:sz w:val="24"/>
                <w:szCs w:val="24"/>
                <w:lang w:val="en-US" w:eastAsia="en-US" w:bidi="ar-SA"/>
              </w:rPr>
            </w:pPr>
            <w:r>
              <w:rPr>
                <w:sz w:val="24"/>
                <w:szCs w:val="24"/>
                <w:lang w:val="en-US" w:eastAsia="en-US" w:bidi="ar-SA"/>
              </w:rPr>
              <w:t>Responsabil comisie Tehnologii</w:t>
            </w:r>
          </w:p>
        </w:tc>
        <w:tc>
          <w:tcPr>
            <w:tcW w:w="1438" w:type="dxa"/>
          </w:tcPr>
          <w:p w14:paraId="7C47998E">
            <w:pPr>
              <w:widowControl/>
              <w:autoSpaceDE/>
              <w:autoSpaceDN/>
              <w:rPr>
                <w:sz w:val="24"/>
                <w:szCs w:val="24"/>
                <w:lang w:val="en-US" w:eastAsia="en-US" w:bidi="ar-SA"/>
              </w:rPr>
            </w:pPr>
            <w:r>
              <w:rPr>
                <w:sz w:val="24"/>
                <w:szCs w:val="24"/>
                <w:lang w:val="en-US" w:eastAsia="en-US" w:bidi="ar-SA"/>
              </w:rPr>
              <w:t>Agenti economici</w:t>
            </w:r>
          </w:p>
        </w:tc>
        <w:tc>
          <w:tcPr>
            <w:tcW w:w="1256" w:type="dxa"/>
          </w:tcPr>
          <w:p w14:paraId="61DAE807">
            <w:pPr>
              <w:widowControl/>
              <w:autoSpaceDE/>
              <w:autoSpaceDN/>
              <w:rPr>
                <w:sz w:val="24"/>
                <w:szCs w:val="24"/>
                <w:lang w:val="en-US" w:eastAsia="en-US" w:bidi="ar-SA"/>
              </w:rPr>
            </w:pPr>
            <w:r>
              <w:rPr>
                <w:sz w:val="24"/>
                <w:szCs w:val="24"/>
                <w:lang w:val="en-US" w:eastAsia="en-US" w:bidi="ar-SA"/>
              </w:rPr>
              <w:t xml:space="preserve">Resurse bugetare </w:t>
            </w:r>
          </w:p>
          <w:p w14:paraId="26043B46">
            <w:pPr>
              <w:widowControl/>
              <w:autoSpaceDE/>
              <w:autoSpaceDN/>
              <w:rPr>
                <w:sz w:val="24"/>
                <w:szCs w:val="24"/>
                <w:lang w:val="en-US" w:eastAsia="en-US" w:bidi="ar-SA"/>
              </w:rPr>
            </w:pPr>
            <w:r>
              <w:rPr>
                <w:sz w:val="24"/>
                <w:szCs w:val="24"/>
                <w:lang w:val="en-US" w:eastAsia="en-US" w:bidi="ar-SA"/>
              </w:rPr>
              <w:t>Resurse ale agentilor economici</w:t>
            </w:r>
          </w:p>
        </w:tc>
        <w:tc>
          <w:tcPr>
            <w:tcW w:w="1090" w:type="dxa"/>
          </w:tcPr>
          <w:p w14:paraId="0B62A108">
            <w:pPr>
              <w:widowControl/>
              <w:autoSpaceDE/>
              <w:autoSpaceDN/>
              <w:rPr>
                <w:sz w:val="24"/>
                <w:szCs w:val="24"/>
                <w:lang w:val="en-US" w:eastAsia="en-US" w:bidi="ar-SA"/>
              </w:rPr>
            </w:pPr>
            <w:r>
              <w:rPr>
                <w:sz w:val="24"/>
                <w:szCs w:val="24"/>
                <w:lang w:val="en-US" w:eastAsia="en-US" w:bidi="ar-SA"/>
              </w:rPr>
              <w:t>Agentii economici accepta implicarea in organizarea stagiilor de documentare a cadrelor didactice</w:t>
            </w:r>
          </w:p>
        </w:tc>
      </w:tr>
    </w:tbl>
    <w:p w14:paraId="628A9663">
      <w:pPr>
        <w:widowControl/>
        <w:autoSpaceDE/>
        <w:autoSpaceDN/>
        <w:rPr>
          <w:b/>
          <w:sz w:val="28"/>
          <w:szCs w:val="24"/>
          <w:u w:val="single"/>
          <w:lang w:val="en-US" w:eastAsia="en-US" w:bidi="ar-SA"/>
        </w:rPr>
      </w:pPr>
    </w:p>
    <w:p w14:paraId="79B84E2B">
      <w:pPr>
        <w:widowControl/>
        <w:autoSpaceDE/>
        <w:autoSpaceDN/>
        <w:rPr>
          <w:sz w:val="28"/>
          <w:szCs w:val="24"/>
          <w:lang w:val="en-US" w:eastAsia="en-US" w:bidi="ar-SA"/>
        </w:rPr>
      </w:pPr>
      <w:r>
        <w:rPr>
          <w:b/>
          <w:sz w:val="28"/>
          <w:szCs w:val="24"/>
          <w:u w:val="single"/>
          <w:lang w:val="en-US" w:eastAsia="en-US" w:bidi="ar-SA"/>
        </w:rPr>
        <w:t>PRIORITATEA 6 :</w:t>
      </w:r>
      <w:r>
        <w:rPr>
          <w:sz w:val="24"/>
          <w:szCs w:val="24"/>
          <w:lang w:val="en-US" w:eastAsia="en-US" w:bidi="ar-SA"/>
        </w:rPr>
        <w:t>dezvoltarea serviciilor de orientare si consiliere</w:t>
      </w:r>
    </w:p>
    <w:p w14:paraId="2E9BD1A4">
      <w:pPr>
        <w:widowControl/>
        <w:autoSpaceDE/>
        <w:autoSpaceDN/>
        <w:rPr>
          <w:sz w:val="24"/>
          <w:szCs w:val="24"/>
          <w:lang w:val="en-US" w:eastAsia="en-US" w:bidi="ar-SA"/>
        </w:rPr>
      </w:pPr>
      <w:r>
        <w:rPr>
          <w:b/>
          <w:sz w:val="28"/>
          <w:szCs w:val="24"/>
          <w:lang w:val="en-US" w:eastAsia="en-US" w:bidi="ar-SA"/>
        </w:rPr>
        <w:t>Context :</w:t>
      </w:r>
      <w:r>
        <w:rPr>
          <w:sz w:val="24"/>
          <w:szCs w:val="24"/>
          <w:lang w:val="en-US" w:eastAsia="en-US" w:bidi="ar-SA"/>
        </w:rPr>
        <w:t>evolutia si modificarile aparute pe piata fortei de munca din Romania si intreg spatiu european impun sustinerea tinerilor in demersul de identificare a aptitudinilor personale pentru diferite meserii printr-o consiliere eficienta in domeniu</w:t>
      </w:r>
    </w:p>
    <w:p w14:paraId="2AC64A89">
      <w:pPr>
        <w:widowControl/>
        <w:autoSpaceDE/>
        <w:autoSpaceDN/>
        <w:rPr>
          <w:sz w:val="28"/>
          <w:szCs w:val="24"/>
          <w:lang w:val="en-US" w:eastAsia="en-US" w:bidi="ar-SA"/>
        </w:rPr>
      </w:pPr>
      <w:r>
        <w:rPr>
          <w:b/>
          <w:sz w:val="28"/>
          <w:szCs w:val="24"/>
          <w:u w:val="single"/>
          <w:lang w:val="en-US" w:eastAsia="en-US" w:bidi="ar-SA"/>
        </w:rPr>
        <w:t>Obiectiv 6.1</w:t>
      </w:r>
      <w:r>
        <w:rPr>
          <w:sz w:val="28"/>
          <w:szCs w:val="24"/>
          <w:lang w:val="en-US" w:eastAsia="en-US" w:bidi="ar-SA"/>
        </w:rPr>
        <w:t>. :</w:t>
      </w:r>
      <w:r>
        <w:rPr>
          <w:sz w:val="24"/>
          <w:szCs w:val="24"/>
          <w:lang w:val="en-US" w:eastAsia="en-US" w:bidi="ar-SA"/>
        </w:rPr>
        <w:t>îmbunatatirea mecanismelor pentru facilitarea accesului la educatie si ocuparea unui loc de munca</w:t>
      </w:r>
    </w:p>
    <w:p w14:paraId="142627F7">
      <w:pPr>
        <w:widowControl/>
        <w:autoSpaceDE/>
        <w:autoSpaceDN/>
        <w:rPr>
          <w:sz w:val="28"/>
          <w:szCs w:val="24"/>
          <w:lang w:val="en-US" w:eastAsia="en-US" w:bidi="ar-SA"/>
        </w:rPr>
      </w:pPr>
      <w:r>
        <w:rPr>
          <w:b/>
          <w:sz w:val="28"/>
          <w:szCs w:val="24"/>
          <w:u w:val="single"/>
          <w:lang w:val="en-US" w:eastAsia="en-US" w:bidi="ar-SA"/>
        </w:rPr>
        <w:t>Indicatori </w:t>
      </w:r>
      <w:r>
        <w:rPr>
          <w:sz w:val="28"/>
          <w:szCs w:val="24"/>
          <w:u w:val="single"/>
          <w:lang w:val="en-US" w:eastAsia="en-US" w:bidi="ar-SA"/>
        </w:rPr>
        <w:t>:</w:t>
      </w:r>
      <w:r>
        <w:rPr>
          <w:sz w:val="24"/>
          <w:szCs w:val="24"/>
          <w:lang w:val="en-US" w:eastAsia="en-US" w:bidi="ar-SA"/>
        </w:rPr>
        <w:t>informatii de calitate accesibile pentru toti elevii scolii privind oportunitatile de cariera, oferta si alternativele in cadrul sistemului de ITP</w:t>
      </w:r>
    </w:p>
    <w:tbl>
      <w:tblPr>
        <w:tblStyle w:val="8"/>
        <w:tblW w:w="10206"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710"/>
        <w:gridCol w:w="990"/>
        <w:gridCol w:w="1194"/>
        <w:gridCol w:w="1549"/>
        <w:gridCol w:w="1103"/>
        <w:gridCol w:w="2040"/>
      </w:tblGrid>
      <w:tr w14:paraId="2E3A7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14:paraId="16D7D911">
            <w:pPr>
              <w:widowControl/>
              <w:autoSpaceDE/>
              <w:autoSpaceDN/>
              <w:rPr>
                <w:sz w:val="24"/>
                <w:szCs w:val="24"/>
                <w:lang w:val="en-US" w:eastAsia="en-US" w:bidi="ar-SA"/>
              </w:rPr>
            </w:pPr>
            <w:r>
              <w:rPr>
                <w:sz w:val="24"/>
                <w:szCs w:val="24"/>
                <w:lang w:val="en-US" w:eastAsia="en-US" w:bidi="ar-SA"/>
              </w:rPr>
              <w:t xml:space="preserve">Actiuni </w:t>
            </w:r>
          </w:p>
        </w:tc>
        <w:tc>
          <w:tcPr>
            <w:tcW w:w="1710" w:type="dxa"/>
          </w:tcPr>
          <w:p w14:paraId="71AF2CB3">
            <w:pPr>
              <w:widowControl/>
              <w:autoSpaceDE/>
              <w:autoSpaceDN/>
              <w:rPr>
                <w:sz w:val="24"/>
                <w:szCs w:val="24"/>
                <w:lang w:val="en-US" w:eastAsia="en-US" w:bidi="ar-SA"/>
              </w:rPr>
            </w:pPr>
            <w:r>
              <w:rPr>
                <w:sz w:val="24"/>
                <w:szCs w:val="24"/>
                <w:lang w:val="en-US" w:eastAsia="en-US" w:bidi="ar-SA"/>
              </w:rPr>
              <w:t xml:space="preserve">Rezultate </w:t>
            </w:r>
          </w:p>
        </w:tc>
        <w:tc>
          <w:tcPr>
            <w:tcW w:w="990" w:type="dxa"/>
          </w:tcPr>
          <w:p w14:paraId="6852D2D3">
            <w:pPr>
              <w:widowControl/>
              <w:autoSpaceDE/>
              <w:autoSpaceDN/>
              <w:rPr>
                <w:sz w:val="24"/>
                <w:szCs w:val="24"/>
                <w:lang w:val="en-US" w:eastAsia="en-US" w:bidi="ar-SA"/>
              </w:rPr>
            </w:pPr>
            <w:r>
              <w:rPr>
                <w:sz w:val="24"/>
                <w:szCs w:val="24"/>
                <w:lang w:val="en-US" w:eastAsia="en-US" w:bidi="ar-SA"/>
              </w:rPr>
              <w:t xml:space="preserve">Termen </w:t>
            </w:r>
          </w:p>
        </w:tc>
        <w:tc>
          <w:tcPr>
            <w:tcW w:w="1194" w:type="dxa"/>
          </w:tcPr>
          <w:p w14:paraId="4C6ED5F9">
            <w:pPr>
              <w:widowControl/>
              <w:autoSpaceDE/>
              <w:autoSpaceDN/>
              <w:rPr>
                <w:sz w:val="24"/>
                <w:szCs w:val="24"/>
                <w:lang w:val="en-US" w:eastAsia="en-US" w:bidi="ar-SA"/>
              </w:rPr>
            </w:pPr>
            <w:r>
              <w:rPr>
                <w:sz w:val="24"/>
                <w:szCs w:val="24"/>
                <w:lang w:val="en-US" w:eastAsia="en-US" w:bidi="ar-SA"/>
              </w:rPr>
              <w:t>Respon</w:t>
            </w:r>
          </w:p>
          <w:p w14:paraId="53138BD2">
            <w:pPr>
              <w:widowControl/>
              <w:autoSpaceDE/>
              <w:autoSpaceDN/>
              <w:rPr>
                <w:sz w:val="24"/>
                <w:szCs w:val="24"/>
                <w:lang w:val="en-US" w:eastAsia="en-US" w:bidi="ar-SA"/>
              </w:rPr>
            </w:pPr>
            <w:r>
              <w:rPr>
                <w:sz w:val="24"/>
                <w:szCs w:val="24"/>
                <w:lang w:val="en-US" w:eastAsia="en-US" w:bidi="ar-SA"/>
              </w:rPr>
              <w:t xml:space="preserve">sabil </w:t>
            </w:r>
          </w:p>
        </w:tc>
        <w:tc>
          <w:tcPr>
            <w:tcW w:w="1549" w:type="dxa"/>
          </w:tcPr>
          <w:p w14:paraId="2FE7D361">
            <w:pPr>
              <w:widowControl/>
              <w:autoSpaceDE/>
              <w:autoSpaceDN/>
              <w:rPr>
                <w:sz w:val="24"/>
                <w:szCs w:val="24"/>
                <w:lang w:val="en-US" w:eastAsia="en-US" w:bidi="ar-SA"/>
              </w:rPr>
            </w:pPr>
            <w:r>
              <w:rPr>
                <w:sz w:val="24"/>
                <w:szCs w:val="24"/>
                <w:lang w:val="en-US" w:eastAsia="en-US" w:bidi="ar-SA"/>
              </w:rPr>
              <w:t xml:space="preserve">Parteneri </w:t>
            </w:r>
          </w:p>
        </w:tc>
        <w:tc>
          <w:tcPr>
            <w:tcW w:w="1103" w:type="dxa"/>
          </w:tcPr>
          <w:p w14:paraId="6BA4ECC7">
            <w:pPr>
              <w:widowControl/>
              <w:autoSpaceDE/>
              <w:autoSpaceDN/>
              <w:rPr>
                <w:sz w:val="24"/>
                <w:szCs w:val="24"/>
                <w:lang w:val="en-US" w:eastAsia="en-US" w:bidi="ar-SA"/>
              </w:rPr>
            </w:pPr>
            <w:r>
              <w:rPr>
                <w:sz w:val="24"/>
                <w:szCs w:val="24"/>
                <w:lang w:val="en-US" w:eastAsia="en-US" w:bidi="ar-SA"/>
              </w:rPr>
              <w:t xml:space="preserve">Resurse </w:t>
            </w:r>
          </w:p>
        </w:tc>
        <w:tc>
          <w:tcPr>
            <w:tcW w:w="2040" w:type="dxa"/>
          </w:tcPr>
          <w:p w14:paraId="311C8581">
            <w:pPr>
              <w:widowControl/>
              <w:autoSpaceDE/>
              <w:autoSpaceDN/>
              <w:rPr>
                <w:sz w:val="24"/>
                <w:szCs w:val="24"/>
                <w:lang w:val="en-US" w:eastAsia="en-US" w:bidi="ar-SA"/>
              </w:rPr>
            </w:pPr>
            <w:r>
              <w:rPr>
                <w:sz w:val="24"/>
                <w:szCs w:val="24"/>
                <w:lang w:val="en-US" w:eastAsia="en-US" w:bidi="ar-SA"/>
              </w:rPr>
              <w:t xml:space="preserve">Preconditii </w:t>
            </w:r>
          </w:p>
        </w:tc>
      </w:tr>
      <w:tr w14:paraId="2E11C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tcPr>
          <w:p w14:paraId="15366E95">
            <w:pPr>
              <w:widowControl/>
              <w:autoSpaceDE/>
              <w:autoSpaceDN/>
              <w:rPr>
                <w:sz w:val="24"/>
                <w:szCs w:val="24"/>
                <w:lang w:val="nl-NL" w:eastAsia="en-US" w:bidi="ar-SA"/>
              </w:rPr>
            </w:pPr>
            <w:r>
              <w:rPr>
                <w:sz w:val="24"/>
                <w:szCs w:val="24"/>
                <w:lang w:val="nl-NL" w:eastAsia="en-US" w:bidi="ar-SA"/>
              </w:rPr>
              <w:t>Actiuni de orientare</w:t>
            </w:r>
          </w:p>
          <w:p w14:paraId="643D0DA3">
            <w:pPr>
              <w:widowControl/>
              <w:autoSpaceDE/>
              <w:autoSpaceDN/>
              <w:rPr>
                <w:sz w:val="24"/>
                <w:szCs w:val="24"/>
                <w:lang w:val="nl-NL" w:eastAsia="en-US" w:bidi="ar-SA"/>
              </w:rPr>
            </w:pPr>
            <w:r>
              <w:rPr>
                <w:sz w:val="24"/>
                <w:szCs w:val="24"/>
                <w:lang w:val="nl-NL" w:eastAsia="en-US" w:bidi="ar-SA"/>
              </w:rPr>
              <w:t xml:space="preserve"> si consiliere pentru </w:t>
            </w:r>
          </w:p>
          <w:p w14:paraId="1541194F">
            <w:pPr>
              <w:widowControl/>
              <w:autoSpaceDE/>
              <w:autoSpaceDN/>
              <w:rPr>
                <w:sz w:val="24"/>
                <w:szCs w:val="24"/>
                <w:lang w:val="en-US" w:eastAsia="en-US" w:bidi="ar-SA"/>
              </w:rPr>
            </w:pPr>
            <w:r>
              <w:rPr>
                <w:sz w:val="24"/>
                <w:szCs w:val="24"/>
                <w:lang w:val="en-US" w:eastAsia="en-US" w:bidi="ar-SA"/>
              </w:rPr>
              <w:t>cariera organizate in parteneriat scoli-</w:t>
            </w:r>
          </w:p>
          <w:p w14:paraId="7D749F2C">
            <w:pPr>
              <w:widowControl/>
              <w:autoSpaceDE/>
              <w:autoSpaceDN/>
              <w:rPr>
                <w:sz w:val="24"/>
                <w:szCs w:val="24"/>
                <w:lang w:val="en-US" w:eastAsia="en-US" w:bidi="ar-SA"/>
              </w:rPr>
            </w:pPr>
            <w:r>
              <w:rPr>
                <w:sz w:val="24"/>
                <w:szCs w:val="24"/>
                <w:lang w:val="en-US" w:eastAsia="en-US" w:bidi="ar-SA"/>
              </w:rPr>
              <w:t>agenti economici</w:t>
            </w:r>
          </w:p>
        </w:tc>
        <w:tc>
          <w:tcPr>
            <w:tcW w:w="1710" w:type="dxa"/>
          </w:tcPr>
          <w:p w14:paraId="7E0B5304">
            <w:pPr>
              <w:widowControl/>
              <w:autoSpaceDE/>
              <w:autoSpaceDN/>
              <w:rPr>
                <w:sz w:val="24"/>
                <w:szCs w:val="24"/>
                <w:lang w:val="en-US" w:eastAsia="en-US" w:bidi="ar-SA"/>
              </w:rPr>
            </w:pPr>
            <w:r>
              <w:rPr>
                <w:sz w:val="24"/>
                <w:szCs w:val="24"/>
                <w:lang w:val="en-US" w:eastAsia="en-US" w:bidi="ar-SA"/>
              </w:rPr>
              <w:t>Existenta unui calendar al activitatilor de consiere si orientare scolara</w:t>
            </w:r>
          </w:p>
          <w:p w14:paraId="137CC05C">
            <w:pPr>
              <w:widowControl/>
              <w:autoSpaceDE/>
              <w:autoSpaceDN/>
              <w:rPr>
                <w:sz w:val="24"/>
                <w:szCs w:val="24"/>
                <w:lang w:val="en-US" w:eastAsia="en-US" w:bidi="ar-SA"/>
              </w:rPr>
            </w:pPr>
            <w:r>
              <w:rPr>
                <w:sz w:val="24"/>
                <w:szCs w:val="24"/>
                <w:lang w:val="en-US" w:eastAsia="en-US" w:bidi="ar-SA"/>
              </w:rPr>
              <w:t>Toti elevii beneficiaza de servicii eficiente de consiliere si orientare scolara</w:t>
            </w:r>
          </w:p>
        </w:tc>
        <w:tc>
          <w:tcPr>
            <w:tcW w:w="990" w:type="dxa"/>
          </w:tcPr>
          <w:p w14:paraId="33EC3F4C">
            <w:pPr>
              <w:widowControl/>
              <w:autoSpaceDE/>
              <w:autoSpaceDN/>
              <w:rPr>
                <w:sz w:val="24"/>
                <w:szCs w:val="24"/>
                <w:lang w:val="en-US" w:eastAsia="en-US" w:bidi="ar-SA"/>
              </w:rPr>
            </w:pPr>
            <w:r>
              <w:rPr>
                <w:sz w:val="24"/>
                <w:szCs w:val="24"/>
                <w:lang w:val="en-US" w:eastAsia="en-US" w:bidi="ar-SA"/>
              </w:rPr>
              <w:t xml:space="preserve">Anual </w:t>
            </w:r>
          </w:p>
        </w:tc>
        <w:tc>
          <w:tcPr>
            <w:tcW w:w="1194" w:type="dxa"/>
          </w:tcPr>
          <w:p w14:paraId="09451117">
            <w:pPr>
              <w:widowControl/>
              <w:autoSpaceDE/>
              <w:autoSpaceDN/>
              <w:rPr>
                <w:sz w:val="24"/>
                <w:szCs w:val="24"/>
                <w:lang w:val="en-US" w:eastAsia="en-US" w:bidi="ar-SA"/>
              </w:rPr>
            </w:pPr>
            <w:r>
              <w:rPr>
                <w:sz w:val="24"/>
                <w:szCs w:val="24"/>
                <w:lang w:val="en-US" w:eastAsia="en-US" w:bidi="ar-SA"/>
              </w:rPr>
              <w:t>Consilier educativ</w:t>
            </w:r>
          </w:p>
        </w:tc>
        <w:tc>
          <w:tcPr>
            <w:tcW w:w="1549" w:type="dxa"/>
          </w:tcPr>
          <w:p w14:paraId="39AD67F6">
            <w:pPr>
              <w:widowControl/>
              <w:autoSpaceDE/>
              <w:autoSpaceDN/>
              <w:rPr>
                <w:sz w:val="24"/>
                <w:szCs w:val="24"/>
                <w:lang w:val="en-US" w:eastAsia="en-US" w:bidi="ar-SA"/>
              </w:rPr>
            </w:pPr>
            <w:r>
              <w:rPr>
                <w:sz w:val="24"/>
                <w:szCs w:val="24"/>
                <w:lang w:val="en-US" w:eastAsia="en-US" w:bidi="ar-SA"/>
              </w:rPr>
              <w:t xml:space="preserve">Psihologi </w:t>
            </w:r>
          </w:p>
          <w:p w14:paraId="4C7A2295">
            <w:pPr>
              <w:widowControl/>
              <w:autoSpaceDE/>
              <w:autoSpaceDN/>
              <w:rPr>
                <w:sz w:val="24"/>
                <w:szCs w:val="24"/>
                <w:lang w:val="en-US" w:eastAsia="en-US" w:bidi="ar-SA"/>
              </w:rPr>
            </w:pPr>
            <w:r>
              <w:rPr>
                <w:sz w:val="24"/>
                <w:szCs w:val="24"/>
                <w:lang w:val="en-US" w:eastAsia="en-US" w:bidi="ar-SA"/>
              </w:rPr>
              <w:t>Reprezentanti ai AJOFM</w:t>
            </w:r>
          </w:p>
          <w:p w14:paraId="048D7C48">
            <w:pPr>
              <w:widowControl/>
              <w:autoSpaceDE/>
              <w:autoSpaceDN/>
              <w:rPr>
                <w:sz w:val="24"/>
                <w:szCs w:val="24"/>
                <w:lang w:val="en-US" w:eastAsia="en-US" w:bidi="ar-SA"/>
              </w:rPr>
            </w:pPr>
            <w:r>
              <w:rPr>
                <w:sz w:val="24"/>
                <w:szCs w:val="24"/>
                <w:lang w:val="en-US" w:eastAsia="en-US" w:bidi="ar-SA"/>
              </w:rPr>
              <w:t xml:space="preserve">Parinti </w:t>
            </w:r>
          </w:p>
        </w:tc>
        <w:tc>
          <w:tcPr>
            <w:tcW w:w="1103" w:type="dxa"/>
          </w:tcPr>
          <w:p w14:paraId="42E59AF1">
            <w:pPr>
              <w:widowControl/>
              <w:autoSpaceDE/>
              <w:autoSpaceDN/>
              <w:rPr>
                <w:sz w:val="24"/>
                <w:szCs w:val="24"/>
                <w:lang w:val="en-US" w:eastAsia="en-US" w:bidi="ar-SA"/>
              </w:rPr>
            </w:pPr>
            <w:r>
              <w:rPr>
                <w:sz w:val="24"/>
                <w:szCs w:val="24"/>
                <w:lang w:val="en-US" w:eastAsia="en-US" w:bidi="ar-SA"/>
              </w:rPr>
              <w:t>Resurse bugetare</w:t>
            </w:r>
          </w:p>
        </w:tc>
        <w:tc>
          <w:tcPr>
            <w:tcW w:w="2040" w:type="dxa"/>
          </w:tcPr>
          <w:p w14:paraId="7D75DFA5">
            <w:pPr>
              <w:widowControl/>
              <w:autoSpaceDE/>
              <w:autoSpaceDN/>
              <w:rPr>
                <w:sz w:val="24"/>
                <w:szCs w:val="24"/>
                <w:lang w:val="en-US" w:eastAsia="en-US" w:bidi="ar-SA"/>
              </w:rPr>
            </w:pPr>
            <w:r>
              <w:rPr>
                <w:sz w:val="24"/>
                <w:szCs w:val="24"/>
                <w:lang w:val="en-US" w:eastAsia="en-US" w:bidi="ar-SA"/>
              </w:rPr>
              <w:t>Agentii economici parteneri isi asuma rolurile in cadrul parteneriatului pentru orientarea si consilierea pentru cariera a elevilor</w:t>
            </w:r>
          </w:p>
        </w:tc>
      </w:tr>
    </w:tbl>
    <w:p w14:paraId="7A91DA9A">
      <w:pPr>
        <w:widowControl/>
        <w:autoSpaceDE/>
        <w:autoSpaceDN/>
        <w:rPr>
          <w:b/>
          <w:sz w:val="28"/>
          <w:szCs w:val="24"/>
          <w:u w:val="single"/>
          <w:lang w:val="en-US" w:eastAsia="en-US" w:bidi="ar-SA"/>
        </w:rPr>
      </w:pPr>
    </w:p>
    <w:p w14:paraId="487C3032">
      <w:pPr>
        <w:widowControl/>
        <w:autoSpaceDE/>
        <w:autoSpaceDN/>
        <w:rPr>
          <w:b/>
          <w:sz w:val="28"/>
          <w:szCs w:val="24"/>
          <w:lang w:val="en-US" w:eastAsia="en-US" w:bidi="ar-SA"/>
        </w:rPr>
      </w:pPr>
      <w:r>
        <w:rPr>
          <w:b/>
          <w:sz w:val="28"/>
          <w:szCs w:val="24"/>
          <w:u w:val="single"/>
          <w:lang w:val="en-US" w:eastAsia="en-US" w:bidi="ar-SA"/>
        </w:rPr>
        <w:t>PRIORITATEA 7 :</w:t>
      </w:r>
      <w:r>
        <w:rPr>
          <w:b/>
          <w:sz w:val="28"/>
          <w:szCs w:val="24"/>
          <w:lang w:val="en-US" w:eastAsia="en-US" w:bidi="ar-SA"/>
        </w:rPr>
        <w:t xml:space="preserve"> dezvoltarea si diversificarea perteneriatului social</w:t>
      </w:r>
    </w:p>
    <w:p w14:paraId="5F51B784">
      <w:pPr>
        <w:widowControl/>
        <w:autoSpaceDE/>
        <w:autoSpaceDN/>
        <w:rPr>
          <w:sz w:val="24"/>
          <w:szCs w:val="24"/>
          <w:lang w:val="en-US" w:eastAsia="en-US" w:bidi="ar-SA"/>
        </w:rPr>
      </w:pPr>
      <w:r>
        <w:rPr>
          <w:b/>
          <w:sz w:val="28"/>
          <w:szCs w:val="24"/>
          <w:lang w:val="en-US" w:eastAsia="en-US" w:bidi="ar-SA"/>
        </w:rPr>
        <w:t xml:space="preserve">Context </w:t>
      </w:r>
      <w:r>
        <w:rPr>
          <w:sz w:val="28"/>
          <w:szCs w:val="24"/>
          <w:lang w:val="en-US" w:eastAsia="en-US" w:bidi="ar-SA"/>
        </w:rPr>
        <w:t>:</w:t>
      </w:r>
      <w:r>
        <w:rPr>
          <w:sz w:val="24"/>
          <w:szCs w:val="24"/>
          <w:lang w:val="en-US" w:eastAsia="en-US" w:bidi="ar-SA"/>
        </w:rPr>
        <w:t>prin aplicarea noilor strategii de formare profesionala, creste rolul curriculum-ului in dezvoltare locala si a curriculum-ului la decizia scolii. In aceste conditii apare necesara asigurarea conditiilor logistice de elaborare a CDL-urilor de echipe mixte formate din membri ai  catedrelor tehnice din scoala in parteneriat cu agentii economici locali</w:t>
      </w:r>
    </w:p>
    <w:p w14:paraId="5CFA3C7C">
      <w:pPr>
        <w:widowControl/>
        <w:autoSpaceDE/>
        <w:autoSpaceDN/>
        <w:rPr>
          <w:sz w:val="24"/>
          <w:szCs w:val="24"/>
          <w:lang w:val="en-US" w:eastAsia="en-US" w:bidi="ar-SA"/>
        </w:rPr>
      </w:pPr>
      <w:r>
        <w:rPr>
          <w:b/>
          <w:sz w:val="24"/>
          <w:szCs w:val="24"/>
          <w:u w:val="single"/>
          <w:lang w:val="en-US" w:eastAsia="en-US" w:bidi="ar-SA"/>
        </w:rPr>
        <w:t>Obiectivul 7.1 ;</w:t>
      </w:r>
      <w:r>
        <w:rPr>
          <w:sz w:val="24"/>
          <w:szCs w:val="24"/>
          <w:lang w:val="en-US" w:eastAsia="en-US" w:bidi="ar-SA"/>
        </w:rPr>
        <w:t xml:space="preserve"> dezvoltarea, diversificarea si cresterea eficientei relatiilor de parteneriat, pentru asistarea deciziei si furnizarea unor servicii de calitate prin sistemul de IPT</w:t>
      </w:r>
    </w:p>
    <w:p w14:paraId="06EF52B8">
      <w:pPr>
        <w:widowControl/>
        <w:autoSpaceDE/>
        <w:autoSpaceDN/>
        <w:rPr>
          <w:sz w:val="24"/>
          <w:szCs w:val="24"/>
          <w:lang w:val="en-US" w:eastAsia="en-US" w:bidi="ar-SA"/>
        </w:rPr>
      </w:pPr>
      <w:r>
        <w:rPr>
          <w:b/>
          <w:sz w:val="24"/>
          <w:szCs w:val="24"/>
          <w:u w:val="single"/>
          <w:lang w:val="en-US" w:eastAsia="en-US" w:bidi="ar-SA"/>
        </w:rPr>
        <w:t>Indicatori </w:t>
      </w:r>
      <w:r>
        <w:rPr>
          <w:sz w:val="24"/>
          <w:szCs w:val="24"/>
          <w:lang w:val="en-US" w:eastAsia="en-US" w:bidi="ar-SA"/>
        </w:rPr>
        <w:t xml:space="preserve">: </w:t>
      </w:r>
      <w:r>
        <w:rPr>
          <w:sz w:val="24"/>
          <w:szCs w:val="24"/>
          <w:lang w:val="en-US" w:eastAsia="en-US" w:bidi="ar-SA"/>
        </w:rPr>
        <w:pgNum/>
      </w:r>
      <w:r>
        <w:rPr>
          <w:sz w:val="24"/>
          <w:szCs w:val="24"/>
          <w:lang w:val="en-US" w:eastAsia="en-US" w:bidi="ar-SA"/>
        </w:rPr>
        <w:t>tructure parteneriale functionale si eficiente</w:t>
      </w:r>
    </w:p>
    <w:p w14:paraId="2644FF03">
      <w:pPr>
        <w:widowControl/>
        <w:autoSpaceDE/>
        <w:autoSpaceDN/>
        <w:rPr>
          <w:sz w:val="24"/>
          <w:szCs w:val="24"/>
          <w:lang w:val="en-US" w:eastAsia="en-US" w:bidi="ar-SA"/>
        </w:rPr>
      </w:pPr>
    </w:p>
    <w:tbl>
      <w:tblPr>
        <w:tblStyle w:val="8"/>
        <w:tblW w:w="10206"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1984"/>
        <w:gridCol w:w="1418"/>
        <w:gridCol w:w="1417"/>
        <w:gridCol w:w="1276"/>
        <w:gridCol w:w="1701"/>
      </w:tblGrid>
      <w:tr w14:paraId="5D7EC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3FF7E956">
            <w:pPr>
              <w:widowControl/>
              <w:autoSpaceDE/>
              <w:autoSpaceDN/>
              <w:rPr>
                <w:sz w:val="24"/>
                <w:szCs w:val="24"/>
                <w:lang w:val="en-US" w:eastAsia="en-US" w:bidi="ar-SA"/>
              </w:rPr>
            </w:pPr>
            <w:r>
              <w:rPr>
                <w:sz w:val="24"/>
                <w:szCs w:val="24"/>
                <w:lang w:val="en-US" w:eastAsia="en-US" w:bidi="ar-SA"/>
              </w:rPr>
              <w:t xml:space="preserve">Actiuni </w:t>
            </w:r>
          </w:p>
        </w:tc>
        <w:tc>
          <w:tcPr>
            <w:tcW w:w="1984" w:type="dxa"/>
          </w:tcPr>
          <w:p w14:paraId="24BF5A84">
            <w:pPr>
              <w:widowControl/>
              <w:autoSpaceDE/>
              <w:autoSpaceDN/>
              <w:rPr>
                <w:sz w:val="24"/>
                <w:szCs w:val="24"/>
                <w:lang w:val="en-US" w:eastAsia="en-US" w:bidi="ar-SA"/>
              </w:rPr>
            </w:pPr>
          </w:p>
        </w:tc>
        <w:tc>
          <w:tcPr>
            <w:tcW w:w="1418" w:type="dxa"/>
          </w:tcPr>
          <w:p w14:paraId="5C003E5C">
            <w:pPr>
              <w:widowControl/>
              <w:tabs>
                <w:tab w:val="center" w:pos="4320"/>
                <w:tab w:val="right" w:pos="8640"/>
              </w:tabs>
              <w:autoSpaceDE/>
              <w:autoSpaceDN/>
              <w:rPr>
                <w:sz w:val="24"/>
                <w:szCs w:val="24"/>
                <w:lang w:val="en-US" w:eastAsia="en-US" w:bidi="ar-SA"/>
              </w:rPr>
            </w:pPr>
            <w:r>
              <w:rPr>
                <w:sz w:val="24"/>
                <w:szCs w:val="24"/>
                <w:lang w:val="en-US" w:eastAsia="en-US" w:bidi="ar-SA"/>
              </w:rPr>
              <w:t xml:space="preserve">Termene </w:t>
            </w:r>
          </w:p>
        </w:tc>
        <w:tc>
          <w:tcPr>
            <w:tcW w:w="1417" w:type="dxa"/>
          </w:tcPr>
          <w:p w14:paraId="10654969">
            <w:pPr>
              <w:widowControl/>
              <w:autoSpaceDE/>
              <w:autoSpaceDN/>
              <w:rPr>
                <w:sz w:val="24"/>
                <w:szCs w:val="24"/>
                <w:lang w:val="en-US" w:eastAsia="en-US" w:bidi="ar-SA"/>
              </w:rPr>
            </w:pPr>
            <w:r>
              <w:rPr>
                <w:sz w:val="24"/>
                <w:szCs w:val="24"/>
                <w:lang w:val="en-US" w:eastAsia="en-US" w:bidi="ar-SA"/>
              </w:rPr>
              <w:t xml:space="preserve">Responsabil </w:t>
            </w:r>
          </w:p>
        </w:tc>
        <w:tc>
          <w:tcPr>
            <w:tcW w:w="1276" w:type="dxa"/>
          </w:tcPr>
          <w:p w14:paraId="18BDE989">
            <w:pPr>
              <w:widowControl/>
              <w:autoSpaceDE/>
              <w:autoSpaceDN/>
              <w:rPr>
                <w:sz w:val="24"/>
                <w:szCs w:val="24"/>
                <w:lang w:val="en-US" w:eastAsia="en-US" w:bidi="ar-SA"/>
              </w:rPr>
            </w:pPr>
            <w:r>
              <w:rPr>
                <w:sz w:val="24"/>
                <w:szCs w:val="24"/>
                <w:lang w:val="en-US" w:eastAsia="en-US" w:bidi="ar-SA"/>
              </w:rPr>
              <w:t xml:space="preserve">Resurse </w:t>
            </w:r>
          </w:p>
        </w:tc>
        <w:tc>
          <w:tcPr>
            <w:tcW w:w="1701" w:type="dxa"/>
          </w:tcPr>
          <w:p w14:paraId="48B4DC93">
            <w:pPr>
              <w:widowControl/>
              <w:autoSpaceDE/>
              <w:autoSpaceDN/>
              <w:rPr>
                <w:sz w:val="24"/>
                <w:szCs w:val="24"/>
                <w:lang w:val="en-US" w:eastAsia="en-US" w:bidi="ar-SA"/>
              </w:rPr>
            </w:pPr>
            <w:r>
              <w:rPr>
                <w:sz w:val="24"/>
                <w:szCs w:val="24"/>
                <w:lang w:val="en-US" w:eastAsia="en-US" w:bidi="ar-SA"/>
              </w:rPr>
              <w:t xml:space="preserve">Preconditii </w:t>
            </w:r>
          </w:p>
        </w:tc>
      </w:tr>
      <w:tr w14:paraId="0D48C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63EDDCB2">
            <w:pPr>
              <w:widowControl/>
              <w:autoSpaceDE/>
              <w:autoSpaceDN/>
              <w:rPr>
                <w:sz w:val="24"/>
                <w:szCs w:val="24"/>
                <w:lang w:val="en-US" w:eastAsia="en-US" w:bidi="ar-SA"/>
              </w:rPr>
            </w:pPr>
            <w:r>
              <w:rPr>
                <w:sz w:val="24"/>
                <w:szCs w:val="24"/>
                <w:lang w:val="en-US" w:eastAsia="en-US" w:bidi="ar-SA"/>
              </w:rPr>
              <w:t xml:space="preserve">Revizuirea  componentei CA din scoala prin cooptarea unor agenti economici </w:t>
            </w:r>
          </w:p>
        </w:tc>
        <w:tc>
          <w:tcPr>
            <w:tcW w:w="1984" w:type="dxa"/>
          </w:tcPr>
          <w:p w14:paraId="37387AE5">
            <w:pPr>
              <w:widowControl/>
              <w:autoSpaceDE/>
              <w:autoSpaceDN/>
              <w:rPr>
                <w:sz w:val="24"/>
                <w:szCs w:val="24"/>
                <w:lang w:val="en-US" w:eastAsia="en-US" w:bidi="ar-SA"/>
              </w:rPr>
            </w:pPr>
            <w:r>
              <w:rPr>
                <w:sz w:val="24"/>
                <w:szCs w:val="24"/>
                <w:lang w:val="en-US" w:eastAsia="en-US" w:bidi="ar-SA"/>
              </w:rPr>
              <w:t xml:space="preserve">Reprezentarea in CA  al unitatii scolare a cel putin un partener social pentru fiecare dintre domeniile principale de pregatire incepand cu 2025-2026 </w:t>
            </w:r>
          </w:p>
          <w:p w14:paraId="0CCF820E">
            <w:pPr>
              <w:widowControl/>
              <w:autoSpaceDE/>
              <w:autoSpaceDN/>
              <w:rPr>
                <w:sz w:val="24"/>
                <w:szCs w:val="24"/>
                <w:lang w:val="en-US" w:eastAsia="en-US" w:bidi="ar-SA"/>
              </w:rPr>
            </w:pPr>
          </w:p>
        </w:tc>
        <w:tc>
          <w:tcPr>
            <w:tcW w:w="1418" w:type="dxa"/>
          </w:tcPr>
          <w:p w14:paraId="0FBD04EB">
            <w:pPr>
              <w:widowControl/>
              <w:tabs>
                <w:tab w:val="center" w:pos="4320"/>
                <w:tab w:val="right" w:pos="8640"/>
              </w:tabs>
              <w:autoSpaceDE/>
              <w:autoSpaceDN/>
              <w:ind w:left="41"/>
              <w:rPr>
                <w:sz w:val="24"/>
                <w:szCs w:val="24"/>
                <w:lang w:val="en-US" w:eastAsia="en-US" w:bidi="ar-SA"/>
              </w:rPr>
            </w:pPr>
          </w:p>
          <w:p w14:paraId="617256D4">
            <w:pPr>
              <w:widowControl/>
              <w:tabs>
                <w:tab w:val="center" w:pos="4320"/>
                <w:tab w:val="right" w:pos="8640"/>
              </w:tabs>
              <w:autoSpaceDE/>
              <w:autoSpaceDN/>
              <w:ind w:left="41"/>
              <w:rPr>
                <w:sz w:val="24"/>
                <w:szCs w:val="24"/>
                <w:lang w:val="en-US" w:eastAsia="en-US" w:bidi="ar-SA"/>
              </w:rPr>
            </w:pPr>
            <w:r>
              <w:rPr>
                <w:sz w:val="24"/>
                <w:szCs w:val="24"/>
                <w:lang w:val="en-US" w:eastAsia="en-US" w:bidi="ar-SA"/>
              </w:rPr>
              <w:t>Functie de cadrul legislativ</w:t>
            </w:r>
          </w:p>
        </w:tc>
        <w:tc>
          <w:tcPr>
            <w:tcW w:w="1417" w:type="dxa"/>
          </w:tcPr>
          <w:p w14:paraId="7A79EA57">
            <w:pPr>
              <w:widowControl/>
              <w:autoSpaceDE/>
              <w:autoSpaceDN/>
              <w:rPr>
                <w:sz w:val="24"/>
                <w:szCs w:val="24"/>
                <w:lang w:val="en-US" w:eastAsia="en-US" w:bidi="ar-SA"/>
              </w:rPr>
            </w:pPr>
            <w:r>
              <w:rPr>
                <w:sz w:val="24"/>
                <w:szCs w:val="24"/>
                <w:lang w:val="en-US" w:eastAsia="en-US" w:bidi="ar-SA"/>
              </w:rPr>
              <w:t xml:space="preserve">Director </w:t>
            </w:r>
          </w:p>
        </w:tc>
        <w:tc>
          <w:tcPr>
            <w:tcW w:w="1276" w:type="dxa"/>
          </w:tcPr>
          <w:p w14:paraId="321FF7F4">
            <w:pPr>
              <w:widowControl/>
              <w:autoSpaceDE/>
              <w:autoSpaceDN/>
              <w:rPr>
                <w:sz w:val="24"/>
                <w:szCs w:val="24"/>
                <w:lang w:val="en-US" w:eastAsia="en-US" w:bidi="ar-SA"/>
              </w:rPr>
            </w:pPr>
          </w:p>
        </w:tc>
        <w:tc>
          <w:tcPr>
            <w:tcW w:w="1701" w:type="dxa"/>
          </w:tcPr>
          <w:p w14:paraId="0F78184C">
            <w:pPr>
              <w:widowControl/>
              <w:autoSpaceDE/>
              <w:autoSpaceDN/>
              <w:rPr>
                <w:sz w:val="24"/>
                <w:szCs w:val="24"/>
                <w:lang w:val="en-US" w:eastAsia="en-US" w:bidi="ar-SA"/>
              </w:rPr>
            </w:pPr>
            <w:r>
              <w:rPr>
                <w:sz w:val="24"/>
                <w:szCs w:val="24"/>
                <w:lang w:val="en-US" w:eastAsia="en-US" w:bidi="ar-SA"/>
              </w:rPr>
              <w:t>Agentii economici parteneri accepta realizarea practicii elevilor in intreprinderi</w:t>
            </w:r>
          </w:p>
        </w:tc>
      </w:tr>
      <w:tr w14:paraId="087AE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3C31FCB1">
            <w:pPr>
              <w:widowControl/>
              <w:autoSpaceDE/>
              <w:autoSpaceDN/>
              <w:rPr>
                <w:sz w:val="24"/>
                <w:szCs w:val="24"/>
                <w:lang w:val="nl-NL" w:eastAsia="en-US" w:bidi="ar-SA"/>
              </w:rPr>
            </w:pPr>
            <w:r>
              <w:rPr>
                <w:sz w:val="24"/>
                <w:szCs w:val="24"/>
                <w:lang w:val="nl-NL" w:eastAsia="en-US" w:bidi="ar-SA"/>
              </w:rPr>
              <w:t>Incheierea de conventii de colaborare cu agentii economici de interes pentru scoala</w:t>
            </w:r>
          </w:p>
          <w:p w14:paraId="64B7EB50">
            <w:pPr>
              <w:widowControl/>
              <w:autoSpaceDE/>
              <w:autoSpaceDN/>
              <w:rPr>
                <w:sz w:val="24"/>
                <w:szCs w:val="24"/>
                <w:lang w:val="nl-NL" w:eastAsia="en-US" w:bidi="ar-SA"/>
              </w:rPr>
            </w:pPr>
            <w:r>
              <w:rPr>
                <w:sz w:val="24"/>
                <w:szCs w:val="24"/>
                <w:lang w:val="nl-NL" w:eastAsia="en-US" w:bidi="ar-SA"/>
              </w:rPr>
              <w:t>Asigurarea locurilor de practica si conditiilor de pregatire in intreprinderi pentru toti elevii, in conformitate cu SPP-uri si cerintale invatarii centrate pe elev</w:t>
            </w:r>
          </w:p>
        </w:tc>
        <w:tc>
          <w:tcPr>
            <w:tcW w:w="1984" w:type="dxa"/>
          </w:tcPr>
          <w:p w14:paraId="7ECB542B">
            <w:pPr>
              <w:widowControl/>
              <w:autoSpaceDE/>
              <w:autoSpaceDN/>
              <w:rPr>
                <w:sz w:val="24"/>
                <w:szCs w:val="24"/>
                <w:lang w:val="en-US" w:eastAsia="en-US" w:bidi="ar-SA"/>
              </w:rPr>
            </w:pPr>
            <w:r>
              <w:rPr>
                <w:sz w:val="24"/>
                <w:szCs w:val="24"/>
                <w:lang w:val="en-US" w:eastAsia="en-US" w:bidi="ar-SA"/>
              </w:rPr>
              <w:t>Toti elevii din IPT beneficiaza de locuri de practica si conditii de pregatire in intreprinderi incepand cu 2025-2026</w:t>
            </w:r>
          </w:p>
          <w:p w14:paraId="5968FC57">
            <w:pPr>
              <w:widowControl/>
              <w:autoSpaceDE/>
              <w:autoSpaceDN/>
              <w:rPr>
                <w:sz w:val="24"/>
                <w:szCs w:val="24"/>
                <w:lang w:val="en-US" w:eastAsia="en-US" w:bidi="ar-SA"/>
              </w:rPr>
            </w:pPr>
          </w:p>
        </w:tc>
        <w:tc>
          <w:tcPr>
            <w:tcW w:w="1418" w:type="dxa"/>
          </w:tcPr>
          <w:p w14:paraId="2BA58639">
            <w:pPr>
              <w:widowControl/>
              <w:tabs>
                <w:tab w:val="center" w:pos="4320"/>
                <w:tab w:val="right" w:pos="8640"/>
              </w:tabs>
              <w:autoSpaceDE/>
              <w:autoSpaceDN/>
              <w:ind w:left="153"/>
              <w:rPr>
                <w:sz w:val="24"/>
                <w:szCs w:val="24"/>
                <w:lang w:val="en-US" w:eastAsia="en-US" w:bidi="ar-SA"/>
              </w:rPr>
            </w:pPr>
            <w:r>
              <w:rPr>
                <w:sz w:val="24"/>
                <w:szCs w:val="24"/>
                <w:lang w:val="en-US" w:eastAsia="en-US" w:bidi="ar-SA"/>
              </w:rPr>
              <w:t>Sept anual</w:t>
            </w:r>
          </w:p>
        </w:tc>
        <w:tc>
          <w:tcPr>
            <w:tcW w:w="1417" w:type="dxa"/>
          </w:tcPr>
          <w:p w14:paraId="081B12C6">
            <w:pPr>
              <w:widowControl/>
              <w:autoSpaceDE/>
              <w:autoSpaceDN/>
              <w:rPr>
                <w:sz w:val="24"/>
                <w:szCs w:val="24"/>
                <w:lang w:val="en-US" w:eastAsia="en-US" w:bidi="ar-SA"/>
              </w:rPr>
            </w:pPr>
            <w:r>
              <w:rPr>
                <w:sz w:val="24"/>
                <w:szCs w:val="24"/>
                <w:lang w:val="en-US" w:eastAsia="en-US" w:bidi="ar-SA"/>
              </w:rPr>
              <w:t xml:space="preserve">Director </w:t>
            </w:r>
          </w:p>
        </w:tc>
        <w:tc>
          <w:tcPr>
            <w:tcW w:w="1276" w:type="dxa"/>
          </w:tcPr>
          <w:p w14:paraId="11ABF625">
            <w:pPr>
              <w:widowControl/>
              <w:autoSpaceDE/>
              <w:autoSpaceDN/>
              <w:rPr>
                <w:sz w:val="24"/>
                <w:szCs w:val="24"/>
                <w:lang w:val="en-US" w:eastAsia="en-US" w:bidi="ar-SA"/>
              </w:rPr>
            </w:pPr>
            <w:r>
              <w:rPr>
                <w:sz w:val="24"/>
                <w:szCs w:val="24"/>
                <w:lang w:val="en-US" w:eastAsia="en-US" w:bidi="ar-SA"/>
              </w:rPr>
              <w:t>Resursele agentilor economici</w:t>
            </w:r>
          </w:p>
        </w:tc>
        <w:tc>
          <w:tcPr>
            <w:tcW w:w="1701" w:type="dxa"/>
          </w:tcPr>
          <w:p w14:paraId="0D0EB679">
            <w:pPr>
              <w:widowControl/>
              <w:autoSpaceDE/>
              <w:autoSpaceDN/>
              <w:rPr>
                <w:sz w:val="24"/>
                <w:szCs w:val="24"/>
                <w:lang w:val="en-US" w:eastAsia="en-US" w:bidi="ar-SA"/>
              </w:rPr>
            </w:pPr>
            <w:r>
              <w:rPr>
                <w:sz w:val="24"/>
                <w:szCs w:val="24"/>
                <w:lang w:val="en-US" w:eastAsia="en-US" w:bidi="ar-SA"/>
              </w:rPr>
              <w:t>Agentii economici parteneri accepta realizarea practicii elevilor in intreprinderi</w:t>
            </w:r>
          </w:p>
        </w:tc>
      </w:tr>
    </w:tbl>
    <w:p w14:paraId="6E474D19">
      <w:pPr>
        <w:keepNext/>
        <w:keepLines/>
        <w:widowControl/>
        <w:autoSpaceDE/>
        <w:autoSpaceDN/>
        <w:spacing w:before="200" w:line="276" w:lineRule="auto"/>
        <w:jc w:val="center"/>
        <w:outlineLvl w:val="7"/>
        <w:rPr>
          <w:rFonts w:asciiTheme="majorHAnsi" w:hAnsiTheme="majorHAnsi" w:eastAsiaTheme="majorEastAsia" w:cstheme="majorBidi"/>
          <w:b/>
          <w:i/>
          <w:color w:val="404040" w:themeColor="text1" w:themeTint="BF"/>
          <w:sz w:val="20"/>
          <w:szCs w:val="20"/>
          <w:lang w:val="en-US" w:eastAsia="en-US" w:bidi="ar-SA"/>
          <w14:textFill>
            <w14:solidFill>
              <w14:schemeClr w14:val="tx1">
                <w14:lumMod w14:val="75000"/>
                <w14:lumOff w14:val="25000"/>
              </w14:schemeClr>
            </w14:solidFill>
          </w14:textFill>
        </w:rPr>
      </w:pPr>
    </w:p>
    <w:p w14:paraId="4065B955">
      <w:pPr>
        <w:keepNext/>
        <w:keepLines/>
        <w:widowControl/>
        <w:autoSpaceDE/>
        <w:autoSpaceDN/>
        <w:spacing w:before="200" w:line="276" w:lineRule="auto"/>
        <w:jc w:val="center"/>
        <w:outlineLvl w:val="7"/>
        <w:rPr>
          <w:rFonts w:asciiTheme="majorHAnsi" w:hAnsiTheme="majorHAnsi" w:eastAsiaTheme="majorEastAsia" w:cstheme="majorBidi"/>
          <w:b/>
          <w:i/>
          <w:color w:val="404040" w:themeColor="text1" w:themeTint="BF"/>
          <w:sz w:val="20"/>
          <w:szCs w:val="20"/>
          <w:lang w:val="en-US" w:eastAsia="en-US" w:bidi="ar-SA"/>
          <w14:textFill>
            <w14:solidFill>
              <w14:schemeClr w14:val="tx1">
                <w14:lumMod w14:val="75000"/>
                <w14:lumOff w14:val="25000"/>
              </w14:schemeClr>
            </w14:solidFill>
          </w14:textFill>
        </w:rPr>
      </w:pPr>
    </w:p>
    <w:p w14:paraId="1983D875">
      <w:pPr>
        <w:widowControl/>
        <w:autoSpaceDE/>
        <w:autoSpaceDN/>
        <w:spacing w:after="200" w:line="276" w:lineRule="auto"/>
        <w:rPr>
          <w:rFonts w:ascii="Calibri" w:hAnsi="Calibri" w:eastAsia="Calibri"/>
          <w:lang w:val="en-US" w:eastAsia="en-US" w:bidi="ar-SA"/>
        </w:rPr>
      </w:pPr>
    </w:p>
    <w:p w14:paraId="7213CD87">
      <w:pPr>
        <w:widowControl/>
        <w:autoSpaceDE/>
        <w:autoSpaceDN/>
        <w:spacing w:after="200" w:line="276" w:lineRule="auto"/>
        <w:rPr>
          <w:rFonts w:ascii="Calibri" w:hAnsi="Calibri" w:eastAsia="Calibri"/>
          <w:lang w:val="en-US" w:eastAsia="en-US" w:bidi="ar-SA"/>
        </w:rPr>
      </w:pPr>
    </w:p>
    <w:p w14:paraId="7CC0A9C0">
      <w:pPr>
        <w:widowControl/>
        <w:autoSpaceDE/>
        <w:autoSpaceDN/>
        <w:spacing w:after="200" w:line="276" w:lineRule="auto"/>
        <w:rPr>
          <w:rFonts w:ascii="Calibri" w:hAnsi="Calibri" w:eastAsia="Calibri"/>
          <w:lang w:val="en-US" w:eastAsia="en-US" w:bidi="ar-SA"/>
        </w:rPr>
      </w:pPr>
    </w:p>
    <w:p w14:paraId="063D38BE">
      <w:pPr>
        <w:widowControl/>
        <w:autoSpaceDE/>
        <w:autoSpaceDN/>
        <w:spacing w:after="200" w:line="276" w:lineRule="auto"/>
        <w:rPr>
          <w:rFonts w:ascii="Calibri" w:hAnsi="Calibri" w:eastAsia="Calibri"/>
          <w:lang w:val="en-US" w:eastAsia="en-US" w:bidi="ar-SA"/>
        </w:rPr>
      </w:pPr>
    </w:p>
    <w:p w14:paraId="75B68C97">
      <w:pPr>
        <w:tabs>
          <w:tab w:val="left" w:pos="1800"/>
          <w:tab w:val="left" w:pos="1801"/>
        </w:tabs>
        <w:ind w:left="993"/>
        <w:rPr>
          <w:rFonts w:ascii="Wingdings" w:hAnsi="Wingdings"/>
          <w:sz w:val="24"/>
        </w:rPr>
        <w:sectPr>
          <w:pgSz w:w="11907" w:h="16839"/>
          <w:pgMar w:top="1540" w:right="567" w:bottom="980" w:left="567" w:header="727" w:footer="790" w:gutter="0"/>
          <w:pgBorders w:offsetFrom="page">
            <w:top w:val="single" w:color="auto" w:sz="4" w:space="24"/>
            <w:left w:val="single" w:color="auto" w:sz="4" w:space="24"/>
            <w:bottom w:val="single" w:color="auto" w:sz="4" w:space="24"/>
            <w:right w:val="single" w:color="auto" w:sz="4" w:space="24"/>
          </w:pgBorders>
          <w:cols w:space="708" w:num="1"/>
          <w:docGrid w:linePitch="299" w:charSpace="0"/>
        </w:sectPr>
      </w:pPr>
    </w:p>
    <w:p w14:paraId="773C6634">
      <w:pPr>
        <w:pStyle w:val="10"/>
        <w:rPr>
          <w:sz w:val="20"/>
        </w:rPr>
      </w:pPr>
    </w:p>
    <w:p w14:paraId="6329C1B7">
      <w:pPr>
        <w:pStyle w:val="2"/>
        <w:tabs>
          <w:tab w:val="left" w:pos="10173"/>
        </w:tabs>
        <w:spacing w:before="170"/>
        <w:ind w:left="2359"/>
        <w:rPr>
          <w:rFonts w:hint="default"/>
          <w:lang w:val="en-US"/>
        </w:rPr>
      </w:pPr>
      <w:bookmarkStart w:id="9" w:name="Nr_2387/27.09.2016______________________"/>
      <w:bookmarkEnd w:id="9"/>
      <w:r>
        <w:t>Nr 3</w:t>
      </w:r>
      <w:r>
        <w:rPr>
          <w:rFonts w:hint="default"/>
          <w:lang w:val="en-US"/>
        </w:rPr>
        <w:t>533</w:t>
      </w:r>
      <w:r>
        <w:t>/</w:t>
      </w:r>
      <w:r>
        <w:rPr>
          <w:rFonts w:hint="default"/>
          <w:lang w:val="en-US"/>
        </w:rPr>
        <w:t>03</w:t>
      </w:r>
      <w:r>
        <w:t xml:space="preserve"> X</w:t>
      </w:r>
      <w:r>
        <w:rPr>
          <w:rFonts w:hint="default"/>
          <w:lang w:val="en-US"/>
        </w:rPr>
        <w:t>I</w:t>
      </w:r>
      <w:r>
        <w:t>I 202</w:t>
      </w:r>
      <w:r>
        <w:rPr>
          <w:rFonts w:hint="default"/>
          <w:lang w:val="en-US"/>
        </w:rPr>
        <w:t>5</w:t>
      </w:r>
      <w:r>
        <w:tab/>
      </w:r>
      <w:r>
        <w:t>Avizat CP,15 XI 202</w:t>
      </w:r>
      <w:r>
        <w:rPr>
          <w:rFonts w:hint="default"/>
          <w:lang w:val="en-US"/>
        </w:rPr>
        <w:t>5</w:t>
      </w:r>
    </w:p>
    <w:p w14:paraId="53F967D0">
      <w:pPr>
        <w:ind w:left="9694"/>
        <w:rPr>
          <w:rFonts w:hint="default"/>
          <w:b/>
          <w:sz w:val="32"/>
          <w:lang w:val="en-US"/>
        </w:rPr>
      </w:pPr>
      <w:bookmarkStart w:id="10" w:name="Aprobat_CA,"/>
      <w:bookmarkEnd w:id="10"/>
      <w:r>
        <w:rPr>
          <w:b/>
          <w:sz w:val="32"/>
        </w:rPr>
        <w:t>Aprobat CA,26 XI 202</w:t>
      </w:r>
      <w:r>
        <w:rPr>
          <w:rFonts w:hint="default"/>
          <w:b/>
          <w:sz w:val="32"/>
          <w:lang w:val="en-US"/>
        </w:rPr>
        <w:t>5</w:t>
      </w:r>
    </w:p>
    <w:p w14:paraId="22108AB4">
      <w:pPr>
        <w:pStyle w:val="10"/>
        <w:rPr>
          <w:rFonts w:ascii="Calibri"/>
          <w:sz w:val="23"/>
        </w:rPr>
      </w:pPr>
    </w:p>
    <w:p w14:paraId="6FA5E3B2">
      <w:pPr>
        <w:ind w:left="6263" w:right="6101"/>
        <w:jc w:val="center"/>
        <w:rPr>
          <w:b/>
          <w:sz w:val="40"/>
        </w:rPr>
      </w:pPr>
      <w:bookmarkStart w:id="11" w:name="Plan_operaţional"/>
      <w:bookmarkEnd w:id="11"/>
      <w:r>
        <w:rPr>
          <w:b/>
          <w:sz w:val="40"/>
        </w:rPr>
        <w:t>Plan operaţional</w:t>
      </w:r>
    </w:p>
    <w:p w14:paraId="4A1D085E">
      <w:pPr>
        <w:spacing w:before="60"/>
        <w:ind w:left="6263" w:right="6101"/>
        <w:jc w:val="center"/>
        <w:rPr>
          <w:rFonts w:hint="default" w:ascii="Calibri" w:hAnsi="Calibri"/>
          <w:b/>
          <w:i/>
          <w:sz w:val="36"/>
          <w:lang w:val="en-US"/>
        </w:rPr>
      </w:pPr>
      <w:r>
        <w:rPr>
          <w:rFonts w:ascii="Calibri" w:hAnsi="Calibri"/>
          <w:b/>
          <w:i/>
          <w:sz w:val="36"/>
        </w:rPr>
        <w:t xml:space="preserve">An şcolar </w:t>
      </w:r>
      <w:r>
        <w:rPr>
          <w:rFonts w:ascii="Calibri" w:hAnsi="Calibri"/>
          <w:b/>
          <w:i/>
          <w:sz w:val="36"/>
          <w:lang w:val="en-US"/>
        </w:rPr>
        <w:t>2025-2026</w:t>
      </w:r>
    </w:p>
    <w:p w14:paraId="56D6DCC8">
      <w:pPr>
        <w:pStyle w:val="2"/>
        <w:spacing w:before="303"/>
        <w:ind w:left="998"/>
      </w:pPr>
      <w:bookmarkStart w:id="12" w:name="O.G.1._Asigurarea_unui_management_eficie"/>
      <w:bookmarkEnd w:id="12"/>
      <w:r>
        <w:t>O.G.1. Asigurarea unui management eficient</w:t>
      </w:r>
    </w:p>
    <w:p w14:paraId="0BE0CE4F">
      <w:pPr>
        <w:pStyle w:val="10"/>
        <w:spacing w:before="235"/>
        <w:ind w:left="840"/>
      </w:pPr>
      <w:bookmarkStart w:id="13" w:name="Obiective_specifice:"/>
      <w:bookmarkEnd w:id="13"/>
      <w:r>
        <w:t>Obiective specifice:</w:t>
      </w:r>
    </w:p>
    <w:p w14:paraId="4A576485">
      <w:pPr>
        <w:pStyle w:val="10"/>
        <w:spacing w:before="10"/>
        <w:rPr>
          <w:sz w:val="20"/>
        </w:rPr>
      </w:pPr>
    </w:p>
    <w:p w14:paraId="15B82886">
      <w:pPr>
        <w:pStyle w:val="20"/>
        <w:numPr>
          <w:ilvl w:val="2"/>
          <w:numId w:val="21"/>
        </w:numPr>
        <w:tabs>
          <w:tab w:val="left" w:pos="1448"/>
        </w:tabs>
        <w:ind w:hanging="607"/>
        <w:rPr>
          <w:sz w:val="24"/>
        </w:rPr>
      </w:pPr>
      <w:bookmarkStart w:id="14" w:name="O.S.1_Organizarea_activităţii_unităţii_d"/>
      <w:bookmarkEnd w:id="14"/>
      <w:r>
        <w:rPr>
          <w:sz w:val="24"/>
        </w:rPr>
        <w:t>Organizarea activitǎţii unitǎţii de învǎţǎmânt conform legislaţiei şcolare învigoare</w:t>
      </w:r>
    </w:p>
    <w:p w14:paraId="54F746DD">
      <w:pPr>
        <w:pStyle w:val="10"/>
        <w:spacing w:before="10"/>
        <w:rPr>
          <w:sz w:val="20"/>
        </w:rPr>
      </w:pPr>
    </w:p>
    <w:p w14:paraId="2D66703E">
      <w:pPr>
        <w:pStyle w:val="20"/>
        <w:numPr>
          <w:ilvl w:val="2"/>
          <w:numId w:val="21"/>
        </w:numPr>
        <w:tabs>
          <w:tab w:val="left" w:pos="1510"/>
        </w:tabs>
        <w:ind w:left="1509" w:hanging="669"/>
        <w:rPr>
          <w:sz w:val="24"/>
        </w:rPr>
      </w:pPr>
      <w:bookmarkStart w:id="15" w:name="O.S.2__Îmbunătăţirea__calităţii_manageme"/>
      <w:bookmarkEnd w:id="15"/>
      <w:r>
        <w:rPr>
          <w:sz w:val="24"/>
        </w:rPr>
        <w:t>Îmbunǎtǎţirea calitǎţii managementului educaţional şi instituţional</w:t>
      </w:r>
    </w:p>
    <w:p w14:paraId="4DECB9D6">
      <w:pPr>
        <w:pStyle w:val="10"/>
        <w:spacing w:before="10"/>
        <w:rPr>
          <w:sz w:val="20"/>
        </w:rPr>
      </w:pPr>
    </w:p>
    <w:p w14:paraId="0DA2333E">
      <w:pPr>
        <w:pStyle w:val="10"/>
        <w:ind w:left="1980"/>
      </w:pPr>
      <w:bookmarkStart w:id="16" w:name=","/>
      <w:bookmarkEnd w:id="16"/>
      <w:r>
        <w:t>,</w:t>
      </w:r>
    </w:p>
    <w:p w14:paraId="2294859A">
      <w:pPr>
        <w:sectPr>
          <w:headerReference r:id="rId7" w:type="default"/>
          <w:footerReference r:id="rId8" w:type="default"/>
          <w:pgSz w:w="16839" w:h="11907" w:orient="landscape"/>
          <w:pgMar w:top="1520" w:right="760" w:bottom="960" w:left="600" w:header="727" w:footer="778" w:gutter="0"/>
          <w:pgBorders w:offsetFrom="page">
            <w:top w:val="single" w:color="auto" w:sz="4" w:space="24"/>
            <w:left w:val="single" w:color="auto" w:sz="4" w:space="24"/>
            <w:bottom w:val="single" w:color="auto" w:sz="4" w:space="24"/>
            <w:right w:val="single" w:color="auto" w:sz="4" w:space="24"/>
          </w:pgBorders>
          <w:pgNumType w:start="54"/>
          <w:cols w:space="708" w:num="1"/>
          <w:docGrid w:linePitch="299" w:charSpace="0"/>
        </w:sectPr>
      </w:pPr>
    </w:p>
    <w:tbl>
      <w:tblPr>
        <w:tblStyle w:val="18"/>
        <w:tblW w:w="0" w:type="auto"/>
        <w:tblInd w:w="6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8"/>
        <w:gridCol w:w="3272"/>
        <w:gridCol w:w="2669"/>
        <w:gridCol w:w="3005"/>
        <w:gridCol w:w="1514"/>
        <w:gridCol w:w="2100"/>
      </w:tblGrid>
      <w:tr w14:paraId="5A1E6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898" w:type="dxa"/>
          </w:tcPr>
          <w:p w14:paraId="36D621A3">
            <w:pPr>
              <w:pStyle w:val="21"/>
              <w:spacing w:line="242" w:lineRule="auto"/>
              <w:ind w:right="235"/>
            </w:pPr>
            <w:r>
              <w:rPr>
                <w:spacing w:val="38"/>
                <w:kern w:val="0"/>
                <w:fitText w:val="1254" w:id="1544448931"/>
              </w:rPr>
              <w:t>Obiec tiv</w:t>
            </w:r>
            <w:r>
              <w:rPr>
                <w:spacing w:val="2"/>
                <w:kern w:val="0"/>
                <w:fitText w:val="1254" w:id="1544448931"/>
              </w:rPr>
              <w:t>e</w:t>
            </w:r>
          </w:p>
        </w:tc>
        <w:tc>
          <w:tcPr>
            <w:tcW w:w="3272" w:type="dxa"/>
          </w:tcPr>
          <w:p w14:paraId="4FD54900">
            <w:pPr>
              <w:pStyle w:val="21"/>
              <w:spacing w:line="247" w:lineRule="exact"/>
            </w:pPr>
            <w:r>
              <w:t>Actiuni/strategii de implementare</w:t>
            </w:r>
          </w:p>
        </w:tc>
        <w:tc>
          <w:tcPr>
            <w:tcW w:w="2669" w:type="dxa"/>
          </w:tcPr>
          <w:p w14:paraId="445E5639">
            <w:pPr>
              <w:pStyle w:val="21"/>
              <w:spacing w:line="268" w:lineRule="exact"/>
              <w:rPr>
                <w:rFonts w:ascii="Calibri" w:hAnsi="Calibri"/>
              </w:rPr>
            </w:pPr>
            <w:r>
              <w:rPr>
                <w:rFonts w:ascii="Calibri" w:hAnsi="Calibri"/>
              </w:rPr>
              <w:t>Rezultat aşteptat</w:t>
            </w:r>
          </w:p>
        </w:tc>
        <w:tc>
          <w:tcPr>
            <w:tcW w:w="3005" w:type="dxa"/>
          </w:tcPr>
          <w:p w14:paraId="721E9EA6">
            <w:pPr>
              <w:pStyle w:val="21"/>
              <w:spacing w:line="268" w:lineRule="exact"/>
              <w:rPr>
                <w:rFonts w:ascii="Calibri"/>
              </w:rPr>
            </w:pPr>
            <w:r>
              <w:rPr>
                <w:rFonts w:ascii="Calibri"/>
              </w:rPr>
              <w:t>Resurse legislative/materiale</w:t>
            </w:r>
          </w:p>
        </w:tc>
        <w:tc>
          <w:tcPr>
            <w:tcW w:w="1514" w:type="dxa"/>
          </w:tcPr>
          <w:p w14:paraId="1BB92D42">
            <w:pPr>
              <w:pStyle w:val="21"/>
              <w:spacing w:line="278" w:lineRule="auto"/>
              <w:ind w:left="108" w:right="436"/>
              <w:rPr>
                <w:rFonts w:ascii="Calibri"/>
              </w:rPr>
            </w:pPr>
            <w:r>
              <w:rPr>
                <w:rFonts w:ascii="Calibri"/>
              </w:rPr>
              <w:t>Orizont de timp</w:t>
            </w:r>
          </w:p>
        </w:tc>
        <w:tc>
          <w:tcPr>
            <w:tcW w:w="2100" w:type="dxa"/>
          </w:tcPr>
          <w:p w14:paraId="2A0A06A2">
            <w:pPr>
              <w:pStyle w:val="21"/>
              <w:spacing w:line="265" w:lineRule="exact"/>
              <w:ind w:left="108"/>
              <w:rPr>
                <w:rFonts w:ascii="Calibri"/>
              </w:rPr>
            </w:pPr>
            <w:r>
              <w:rPr>
                <w:rFonts w:ascii="Calibri"/>
              </w:rPr>
              <w:t>Responsabili</w:t>
            </w:r>
          </w:p>
          <w:p w14:paraId="5DAD3D88">
            <w:pPr>
              <w:pStyle w:val="21"/>
              <w:spacing w:before="43"/>
              <w:ind w:left="108"/>
              <w:rPr>
                <w:rFonts w:ascii="Calibri"/>
              </w:rPr>
            </w:pPr>
            <w:r>
              <w:rPr>
                <w:rFonts w:ascii="Calibri"/>
              </w:rPr>
              <w:t>/parteneri</w:t>
            </w:r>
          </w:p>
        </w:tc>
      </w:tr>
      <w:tr w14:paraId="424C8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3" w:hRule="atLeast"/>
        </w:trPr>
        <w:tc>
          <w:tcPr>
            <w:tcW w:w="898" w:type="dxa"/>
          </w:tcPr>
          <w:p w14:paraId="5C1249E2">
            <w:pPr>
              <w:pStyle w:val="21"/>
              <w:spacing w:line="247" w:lineRule="exact"/>
              <w:rPr>
                <w:sz w:val="24"/>
                <w:szCs w:val="24"/>
              </w:rPr>
            </w:pPr>
            <w:r>
              <w:rPr>
                <w:sz w:val="24"/>
                <w:szCs w:val="24"/>
              </w:rPr>
              <w:t>OS 1</w:t>
            </w:r>
          </w:p>
        </w:tc>
        <w:tc>
          <w:tcPr>
            <w:tcW w:w="3272" w:type="dxa"/>
          </w:tcPr>
          <w:p w14:paraId="44A94EA0">
            <w:pPr>
              <w:pStyle w:val="21"/>
              <w:ind w:right="96"/>
              <w:rPr>
                <w:sz w:val="24"/>
                <w:szCs w:val="24"/>
              </w:rPr>
            </w:pPr>
            <w:r>
              <w:rPr>
                <w:sz w:val="24"/>
                <w:szCs w:val="24"/>
              </w:rPr>
              <w:t>Asigurarea încadrǎrii corespunzatoare cu cadre didactice a şcolii şi derularea acţiunilor de angajare(contracte de muncǎ)</w:t>
            </w:r>
          </w:p>
        </w:tc>
        <w:tc>
          <w:tcPr>
            <w:tcW w:w="2669" w:type="dxa"/>
          </w:tcPr>
          <w:p w14:paraId="2E3A1CB4">
            <w:pPr>
              <w:pStyle w:val="21"/>
              <w:spacing w:line="276" w:lineRule="auto"/>
              <w:ind w:right="271"/>
              <w:rPr>
                <w:sz w:val="24"/>
                <w:szCs w:val="24"/>
              </w:rPr>
            </w:pPr>
            <w:r>
              <w:rPr>
                <w:sz w:val="24"/>
                <w:szCs w:val="24"/>
              </w:rPr>
              <w:t>Existenţa încadrării cu cadre didactice calificate/contractelor individuale cf. proiectului de incadrare aprobat</w:t>
            </w:r>
          </w:p>
        </w:tc>
        <w:tc>
          <w:tcPr>
            <w:tcW w:w="3005" w:type="dxa"/>
          </w:tcPr>
          <w:p w14:paraId="066BF14C">
            <w:pPr>
              <w:pStyle w:val="21"/>
              <w:spacing w:line="265" w:lineRule="exact"/>
              <w:rPr>
                <w:sz w:val="24"/>
                <w:szCs w:val="24"/>
              </w:rPr>
            </w:pPr>
            <w:r>
              <w:rPr>
                <w:sz w:val="24"/>
                <w:szCs w:val="24"/>
              </w:rPr>
              <w:t>Legea inv.preuniv. nr</w:t>
            </w:r>
          </w:p>
          <w:p w14:paraId="7614A428">
            <w:pPr>
              <w:pStyle w:val="21"/>
              <w:spacing w:before="43"/>
              <w:rPr>
                <w:sz w:val="24"/>
                <w:szCs w:val="24"/>
              </w:rPr>
            </w:pPr>
            <w:r>
              <w:rPr>
                <w:sz w:val="24"/>
                <w:szCs w:val="24"/>
              </w:rPr>
              <w:t>198/2023</w:t>
            </w:r>
          </w:p>
          <w:p w14:paraId="10EA918A">
            <w:pPr>
              <w:pStyle w:val="21"/>
              <w:spacing w:before="8"/>
              <w:ind w:left="0"/>
              <w:rPr>
                <w:sz w:val="24"/>
                <w:szCs w:val="24"/>
              </w:rPr>
            </w:pPr>
          </w:p>
          <w:p w14:paraId="11DE0A1E">
            <w:pPr>
              <w:pStyle w:val="21"/>
              <w:spacing w:line="278" w:lineRule="auto"/>
              <w:ind w:right="912"/>
              <w:rPr>
                <w:rFonts w:hint="default"/>
                <w:sz w:val="24"/>
                <w:szCs w:val="24"/>
                <w:lang w:val="en-US"/>
              </w:rPr>
            </w:pPr>
            <w:r>
              <w:rPr>
                <w:sz w:val="24"/>
                <w:szCs w:val="24"/>
              </w:rPr>
              <w:t>Mişcarea personalului didactic/</w:t>
            </w:r>
            <w:r>
              <w:rPr>
                <w:sz w:val="24"/>
                <w:szCs w:val="24"/>
                <w:lang w:val="en-US"/>
              </w:rPr>
              <w:t>2025-2026</w:t>
            </w:r>
          </w:p>
          <w:p w14:paraId="0E36D01B">
            <w:pPr>
              <w:pStyle w:val="21"/>
              <w:spacing w:before="194" w:line="278" w:lineRule="auto"/>
              <w:ind w:right="668"/>
              <w:rPr>
                <w:sz w:val="24"/>
                <w:szCs w:val="24"/>
              </w:rPr>
            </w:pPr>
            <w:r>
              <w:rPr>
                <w:sz w:val="24"/>
                <w:szCs w:val="24"/>
              </w:rPr>
              <w:t>Deciziile elaborate de ISJ Tulcea</w:t>
            </w:r>
          </w:p>
        </w:tc>
        <w:tc>
          <w:tcPr>
            <w:tcW w:w="1514" w:type="dxa"/>
          </w:tcPr>
          <w:p w14:paraId="67DA5FEB">
            <w:pPr>
              <w:pStyle w:val="21"/>
              <w:spacing w:line="268" w:lineRule="exact"/>
              <w:ind w:left="108"/>
              <w:rPr>
                <w:rFonts w:hint="default"/>
                <w:sz w:val="24"/>
                <w:szCs w:val="24"/>
                <w:lang w:val="en-US"/>
              </w:rPr>
            </w:pPr>
            <w:r>
              <w:rPr>
                <w:sz w:val="24"/>
                <w:szCs w:val="24"/>
                <w:lang w:val="en-US"/>
              </w:rPr>
              <w:t>Sept 2025</w:t>
            </w:r>
          </w:p>
        </w:tc>
        <w:tc>
          <w:tcPr>
            <w:tcW w:w="2100" w:type="dxa"/>
          </w:tcPr>
          <w:p w14:paraId="3F9E987B">
            <w:pPr>
              <w:pStyle w:val="21"/>
              <w:spacing w:line="268" w:lineRule="exact"/>
              <w:ind w:left="108"/>
              <w:rPr>
                <w:sz w:val="24"/>
                <w:szCs w:val="24"/>
              </w:rPr>
            </w:pPr>
            <w:r>
              <w:rPr>
                <w:sz w:val="24"/>
                <w:szCs w:val="24"/>
              </w:rPr>
              <w:t>Director/ISJ Tulcea</w:t>
            </w:r>
          </w:p>
        </w:tc>
      </w:tr>
      <w:tr w14:paraId="598D9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4" w:hRule="atLeast"/>
        </w:trPr>
        <w:tc>
          <w:tcPr>
            <w:tcW w:w="898" w:type="dxa"/>
          </w:tcPr>
          <w:p w14:paraId="0CBA5D0B">
            <w:pPr>
              <w:pStyle w:val="21"/>
              <w:spacing w:line="247" w:lineRule="exact"/>
              <w:rPr>
                <w:sz w:val="24"/>
                <w:szCs w:val="24"/>
              </w:rPr>
            </w:pPr>
            <w:r>
              <w:rPr>
                <w:sz w:val="24"/>
                <w:szCs w:val="24"/>
              </w:rPr>
              <w:t>OS1</w:t>
            </w:r>
          </w:p>
        </w:tc>
        <w:tc>
          <w:tcPr>
            <w:tcW w:w="3272" w:type="dxa"/>
          </w:tcPr>
          <w:p w14:paraId="64902C36">
            <w:pPr>
              <w:pStyle w:val="21"/>
              <w:ind w:right="942"/>
              <w:rPr>
                <w:sz w:val="24"/>
                <w:szCs w:val="24"/>
              </w:rPr>
            </w:pPr>
            <w:r>
              <w:rPr>
                <w:sz w:val="24"/>
                <w:szCs w:val="24"/>
              </w:rPr>
              <w:t>Constituirea catedrelor didactice</w:t>
            </w:r>
          </w:p>
        </w:tc>
        <w:tc>
          <w:tcPr>
            <w:tcW w:w="2669" w:type="dxa"/>
          </w:tcPr>
          <w:p w14:paraId="09FCFCD2">
            <w:pPr>
              <w:pStyle w:val="21"/>
              <w:spacing w:line="276" w:lineRule="auto"/>
              <w:ind w:right="257"/>
              <w:rPr>
                <w:sz w:val="24"/>
                <w:szCs w:val="24"/>
              </w:rPr>
            </w:pPr>
            <w:r>
              <w:rPr>
                <w:sz w:val="24"/>
                <w:szCs w:val="24"/>
              </w:rPr>
              <w:t>Asigurarea cadrelor didactice pentru toate disciplinele/clasele prin asigurarea continuităţii la clasă</w:t>
            </w:r>
          </w:p>
        </w:tc>
        <w:tc>
          <w:tcPr>
            <w:tcW w:w="3005" w:type="dxa"/>
          </w:tcPr>
          <w:p w14:paraId="497BB8AA">
            <w:pPr>
              <w:pStyle w:val="21"/>
              <w:spacing w:line="268" w:lineRule="exact"/>
              <w:rPr>
                <w:sz w:val="24"/>
                <w:szCs w:val="24"/>
              </w:rPr>
            </w:pPr>
            <w:r>
              <w:rPr>
                <w:sz w:val="24"/>
                <w:szCs w:val="24"/>
              </w:rPr>
              <w:t>Proiectul de încadrare</w:t>
            </w:r>
          </w:p>
          <w:p w14:paraId="2A682A53">
            <w:pPr>
              <w:pStyle w:val="21"/>
              <w:spacing w:before="10"/>
              <w:ind w:left="0"/>
              <w:rPr>
                <w:sz w:val="24"/>
                <w:szCs w:val="24"/>
              </w:rPr>
            </w:pPr>
          </w:p>
          <w:p w14:paraId="792C8073">
            <w:pPr>
              <w:pStyle w:val="21"/>
              <w:rPr>
                <w:sz w:val="24"/>
                <w:szCs w:val="24"/>
              </w:rPr>
            </w:pPr>
            <w:r>
              <w:rPr>
                <w:sz w:val="24"/>
                <w:szCs w:val="24"/>
              </w:rPr>
              <w:t>“tatul de funcţii</w:t>
            </w:r>
          </w:p>
        </w:tc>
        <w:tc>
          <w:tcPr>
            <w:tcW w:w="1514" w:type="dxa"/>
          </w:tcPr>
          <w:p w14:paraId="3B48B4DD">
            <w:pPr>
              <w:pStyle w:val="21"/>
              <w:spacing w:line="268" w:lineRule="exact"/>
              <w:ind w:left="108"/>
              <w:rPr>
                <w:rFonts w:hint="default"/>
                <w:sz w:val="24"/>
                <w:szCs w:val="24"/>
                <w:lang w:val="en-US"/>
              </w:rPr>
            </w:pPr>
            <w:r>
              <w:rPr>
                <w:sz w:val="24"/>
                <w:szCs w:val="24"/>
                <w:lang w:val="en-US"/>
              </w:rPr>
              <w:t>Sept 2025</w:t>
            </w:r>
          </w:p>
        </w:tc>
        <w:tc>
          <w:tcPr>
            <w:tcW w:w="2100" w:type="dxa"/>
          </w:tcPr>
          <w:p w14:paraId="6F4F4A24">
            <w:pPr>
              <w:pStyle w:val="21"/>
              <w:spacing w:line="268" w:lineRule="exact"/>
              <w:ind w:left="108"/>
              <w:rPr>
                <w:sz w:val="24"/>
                <w:szCs w:val="24"/>
              </w:rPr>
            </w:pPr>
            <w:r>
              <w:rPr>
                <w:sz w:val="24"/>
                <w:szCs w:val="24"/>
              </w:rPr>
              <w:t>Director/</w:t>
            </w:r>
          </w:p>
          <w:p w14:paraId="4FDC2856">
            <w:pPr>
              <w:pStyle w:val="21"/>
              <w:spacing w:before="7"/>
              <w:ind w:left="0"/>
              <w:rPr>
                <w:sz w:val="24"/>
                <w:szCs w:val="24"/>
              </w:rPr>
            </w:pPr>
          </w:p>
          <w:p w14:paraId="4C043C64">
            <w:pPr>
              <w:pStyle w:val="21"/>
              <w:spacing w:before="1" w:line="278" w:lineRule="auto"/>
              <w:ind w:left="108" w:right="203"/>
              <w:rPr>
                <w:sz w:val="24"/>
                <w:szCs w:val="24"/>
              </w:rPr>
            </w:pPr>
            <w:r>
              <w:rPr>
                <w:sz w:val="24"/>
                <w:szCs w:val="24"/>
              </w:rPr>
              <w:t>Responsabilii comisiilor metodice</w:t>
            </w:r>
          </w:p>
        </w:tc>
      </w:tr>
      <w:tr w14:paraId="29952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5" w:hRule="atLeast"/>
        </w:trPr>
        <w:tc>
          <w:tcPr>
            <w:tcW w:w="898" w:type="dxa"/>
          </w:tcPr>
          <w:p w14:paraId="27F2500C">
            <w:pPr>
              <w:pStyle w:val="21"/>
              <w:spacing w:line="247" w:lineRule="exact"/>
              <w:rPr>
                <w:sz w:val="24"/>
                <w:szCs w:val="24"/>
              </w:rPr>
            </w:pPr>
            <w:r>
              <w:rPr>
                <w:sz w:val="24"/>
                <w:szCs w:val="24"/>
              </w:rPr>
              <w:t>OS 1</w:t>
            </w:r>
          </w:p>
        </w:tc>
        <w:tc>
          <w:tcPr>
            <w:tcW w:w="3272" w:type="dxa"/>
          </w:tcPr>
          <w:p w14:paraId="15F5A57E">
            <w:pPr>
              <w:pStyle w:val="21"/>
              <w:ind w:right="482"/>
              <w:rPr>
                <w:sz w:val="24"/>
                <w:szCs w:val="24"/>
              </w:rPr>
            </w:pPr>
            <w:r>
              <w:rPr>
                <w:sz w:val="24"/>
                <w:szCs w:val="24"/>
              </w:rPr>
              <w:t>Constituirea colectivelor de elevi si numirea cadrelor didactice coordonatoare ale colectivelor de elevi</w:t>
            </w:r>
          </w:p>
        </w:tc>
        <w:tc>
          <w:tcPr>
            <w:tcW w:w="2669" w:type="dxa"/>
          </w:tcPr>
          <w:p w14:paraId="0BDA910B">
            <w:pPr>
              <w:pStyle w:val="21"/>
              <w:spacing w:line="278" w:lineRule="auto"/>
              <w:ind w:right="88"/>
              <w:rPr>
                <w:sz w:val="24"/>
                <w:szCs w:val="24"/>
              </w:rPr>
            </w:pPr>
            <w:r>
              <w:rPr>
                <w:sz w:val="24"/>
                <w:szCs w:val="24"/>
              </w:rPr>
              <w:t>Organizarea colectivelor de elevi si existenţa/clase a educatoarelor</w:t>
            </w:r>
          </w:p>
          <w:p w14:paraId="5AFB044C">
            <w:pPr>
              <w:pStyle w:val="21"/>
              <w:spacing w:before="192"/>
              <w:rPr>
                <w:sz w:val="24"/>
                <w:szCs w:val="24"/>
              </w:rPr>
            </w:pPr>
            <w:r>
              <w:rPr>
                <w:sz w:val="24"/>
                <w:szCs w:val="24"/>
              </w:rPr>
              <w:t>invăţătorilor</w:t>
            </w:r>
          </w:p>
          <w:p w14:paraId="6AE0C561">
            <w:pPr>
              <w:pStyle w:val="21"/>
              <w:spacing w:before="11"/>
              <w:ind w:left="0"/>
              <w:rPr>
                <w:sz w:val="24"/>
                <w:szCs w:val="24"/>
              </w:rPr>
            </w:pPr>
          </w:p>
          <w:p w14:paraId="4C00F80C">
            <w:pPr>
              <w:pStyle w:val="21"/>
              <w:rPr>
                <w:sz w:val="24"/>
                <w:szCs w:val="24"/>
              </w:rPr>
            </w:pPr>
            <w:r>
              <w:rPr>
                <w:sz w:val="24"/>
                <w:szCs w:val="24"/>
              </w:rPr>
              <w:t>/diriginţilor</w:t>
            </w:r>
          </w:p>
        </w:tc>
        <w:tc>
          <w:tcPr>
            <w:tcW w:w="3005" w:type="dxa"/>
          </w:tcPr>
          <w:p w14:paraId="5C38CE15">
            <w:pPr>
              <w:pStyle w:val="21"/>
              <w:spacing w:line="278" w:lineRule="auto"/>
              <w:ind w:right="126"/>
              <w:rPr>
                <w:sz w:val="24"/>
                <w:szCs w:val="24"/>
              </w:rPr>
            </w:pPr>
            <w:r>
              <w:rPr>
                <w:sz w:val="24"/>
                <w:szCs w:val="24"/>
              </w:rPr>
              <w:t>Baza de date privind efectivele de elevi şi coordonatorii acestora din anul</w:t>
            </w:r>
          </w:p>
          <w:p w14:paraId="0A46E0C9">
            <w:pPr>
              <w:pStyle w:val="21"/>
              <w:spacing w:before="192"/>
              <w:rPr>
                <w:rFonts w:hint="default"/>
                <w:sz w:val="24"/>
                <w:szCs w:val="24"/>
                <w:lang w:val="en-US"/>
              </w:rPr>
            </w:pPr>
            <w:r>
              <w:rPr>
                <w:sz w:val="24"/>
                <w:szCs w:val="24"/>
              </w:rPr>
              <w:t xml:space="preserve">Şcolar </w:t>
            </w:r>
            <w:r>
              <w:rPr>
                <w:sz w:val="24"/>
                <w:szCs w:val="24"/>
                <w:lang w:val="en-US"/>
              </w:rPr>
              <w:t>2025-2026</w:t>
            </w:r>
          </w:p>
        </w:tc>
        <w:tc>
          <w:tcPr>
            <w:tcW w:w="1514" w:type="dxa"/>
          </w:tcPr>
          <w:p w14:paraId="5C2A3ABC">
            <w:pPr>
              <w:pStyle w:val="21"/>
              <w:spacing w:line="268" w:lineRule="exact"/>
              <w:ind w:left="108"/>
              <w:rPr>
                <w:rFonts w:hint="default"/>
                <w:sz w:val="24"/>
                <w:szCs w:val="24"/>
                <w:lang w:val="en-US"/>
              </w:rPr>
            </w:pPr>
            <w:r>
              <w:rPr>
                <w:sz w:val="24"/>
                <w:szCs w:val="24"/>
                <w:lang w:val="en-US"/>
              </w:rPr>
              <w:t>Sept 2025</w:t>
            </w:r>
          </w:p>
        </w:tc>
        <w:tc>
          <w:tcPr>
            <w:tcW w:w="2100" w:type="dxa"/>
          </w:tcPr>
          <w:p w14:paraId="5B1C3595">
            <w:pPr>
              <w:pStyle w:val="21"/>
              <w:spacing w:line="268" w:lineRule="exact"/>
              <w:ind w:left="108"/>
              <w:rPr>
                <w:sz w:val="24"/>
                <w:szCs w:val="24"/>
              </w:rPr>
            </w:pPr>
            <w:r>
              <w:rPr>
                <w:sz w:val="24"/>
                <w:szCs w:val="24"/>
              </w:rPr>
              <w:t>Director /</w:t>
            </w:r>
          </w:p>
          <w:p w14:paraId="6440758F">
            <w:pPr>
              <w:pStyle w:val="21"/>
              <w:spacing w:before="10"/>
              <w:ind w:left="0"/>
              <w:rPr>
                <w:sz w:val="24"/>
                <w:szCs w:val="24"/>
              </w:rPr>
            </w:pPr>
          </w:p>
          <w:p w14:paraId="17EAE663">
            <w:pPr>
              <w:pStyle w:val="21"/>
              <w:ind w:left="108"/>
              <w:rPr>
                <w:sz w:val="24"/>
                <w:szCs w:val="24"/>
              </w:rPr>
            </w:pPr>
            <w:r>
              <w:rPr>
                <w:sz w:val="24"/>
                <w:szCs w:val="24"/>
              </w:rPr>
              <w:t>Consiliul profesoral</w:t>
            </w:r>
          </w:p>
        </w:tc>
      </w:tr>
      <w:tr w14:paraId="21A6D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6" w:hRule="atLeast"/>
        </w:trPr>
        <w:tc>
          <w:tcPr>
            <w:tcW w:w="898" w:type="dxa"/>
          </w:tcPr>
          <w:p w14:paraId="5AC4B849">
            <w:pPr>
              <w:pStyle w:val="21"/>
              <w:spacing w:line="247" w:lineRule="exact"/>
              <w:rPr>
                <w:sz w:val="24"/>
                <w:szCs w:val="24"/>
              </w:rPr>
            </w:pPr>
            <w:r>
              <w:rPr>
                <w:sz w:val="24"/>
                <w:szCs w:val="24"/>
              </w:rPr>
              <w:t>OS 1</w:t>
            </w:r>
          </w:p>
        </w:tc>
        <w:tc>
          <w:tcPr>
            <w:tcW w:w="3272" w:type="dxa"/>
          </w:tcPr>
          <w:p w14:paraId="47DEB7A3">
            <w:pPr>
              <w:pStyle w:val="21"/>
              <w:ind w:right="169"/>
              <w:rPr>
                <w:sz w:val="24"/>
                <w:szCs w:val="24"/>
              </w:rPr>
            </w:pPr>
            <w:r>
              <w:rPr>
                <w:sz w:val="24"/>
                <w:szCs w:val="24"/>
              </w:rPr>
              <w:t>Emiterea deciziilor privitoare la constituirea comisiilor metodice şi de lucru din şcoalǎ</w:t>
            </w:r>
          </w:p>
        </w:tc>
        <w:tc>
          <w:tcPr>
            <w:tcW w:w="2669" w:type="dxa"/>
          </w:tcPr>
          <w:p w14:paraId="4637D05D">
            <w:pPr>
              <w:pStyle w:val="21"/>
              <w:spacing w:line="276" w:lineRule="auto"/>
              <w:ind w:right="394"/>
              <w:rPr>
                <w:sz w:val="24"/>
                <w:szCs w:val="24"/>
              </w:rPr>
            </w:pPr>
            <w:r>
              <w:rPr>
                <w:sz w:val="24"/>
                <w:szCs w:val="24"/>
              </w:rPr>
              <w:t>Existenta comisiilor metodice şi de lucru din şcoală</w:t>
            </w:r>
          </w:p>
        </w:tc>
        <w:tc>
          <w:tcPr>
            <w:tcW w:w="3005" w:type="dxa"/>
          </w:tcPr>
          <w:p w14:paraId="66416C0E">
            <w:pPr>
              <w:pStyle w:val="21"/>
              <w:spacing w:line="265" w:lineRule="exact"/>
              <w:rPr>
                <w:sz w:val="24"/>
                <w:szCs w:val="24"/>
              </w:rPr>
            </w:pPr>
            <w:r>
              <w:rPr>
                <w:sz w:val="24"/>
                <w:szCs w:val="24"/>
              </w:rPr>
              <w:t>Legea inv.preuniv. nr</w:t>
            </w:r>
          </w:p>
          <w:p w14:paraId="76DB40FB">
            <w:pPr>
              <w:pStyle w:val="21"/>
              <w:spacing w:before="41"/>
              <w:rPr>
                <w:sz w:val="24"/>
                <w:szCs w:val="24"/>
              </w:rPr>
            </w:pPr>
            <w:r>
              <w:rPr>
                <w:sz w:val="24"/>
                <w:szCs w:val="24"/>
              </w:rPr>
              <w:t>198/2023</w:t>
            </w:r>
          </w:p>
          <w:p w14:paraId="5458CC9A">
            <w:pPr>
              <w:pStyle w:val="21"/>
              <w:spacing w:before="10"/>
              <w:ind w:left="0"/>
              <w:rPr>
                <w:sz w:val="24"/>
                <w:szCs w:val="24"/>
              </w:rPr>
            </w:pPr>
          </w:p>
          <w:p w14:paraId="6DAE0DAE">
            <w:pPr>
              <w:pStyle w:val="21"/>
              <w:rPr>
                <w:sz w:val="24"/>
                <w:szCs w:val="24"/>
              </w:rPr>
            </w:pPr>
            <w:r>
              <w:rPr>
                <w:sz w:val="24"/>
                <w:szCs w:val="24"/>
              </w:rPr>
              <w:t>Resursele umane din şcoală</w:t>
            </w:r>
          </w:p>
        </w:tc>
        <w:tc>
          <w:tcPr>
            <w:tcW w:w="1514" w:type="dxa"/>
          </w:tcPr>
          <w:p w14:paraId="494FAEF7">
            <w:pPr>
              <w:pStyle w:val="21"/>
              <w:spacing w:line="268" w:lineRule="exact"/>
              <w:ind w:left="108"/>
              <w:rPr>
                <w:rFonts w:hint="default"/>
                <w:sz w:val="24"/>
                <w:szCs w:val="24"/>
                <w:lang w:val="en-US"/>
              </w:rPr>
            </w:pPr>
            <w:r>
              <w:rPr>
                <w:sz w:val="24"/>
                <w:szCs w:val="24"/>
                <w:lang w:val="en-US"/>
              </w:rPr>
              <w:t>Sept 2025</w:t>
            </w:r>
          </w:p>
        </w:tc>
        <w:tc>
          <w:tcPr>
            <w:tcW w:w="2100" w:type="dxa"/>
          </w:tcPr>
          <w:p w14:paraId="10F82328">
            <w:pPr>
              <w:pStyle w:val="21"/>
              <w:spacing w:line="268" w:lineRule="exact"/>
              <w:ind w:left="108"/>
              <w:rPr>
                <w:sz w:val="24"/>
                <w:szCs w:val="24"/>
              </w:rPr>
            </w:pPr>
            <w:r>
              <w:rPr>
                <w:sz w:val="24"/>
                <w:szCs w:val="24"/>
              </w:rPr>
              <w:t>Director /</w:t>
            </w:r>
          </w:p>
          <w:p w14:paraId="1A697ED0">
            <w:pPr>
              <w:pStyle w:val="21"/>
              <w:spacing w:before="10"/>
              <w:ind w:left="0"/>
              <w:rPr>
                <w:sz w:val="24"/>
                <w:szCs w:val="24"/>
              </w:rPr>
            </w:pPr>
          </w:p>
          <w:p w14:paraId="5C32BDC3">
            <w:pPr>
              <w:pStyle w:val="21"/>
              <w:ind w:left="108"/>
              <w:rPr>
                <w:sz w:val="24"/>
                <w:szCs w:val="24"/>
              </w:rPr>
            </w:pPr>
            <w:r>
              <w:rPr>
                <w:sz w:val="24"/>
                <w:szCs w:val="24"/>
              </w:rPr>
              <w:t>Consiliul profesoral</w:t>
            </w:r>
          </w:p>
        </w:tc>
      </w:tr>
    </w:tbl>
    <w:p w14:paraId="18AB03A6">
      <w:pPr>
        <w:rPr>
          <w:sz w:val="24"/>
          <w:szCs w:val="24"/>
        </w:rPr>
        <w:sectPr>
          <w:pgSz w:w="16839" w:h="11907" w:orient="landscape"/>
          <w:pgMar w:top="1542" w:right="760" w:bottom="981" w:left="601" w:header="726" w:footer="777" w:gutter="0"/>
          <w:pgBorders w:offsetFrom="page">
            <w:top w:val="single" w:color="auto" w:sz="4" w:space="24"/>
            <w:left w:val="single" w:color="auto" w:sz="4" w:space="24"/>
            <w:bottom w:val="single" w:color="auto" w:sz="4" w:space="24"/>
            <w:right w:val="single" w:color="auto" w:sz="4" w:space="24"/>
          </w:pgBorders>
          <w:cols w:space="708" w:num="1"/>
          <w:docGrid w:linePitch="299" w:charSpace="0"/>
        </w:sectPr>
      </w:pPr>
    </w:p>
    <w:tbl>
      <w:tblPr>
        <w:tblStyle w:val="18"/>
        <w:tblW w:w="0" w:type="auto"/>
        <w:tblInd w:w="6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8"/>
        <w:gridCol w:w="3272"/>
        <w:gridCol w:w="2669"/>
        <w:gridCol w:w="3005"/>
        <w:gridCol w:w="1514"/>
        <w:gridCol w:w="2100"/>
      </w:tblGrid>
      <w:tr w14:paraId="34987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4" w:hRule="atLeast"/>
        </w:trPr>
        <w:tc>
          <w:tcPr>
            <w:tcW w:w="898" w:type="dxa"/>
          </w:tcPr>
          <w:p w14:paraId="73B7A7B5">
            <w:pPr>
              <w:pStyle w:val="21"/>
              <w:spacing w:line="247" w:lineRule="exact"/>
              <w:rPr>
                <w:sz w:val="24"/>
                <w:szCs w:val="24"/>
              </w:rPr>
            </w:pPr>
            <w:r>
              <w:rPr>
                <w:sz w:val="24"/>
                <w:szCs w:val="24"/>
              </w:rPr>
              <w:t>OS 1</w:t>
            </w:r>
          </w:p>
        </w:tc>
        <w:tc>
          <w:tcPr>
            <w:tcW w:w="3272" w:type="dxa"/>
          </w:tcPr>
          <w:p w14:paraId="67A9B1A1">
            <w:pPr>
              <w:pStyle w:val="21"/>
              <w:rPr>
                <w:sz w:val="24"/>
                <w:szCs w:val="24"/>
              </w:rPr>
            </w:pPr>
            <w:r>
              <w:rPr>
                <w:sz w:val="24"/>
                <w:szCs w:val="24"/>
              </w:rPr>
              <w:t>Elaborarea fişei postului/cadre didactice</w:t>
            </w:r>
          </w:p>
        </w:tc>
        <w:tc>
          <w:tcPr>
            <w:tcW w:w="2669" w:type="dxa"/>
          </w:tcPr>
          <w:p w14:paraId="74105676">
            <w:pPr>
              <w:pStyle w:val="21"/>
              <w:spacing w:line="276" w:lineRule="auto"/>
              <w:ind w:right="164"/>
              <w:rPr>
                <w:sz w:val="24"/>
                <w:szCs w:val="24"/>
              </w:rPr>
            </w:pPr>
            <w:r>
              <w:rPr>
                <w:sz w:val="24"/>
                <w:szCs w:val="24"/>
              </w:rPr>
              <w:t>Informarea întregului personal in legatură cu atributiile ce-i revin cf legii si ROF şi RI</w:t>
            </w:r>
          </w:p>
        </w:tc>
        <w:tc>
          <w:tcPr>
            <w:tcW w:w="3005" w:type="dxa"/>
          </w:tcPr>
          <w:p w14:paraId="31D1D911">
            <w:pPr>
              <w:pStyle w:val="21"/>
              <w:spacing w:line="265" w:lineRule="exact"/>
              <w:rPr>
                <w:sz w:val="24"/>
                <w:szCs w:val="24"/>
              </w:rPr>
            </w:pPr>
            <w:r>
              <w:rPr>
                <w:sz w:val="24"/>
                <w:szCs w:val="24"/>
              </w:rPr>
              <w:t>Legislaţia privind încadrarea</w:t>
            </w:r>
          </w:p>
          <w:p w14:paraId="5A811FBD">
            <w:pPr>
              <w:pStyle w:val="21"/>
              <w:spacing w:before="43" w:line="453" w:lineRule="auto"/>
              <w:ind w:right="1013"/>
              <w:rPr>
                <w:sz w:val="24"/>
                <w:szCs w:val="24"/>
              </w:rPr>
            </w:pPr>
            <w:r>
              <w:rPr>
                <w:sz w:val="24"/>
                <w:szCs w:val="24"/>
              </w:rPr>
              <w:t>personalului didactic RI, ROF</w:t>
            </w:r>
          </w:p>
        </w:tc>
        <w:tc>
          <w:tcPr>
            <w:tcW w:w="1514" w:type="dxa"/>
          </w:tcPr>
          <w:p w14:paraId="26AB8934">
            <w:pPr>
              <w:pStyle w:val="21"/>
              <w:spacing w:line="268" w:lineRule="exact"/>
              <w:ind w:left="108"/>
              <w:rPr>
                <w:rFonts w:hint="default"/>
                <w:sz w:val="24"/>
                <w:szCs w:val="24"/>
                <w:lang w:val="en-US"/>
              </w:rPr>
            </w:pPr>
            <w:r>
              <w:rPr>
                <w:sz w:val="24"/>
                <w:szCs w:val="24"/>
                <w:lang w:val="en-US"/>
              </w:rPr>
              <w:t>Sept 2025</w:t>
            </w:r>
          </w:p>
        </w:tc>
        <w:tc>
          <w:tcPr>
            <w:tcW w:w="2100" w:type="dxa"/>
          </w:tcPr>
          <w:p w14:paraId="1DBB46D1">
            <w:pPr>
              <w:pStyle w:val="21"/>
              <w:spacing w:line="278" w:lineRule="auto"/>
              <w:ind w:left="108" w:right="349"/>
              <w:rPr>
                <w:sz w:val="24"/>
                <w:szCs w:val="24"/>
              </w:rPr>
            </w:pPr>
            <w:r>
              <w:rPr>
                <w:sz w:val="24"/>
                <w:szCs w:val="24"/>
              </w:rPr>
              <w:t>Director /Serviciul de secretariat</w:t>
            </w:r>
          </w:p>
        </w:tc>
      </w:tr>
      <w:tr w14:paraId="2B729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6" w:hRule="atLeast"/>
        </w:trPr>
        <w:tc>
          <w:tcPr>
            <w:tcW w:w="898" w:type="dxa"/>
          </w:tcPr>
          <w:p w14:paraId="5861DEA6">
            <w:pPr>
              <w:pStyle w:val="21"/>
              <w:spacing w:line="247" w:lineRule="exact"/>
              <w:rPr>
                <w:sz w:val="24"/>
                <w:szCs w:val="24"/>
              </w:rPr>
            </w:pPr>
            <w:r>
              <w:rPr>
                <w:sz w:val="24"/>
                <w:szCs w:val="24"/>
              </w:rPr>
              <w:t>O.S.1</w:t>
            </w:r>
          </w:p>
        </w:tc>
        <w:tc>
          <w:tcPr>
            <w:tcW w:w="3272" w:type="dxa"/>
          </w:tcPr>
          <w:p w14:paraId="3DA765C4">
            <w:pPr>
              <w:pStyle w:val="21"/>
              <w:ind w:right="96"/>
              <w:rPr>
                <w:sz w:val="24"/>
                <w:szCs w:val="24"/>
              </w:rPr>
            </w:pPr>
            <w:r>
              <w:rPr>
                <w:sz w:val="24"/>
                <w:szCs w:val="24"/>
              </w:rPr>
              <w:t>Asigurarea existenţei şi funcţionării sistemului de gestionare a informaţiei; înregistrarea, prelucrarea şi utilizarea datelor şi informaţiilor</w:t>
            </w:r>
          </w:p>
        </w:tc>
        <w:tc>
          <w:tcPr>
            <w:tcW w:w="2669" w:type="dxa"/>
          </w:tcPr>
          <w:p w14:paraId="59F7D36A">
            <w:pPr>
              <w:pStyle w:val="21"/>
              <w:spacing w:line="278" w:lineRule="auto"/>
              <w:ind w:right="573"/>
              <w:rPr>
                <w:sz w:val="24"/>
                <w:szCs w:val="24"/>
              </w:rPr>
            </w:pPr>
            <w:r>
              <w:rPr>
                <w:sz w:val="24"/>
                <w:szCs w:val="24"/>
              </w:rPr>
              <w:t>Îmbunătăţirea întregii activităţi din şcoală</w:t>
            </w:r>
          </w:p>
        </w:tc>
        <w:tc>
          <w:tcPr>
            <w:tcW w:w="3005" w:type="dxa"/>
          </w:tcPr>
          <w:p w14:paraId="137660BA">
            <w:pPr>
              <w:pStyle w:val="21"/>
              <w:spacing w:line="268" w:lineRule="exact"/>
              <w:rPr>
                <w:sz w:val="24"/>
                <w:szCs w:val="24"/>
              </w:rPr>
            </w:pPr>
            <w:r>
              <w:rPr>
                <w:sz w:val="24"/>
                <w:szCs w:val="24"/>
              </w:rPr>
              <w:t>Documente şcolare</w:t>
            </w:r>
          </w:p>
          <w:p w14:paraId="3F698388">
            <w:pPr>
              <w:pStyle w:val="21"/>
              <w:spacing w:before="9" w:line="500" w:lineRule="atLeast"/>
              <w:ind w:right="758"/>
              <w:rPr>
                <w:sz w:val="24"/>
                <w:szCs w:val="24"/>
              </w:rPr>
            </w:pPr>
            <w:r>
              <w:rPr>
                <w:sz w:val="24"/>
                <w:szCs w:val="24"/>
              </w:rPr>
              <w:t>Baza de date a şcolii Documente contabile şi</w:t>
            </w:r>
          </w:p>
          <w:p w14:paraId="4DE7C894">
            <w:pPr>
              <w:pStyle w:val="21"/>
              <w:spacing w:before="50"/>
              <w:rPr>
                <w:sz w:val="24"/>
                <w:szCs w:val="24"/>
              </w:rPr>
            </w:pPr>
            <w:r>
              <w:rPr>
                <w:sz w:val="24"/>
                <w:szCs w:val="24"/>
              </w:rPr>
              <w:t>statistice</w:t>
            </w:r>
          </w:p>
        </w:tc>
        <w:tc>
          <w:tcPr>
            <w:tcW w:w="1514" w:type="dxa"/>
          </w:tcPr>
          <w:p w14:paraId="5006BD3E">
            <w:pPr>
              <w:pStyle w:val="21"/>
              <w:spacing w:line="268" w:lineRule="exact"/>
              <w:ind w:left="108"/>
              <w:rPr>
                <w:sz w:val="24"/>
                <w:szCs w:val="24"/>
              </w:rPr>
            </w:pPr>
            <w:r>
              <w:rPr>
                <w:sz w:val="24"/>
                <w:szCs w:val="24"/>
              </w:rPr>
              <w:t>Permanent</w:t>
            </w:r>
          </w:p>
        </w:tc>
        <w:tc>
          <w:tcPr>
            <w:tcW w:w="2100" w:type="dxa"/>
          </w:tcPr>
          <w:p w14:paraId="2D96C772">
            <w:pPr>
              <w:pStyle w:val="21"/>
              <w:spacing w:line="268" w:lineRule="exact"/>
              <w:ind w:left="108"/>
              <w:rPr>
                <w:sz w:val="24"/>
                <w:szCs w:val="24"/>
              </w:rPr>
            </w:pPr>
            <w:r>
              <w:rPr>
                <w:sz w:val="24"/>
                <w:szCs w:val="24"/>
              </w:rPr>
              <w:t>Directori</w:t>
            </w:r>
          </w:p>
          <w:p w14:paraId="0C6E24AD">
            <w:pPr>
              <w:pStyle w:val="21"/>
              <w:spacing w:before="10"/>
              <w:ind w:left="0"/>
              <w:rPr>
                <w:sz w:val="24"/>
                <w:szCs w:val="24"/>
              </w:rPr>
            </w:pPr>
          </w:p>
          <w:p w14:paraId="7881C687">
            <w:pPr>
              <w:pStyle w:val="21"/>
              <w:spacing w:before="1"/>
              <w:ind w:left="108"/>
              <w:rPr>
                <w:sz w:val="24"/>
                <w:szCs w:val="24"/>
              </w:rPr>
            </w:pPr>
            <w:r>
              <w:rPr>
                <w:sz w:val="24"/>
                <w:szCs w:val="24"/>
              </w:rPr>
              <w:t>“ecreatriatul şcolii</w:t>
            </w:r>
          </w:p>
          <w:p w14:paraId="25AA2666">
            <w:pPr>
              <w:pStyle w:val="21"/>
              <w:spacing w:before="7"/>
              <w:ind w:left="0"/>
              <w:rPr>
                <w:sz w:val="24"/>
                <w:szCs w:val="24"/>
              </w:rPr>
            </w:pPr>
          </w:p>
          <w:p w14:paraId="0B8FEC8D">
            <w:pPr>
              <w:pStyle w:val="21"/>
              <w:spacing w:line="278" w:lineRule="auto"/>
              <w:ind w:left="108" w:right="829"/>
              <w:rPr>
                <w:sz w:val="24"/>
                <w:szCs w:val="24"/>
              </w:rPr>
            </w:pPr>
            <w:r>
              <w:rPr>
                <w:sz w:val="24"/>
                <w:szCs w:val="24"/>
              </w:rPr>
              <w:t>Serviciul de contabilitate</w:t>
            </w:r>
          </w:p>
        </w:tc>
      </w:tr>
      <w:tr w14:paraId="1691F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6" w:hRule="atLeast"/>
        </w:trPr>
        <w:tc>
          <w:tcPr>
            <w:tcW w:w="898" w:type="dxa"/>
          </w:tcPr>
          <w:p w14:paraId="6698C404">
            <w:pPr>
              <w:pStyle w:val="21"/>
              <w:spacing w:line="247" w:lineRule="exact"/>
              <w:rPr>
                <w:sz w:val="24"/>
                <w:szCs w:val="24"/>
              </w:rPr>
            </w:pPr>
            <w:r>
              <w:rPr>
                <w:sz w:val="24"/>
                <w:szCs w:val="24"/>
              </w:rPr>
              <w:t>OS1</w:t>
            </w:r>
          </w:p>
        </w:tc>
        <w:tc>
          <w:tcPr>
            <w:tcW w:w="3272" w:type="dxa"/>
          </w:tcPr>
          <w:p w14:paraId="0DA4AC51">
            <w:pPr>
              <w:pStyle w:val="21"/>
              <w:spacing w:line="268" w:lineRule="exact"/>
              <w:rPr>
                <w:sz w:val="24"/>
                <w:szCs w:val="24"/>
              </w:rPr>
            </w:pPr>
            <w:r>
              <w:rPr>
                <w:sz w:val="24"/>
                <w:szCs w:val="24"/>
              </w:rPr>
              <w:t>Întocmirea orarului şcolii</w:t>
            </w:r>
          </w:p>
        </w:tc>
        <w:tc>
          <w:tcPr>
            <w:tcW w:w="2669" w:type="dxa"/>
          </w:tcPr>
          <w:p w14:paraId="01735142">
            <w:pPr>
              <w:pStyle w:val="21"/>
              <w:spacing w:line="278" w:lineRule="auto"/>
              <w:ind w:right="205"/>
              <w:rPr>
                <w:sz w:val="24"/>
                <w:szCs w:val="24"/>
              </w:rPr>
            </w:pPr>
            <w:r>
              <w:rPr>
                <w:sz w:val="24"/>
                <w:szCs w:val="24"/>
              </w:rPr>
              <w:t>Existenta orarului/niveluri de invăţământ</w:t>
            </w:r>
          </w:p>
        </w:tc>
        <w:tc>
          <w:tcPr>
            <w:tcW w:w="3005" w:type="dxa"/>
          </w:tcPr>
          <w:p w14:paraId="4000FC6F">
            <w:pPr>
              <w:pStyle w:val="21"/>
              <w:spacing w:line="265" w:lineRule="exact"/>
              <w:rPr>
                <w:sz w:val="24"/>
                <w:szCs w:val="24"/>
              </w:rPr>
            </w:pPr>
            <w:r>
              <w:rPr>
                <w:sz w:val="24"/>
                <w:szCs w:val="24"/>
              </w:rPr>
              <w:t>Legea inv.preuniv. nr</w:t>
            </w:r>
          </w:p>
          <w:p w14:paraId="00E115A8">
            <w:pPr>
              <w:pStyle w:val="21"/>
              <w:spacing w:before="43"/>
              <w:rPr>
                <w:sz w:val="24"/>
                <w:szCs w:val="24"/>
              </w:rPr>
            </w:pPr>
            <w:r>
              <w:rPr>
                <w:sz w:val="24"/>
                <w:szCs w:val="24"/>
              </w:rPr>
              <w:t>198/2023</w:t>
            </w:r>
          </w:p>
          <w:p w14:paraId="5608791D">
            <w:pPr>
              <w:pStyle w:val="21"/>
              <w:spacing w:before="8"/>
              <w:ind w:left="0"/>
              <w:rPr>
                <w:sz w:val="24"/>
                <w:szCs w:val="24"/>
              </w:rPr>
            </w:pPr>
          </w:p>
          <w:p w14:paraId="1E1B3863">
            <w:pPr>
              <w:pStyle w:val="21"/>
              <w:spacing w:line="278" w:lineRule="auto"/>
              <w:ind w:right="210"/>
              <w:rPr>
                <w:sz w:val="24"/>
                <w:szCs w:val="24"/>
              </w:rPr>
            </w:pPr>
            <w:r>
              <w:rPr>
                <w:sz w:val="24"/>
                <w:szCs w:val="24"/>
              </w:rPr>
              <w:t>Scheme orare aprobate de ISJ Tulcea</w:t>
            </w:r>
          </w:p>
        </w:tc>
        <w:tc>
          <w:tcPr>
            <w:tcW w:w="1514" w:type="dxa"/>
          </w:tcPr>
          <w:p w14:paraId="154EEDA8">
            <w:pPr>
              <w:pStyle w:val="21"/>
              <w:spacing w:line="268" w:lineRule="exact"/>
              <w:ind w:left="108"/>
              <w:rPr>
                <w:rFonts w:hint="default"/>
                <w:sz w:val="24"/>
                <w:szCs w:val="24"/>
                <w:lang w:val="en-US"/>
              </w:rPr>
            </w:pPr>
            <w:r>
              <w:rPr>
                <w:sz w:val="24"/>
                <w:szCs w:val="24"/>
                <w:lang w:val="en-US"/>
              </w:rPr>
              <w:t>Sept 2025</w:t>
            </w:r>
          </w:p>
        </w:tc>
        <w:tc>
          <w:tcPr>
            <w:tcW w:w="2100" w:type="dxa"/>
          </w:tcPr>
          <w:p w14:paraId="100008A5">
            <w:pPr>
              <w:pStyle w:val="21"/>
              <w:spacing w:line="278" w:lineRule="auto"/>
              <w:ind w:left="108" w:right="185"/>
              <w:rPr>
                <w:sz w:val="24"/>
                <w:szCs w:val="24"/>
              </w:rPr>
            </w:pPr>
            <w:r>
              <w:rPr>
                <w:sz w:val="24"/>
                <w:szCs w:val="24"/>
              </w:rPr>
              <w:t>Comisia de elaborare a orarului</w:t>
            </w:r>
          </w:p>
          <w:p w14:paraId="6C5867C6">
            <w:pPr>
              <w:pStyle w:val="21"/>
              <w:spacing w:before="192" w:line="278" w:lineRule="auto"/>
              <w:ind w:left="108" w:right="616"/>
              <w:rPr>
                <w:sz w:val="24"/>
                <w:szCs w:val="24"/>
              </w:rPr>
            </w:pPr>
            <w:r>
              <w:rPr>
                <w:sz w:val="24"/>
                <w:szCs w:val="24"/>
              </w:rPr>
              <w:t>Resp comisiilor metodice</w:t>
            </w:r>
          </w:p>
        </w:tc>
      </w:tr>
      <w:tr w14:paraId="3FF30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2" w:hRule="atLeast"/>
        </w:trPr>
        <w:tc>
          <w:tcPr>
            <w:tcW w:w="898" w:type="dxa"/>
          </w:tcPr>
          <w:p w14:paraId="7977F42B">
            <w:pPr>
              <w:pStyle w:val="21"/>
              <w:spacing w:line="247" w:lineRule="exact"/>
              <w:rPr>
                <w:sz w:val="24"/>
                <w:szCs w:val="24"/>
              </w:rPr>
            </w:pPr>
            <w:r>
              <w:rPr>
                <w:sz w:val="24"/>
                <w:szCs w:val="24"/>
              </w:rPr>
              <w:t>OS1</w:t>
            </w:r>
          </w:p>
        </w:tc>
        <w:tc>
          <w:tcPr>
            <w:tcW w:w="3272" w:type="dxa"/>
          </w:tcPr>
          <w:p w14:paraId="09DF203E">
            <w:pPr>
              <w:pStyle w:val="21"/>
              <w:ind w:right="223"/>
              <w:rPr>
                <w:sz w:val="24"/>
                <w:szCs w:val="24"/>
              </w:rPr>
            </w:pPr>
            <w:r>
              <w:rPr>
                <w:sz w:val="24"/>
                <w:szCs w:val="24"/>
              </w:rPr>
              <w:t>Organizarea serviciului/şcoalǎ al cadrelor didactice si al elevilor</w:t>
            </w:r>
          </w:p>
        </w:tc>
        <w:tc>
          <w:tcPr>
            <w:tcW w:w="2669" w:type="dxa"/>
          </w:tcPr>
          <w:p w14:paraId="4FE49F7F">
            <w:pPr>
              <w:pStyle w:val="21"/>
              <w:spacing w:line="276" w:lineRule="auto"/>
              <w:ind w:right="303"/>
              <w:rPr>
                <w:sz w:val="24"/>
                <w:szCs w:val="24"/>
              </w:rPr>
            </w:pPr>
            <w:r>
              <w:rPr>
                <w:sz w:val="24"/>
                <w:szCs w:val="24"/>
              </w:rPr>
              <w:t>Asigurarea serviciului organizat/şcoală/niveluri de învăţământ/clase</w:t>
            </w:r>
          </w:p>
        </w:tc>
        <w:tc>
          <w:tcPr>
            <w:tcW w:w="3005" w:type="dxa"/>
          </w:tcPr>
          <w:p w14:paraId="10C7B517">
            <w:pPr>
              <w:pStyle w:val="21"/>
              <w:spacing w:line="268" w:lineRule="exact"/>
              <w:rPr>
                <w:sz w:val="24"/>
                <w:szCs w:val="24"/>
              </w:rPr>
            </w:pPr>
            <w:r>
              <w:rPr>
                <w:sz w:val="24"/>
                <w:szCs w:val="24"/>
              </w:rPr>
              <w:t>ROF</w:t>
            </w:r>
          </w:p>
        </w:tc>
        <w:tc>
          <w:tcPr>
            <w:tcW w:w="1514" w:type="dxa"/>
          </w:tcPr>
          <w:p w14:paraId="587AE0B0">
            <w:pPr>
              <w:pStyle w:val="21"/>
              <w:spacing w:line="268" w:lineRule="exact"/>
              <w:ind w:left="108"/>
              <w:rPr>
                <w:rFonts w:hint="default"/>
                <w:sz w:val="24"/>
                <w:szCs w:val="24"/>
                <w:lang w:val="en-US"/>
              </w:rPr>
            </w:pPr>
            <w:r>
              <w:rPr>
                <w:sz w:val="24"/>
                <w:szCs w:val="24"/>
                <w:lang w:val="en-US"/>
              </w:rPr>
              <w:t>Sept 2025</w:t>
            </w:r>
          </w:p>
        </w:tc>
        <w:tc>
          <w:tcPr>
            <w:tcW w:w="2100" w:type="dxa"/>
          </w:tcPr>
          <w:p w14:paraId="7D0A95A7">
            <w:pPr>
              <w:pStyle w:val="21"/>
              <w:spacing w:line="276" w:lineRule="auto"/>
              <w:ind w:left="108" w:right="860"/>
              <w:rPr>
                <w:sz w:val="24"/>
                <w:szCs w:val="24"/>
              </w:rPr>
            </w:pPr>
            <w:r>
              <w:rPr>
                <w:sz w:val="24"/>
                <w:szCs w:val="24"/>
              </w:rPr>
              <w:t>Comisia de organizare a serviciului/</w:t>
            </w:r>
          </w:p>
          <w:p w14:paraId="1A1C2015">
            <w:pPr>
              <w:pStyle w:val="21"/>
              <w:spacing w:before="2"/>
              <w:ind w:left="0"/>
              <w:rPr>
                <w:sz w:val="24"/>
                <w:szCs w:val="24"/>
              </w:rPr>
            </w:pPr>
          </w:p>
          <w:p w14:paraId="44077535">
            <w:pPr>
              <w:pStyle w:val="21"/>
              <w:ind w:left="108"/>
              <w:rPr>
                <w:sz w:val="24"/>
                <w:szCs w:val="24"/>
              </w:rPr>
            </w:pPr>
            <w:r>
              <w:rPr>
                <w:sz w:val="24"/>
                <w:szCs w:val="24"/>
              </w:rPr>
              <w:t>şcoală</w:t>
            </w:r>
          </w:p>
          <w:p w14:paraId="6D285934">
            <w:pPr>
              <w:pStyle w:val="21"/>
              <w:spacing w:line="510" w:lineRule="atLeast"/>
              <w:ind w:left="108" w:right="240"/>
              <w:rPr>
                <w:sz w:val="24"/>
                <w:szCs w:val="24"/>
              </w:rPr>
            </w:pPr>
            <w:r>
              <w:rPr>
                <w:sz w:val="24"/>
                <w:szCs w:val="24"/>
              </w:rPr>
              <w:t>Consiliul profesoral CA</w:t>
            </w:r>
          </w:p>
        </w:tc>
      </w:tr>
      <w:tr w14:paraId="65523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1" w:hRule="atLeast"/>
        </w:trPr>
        <w:tc>
          <w:tcPr>
            <w:tcW w:w="898" w:type="dxa"/>
          </w:tcPr>
          <w:p w14:paraId="6AB066A8">
            <w:pPr>
              <w:pStyle w:val="21"/>
              <w:spacing w:line="202" w:lineRule="exact"/>
              <w:rPr>
                <w:sz w:val="24"/>
                <w:szCs w:val="24"/>
              </w:rPr>
            </w:pPr>
            <w:r>
              <w:rPr>
                <w:sz w:val="24"/>
                <w:szCs w:val="24"/>
              </w:rPr>
              <w:t>OS2</w:t>
            </w:r>
          </w:p>
        </w:tc>
        <w:tc>
          <w:tcPr>
            <w:tcW w:w="3272" w:type="dxa"/>
          </w:tcPr>
          <w:p w14:paraId="0C5F2B6D">
            <w:pPr>
              <w:pStyle w:val="21"/>
              <w:ind w:right="416"/>
              <w:rPr>
                <w:sz w:val="24"/>
                <w:szCs w:val="24"/>
              </w:rPr>
            </w:pPr>
            <w:r>
              <w:rPr>
                <w:sz w:val="24"/>
                <w:szCs w:val="24"/>
              </w:rPr>
              <w:t>Elaborarea/revizuirea fişei de autoevaluare a personalului angajat al şcolii</w:t>
            </w:r>
          </w:p>
        </w:tc>
        <w:tc>
          <w:tcPr>
            <w:tcW w:w="2669" w:type="dxa"/>
          </w:tcPr>
          <w:p w14:paraId="3A11B9C2">
            <w:pPr>
              <w:pStyle w:val="21"/>
              <w:spacing w:line="276" w:lineRule="auto"/>
              <w:ind w:right="171"/>
              <w:rPr>
                <w:rFonts w:hint="default"/>
                <w:sz w:val="24"/>
                <w:szCs w:val="24"/>
                <w:lang w:val="en-US"/>
              </w:rPr>
            </w:pPr>
            <w:r>
              <w:rPr>
                <w:sz w:val="24"/>
                <w:szCs w:val="24"/>
              </w:rPr>
              <w:t xml:space="preserve">Informarea personalului şcolii in legatură cu criteriile de evaluare a activităţii didactice în anul şcolar </w:t>
            </w:r>
            <w:r>
              <w:rPr>
                <w:sz w:val="24"/>
                <w:szCs w:val="24"/>
                <w:lang w:val="en-US"/>
              </w:rPr>
              <w:t>2025-2026</w:t>
            </w:r>
          </w:p>
        </w:tc>
        <w:tc>
          <w:tcPr>
            <w:tcW w:w="3005" w:type="dxa"/>
          </w:tcPr>
          <w:p w14:paraId="5510140D">
            <w:pPr>
              <w:pStyle w:val="21"/>
              <w:spacing w:line="219" w:lineRule="exact"/>
              <w:rPr>
                <w:sz w:val="24"/>
                <w:szCs w:val="24"/>
              </w:rPr>
            </w:pPr>
            <w:r>
              <w:rPr>
                <w:sz w:val="24"/>
                <w:szCs w:val="24"/>
              </w:rPr>
              <w:t>Fişa de autoevaluare / categorii de</w:t>
            </w:r>
          </w:p>
          <w:p w14:paraId="64DE28FD">
            <w:pPr>
              <w:pStyle w:val="21"/>
              <w:spacing w:before="34"/>
              <w:rPr>
                <w:sz w:val="24"/>
                <w:szCs w:val="24"/>
              </w:rPr>
            </w:pPr>
            <w:r>
              <w:rPr>
                <w:sz w:val="24"/>
                <w:szCs w:val="24"/>
              </w:rPr>
              <w:t>personal</w:t>
            </w:r>
          </w:p>
        </w:tc>
        <w:tc>
          <w:tcPr>
            <w:tcW w:w="1514" w:type="dxa"/>
          </w:tcPr>
          <w:p w14:paraId="39D74BD3">
            <w:pPr>
              <w:pStyle w:val="21"/>
              <w:spacing w:line="219" w:lineRule="exact"/>
              <w:ind w:left="108"/>
              <w:rPr>
                <w:rFonts w:hint="default"/>
                <w:sz w:val="24"/>
                <w:szCs w:val="24"/>
                <w:lang w:val="en-US"/>
              </w:rPr>
            </w:pPr>
            <w:r>
              <w:rPr>
                <w:sz w:val="24"/>
                <w:szCs w:val="24"/>
                <w:lang w:val="en-US"/>
              </w:rPr>
              <w:t>Sept 2025</w:t>
            </w:r>
          </w:p>
        </w:tc>
        <w:tc>
          <w:tcPr>
            <w:tcW w:w="2100" w:type="dxa"/>
          </w:tcPr>
          <w:p w14:paraId="1384B64C">
            <w:pPr>
              <w:pStyle w:val="21"/>
              <w:spacing w:line="219" w:lineRule="exact"/>
              <w:ind w:left="108"/>
              <w:rPr>
                <w:sz w:val="24"/>
                <w:szCs w:val="24"/>
              </w:rPr>
            </w:pPr>
            <w:r>
              <w:rPr>
                <w:sz w:val="24"/>
                <w:szCs w:val="24"/>
              </w:rPr>
              <w:t>CA,CP</w:t>
            </w:r>
          </w:p>
        </w:tc>
      </w:tr>
    </w:tbl>
    <w:p w14:paraId="1D1C068E">
      <w:pPr>
        <w:spacing w:line="219" w:lineRule="exact"/>
        <w:rPr>
          <w:rFonts w:ascii="Calibri"/>
          <w:sz w:val="18"/>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6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8"/>
        <w:gridCol w:w="3272"/>
        <w:gridCol w:w="2669"/>
        <w:gridCol w:w="3005"/>
        <w:gridCol w:w="1514"/>
        <w:gridCol w:w="2100"/>
      </w:tblGrid>
      <w:tr w14:paraId="7B52E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6" w:hRule="atLeast"/>
        </w:trPr>
        <w:tc>
          <w:tcPr>
            <w:tcW w:w="898" w:type="dxa"/>
          </w:tcPr>
          <w:p w14:paraId="57343DD1">
            <w:pPr>
              <w:pStyle w:val="21"/>
              <w:spacing w:line="247" w:lineRule="exact"/>
              <w:rPr>
                <w:sz w:val="24"/>
                <w:szCs w:val="24"/>
              </w:rPr>
            </w:pPr>
            <w:r>
              <w:rPr>
                <w:sz w:val="24"/>
                <w:szCs w:val="24"/>
              </w:rPr>
              <w:t>OS2</w:t>
            </w:r>
          </w:p>
        </w:tc>
        <w:tc>
          <w:tcPr>
            <w:tcW w:w="3272" w:type="dxa"/>
          </w:tcPr>
          <w:p w14:paraId="0A3458AA">
            <w:pPr>
              <w:pStyle w:val="21"/>
              <w:spacing w:line="268" w:lineRule="exact"/>
              <w:rPr>
                <w:sz w:val="24"/>
                <w:szCs w:val="24"/>
              </w:rPr>
            </w:pPr>
            <w:r>
              <w:rPr>
                <w:sz w:val="24"/>
                <w:szCs w:val="24"/>
              </w:rPr>
              <w:t>Revizuirea RI şi a ROF</w:t>
            </w:r>
          </w:p>
        </w:tc>
        <w:tc>
          <w:tcPr>
            <w:tcW w:w="2669" w:type="dxa"/>
          </w:tcPr>
          <w:p w14:paraId="153A2E27">
            <w:pPr>
              <w:pStyle w:val="21"/>
              <w:spacing w:line="268" w:lineRule="exact"/>
              <w:rPr>
                <w:sz w:val="24"/>
                <w:szCs w:val="24"/>
              </w:rPr>
            </w:pPr>
            <w:r>
              <w:rPr>
                <w:sz w:val="24"/>
                <w:szCs w:val="24"/>
              </w:rPr>
              <w:t>Existenţadocumentelor</w:t>
            </w:r>
          </w:p>
          <w:p w14:paraId="74095113">
            <w:pPr>
              <w:pStyle w:val="21"/>
              <w:spacing w:before="7"/>
              <w:ind w:left="0"/>
              <w:rPr>
                <w:sz w:val="24"/>
                <w:szCs w:val="24"/>
              </w:rPr>
            </w:pPr>
          </w:p>
          <w:p w14:paraId="24784DF9">
            <w:pPr>
              <w:pStyle w:val="21"/>
              <w:spacing w:before="1" w:line="278" w:lineRule="auto"/>
              <w:ind w:right="271"/>
              <w:rPr>
                <w:sz w:val="24"/>
                <w:szCs w:val="24"/>
              </w:rPr>
            </w:pPr>
            <w:r>
              <w:rPr>
                <w:sz w:val="24"/>
                <w:szCs w:val="24"/>
              </w:rPr>
              <w:t xml:space="preserve">care reglementează politica educaţională </w:t>
            </w:r>
            <w:r>
              <w:rPr>
                <w:spacing w:val="-5"/>
                <w:sz w:val="24"/>
                <w:szCs w:val="24"/>
              </w:rPr>
              <w:t xml:space="preserve">din </w:t>
            </w:r>
            <w:r>
              <w:rPr>
                <w:sz w:val="24"/>
                <w:szCs w:val="24"/>
              </w:rPr>
              <w:t>unitatea deînvăţământ</w:t>
            </w:r>
          </w:p>
        </w:tc>
        <w:tc>
          <w:tcPr>
            <w:tcW w:w="3005" w:type="dxa"/>
          </w:tcPr>
          <w:p w14:paraId="36541DE7">
            <w:pPr>
              <w:pStyle w:val="21"/>
              <w:spacing w:line="268" w:lineRule="exact"/>
              <w:rPr>
                <w:sz w:val="24"/>
                <w:szCs w:val="24"/>
              </w:rPr>
            </w:pPr>
            <w:r>
              <w:rPr>
                <w:sz w:val="24"/>
                <w:szCs w:val="24"/>
              </w:rPr>
              <w:t>ROFUIP</w:t>
            </w:r>
          </w:p>
          <w:p w14:paraId="540BF597">
            <w:pPr>
              <w:pStyle w:val="21"/>
              <w:spacing w:before="10"/>
              <w:ind w:left="0"/>
              <w:rPr>
                <w:sz w:val="24"/>
                <w:szCs w:val="24"/>
              </w:rPr>
            </w:pPr>
          </w:p>
          <w:p w14:paraId="69D9976A">
            <w:pPr>
              <w:pStyle w:val="21"/>
              <w:rPr>
                <w:sz w:val="24"/>
                <w:szCs w:val="24"/>
              </w:rPr>
            </w:pPr>
            <w:r>
              <w:rPr>
                <w:sz w:val="24"/>
                <w:szCs w:val="24"/>
              </w:rPr>
              <w:t>Codul muncii</w:t>
            </w:r>
          </w:p>
          <w:p w14:paraId="5B92BD7C">
            <w:pPr>
              <w:pStyle w:val="21"/>
              <w:spacing w:before="10"/>
              <w:ind w:left="0"/>
              <w:rPr>
                <w:sz w:val="24"/>
                <w:szCs w:val="24"/>
              </w:rPr>
            </w:pPr>
          </w:p>
          <w:p w14:paraId="277C212E">
            <w:pPr>
              <w:pStyle w:val="21"/>
              <w:rPr>
                <w:sz w:val="24"/>
                <w:szCs w:val="24"/>
              </w:rPr>
            </w:pPr>
            <w:r>
              <w:rPr>
                <w:sz w:val="24"/>
                <w:szCs w:val="24"/>
              </w:rPr>
              <w:t>Contractul colectiv de muncă</w:t>
            </w:r>
          </w:p>
        </w:tc>
        <w:tc>
          <w:tcPr>
            <w:tcW w:w="1514" w:type="dxa"/>
          </w:tcPr>
          <w:p w14:paraId="6011A119">
            <w:pPr>
              <w:pStyle w:val="21"/>
              <w:spacing w:line="268" w:lineRule="exact"/>
              <w:ind w:left="108"/>
              <w:rPr>
                <w:rFonts w:hint="default"/>
                <w:sz w:val="24"/>
                <w:szCs w:val="24"/>
                <w:lang w:val="en-US"/>
              </w:rPr>
            </w:pPr>
            <w:r>
              <w:rPr>
                <w:sz w:val="24"/>
                <w:szCs w:val="24"/>
                <w:lang w:val="en-US"/>
              </w:rPr>
              <w:t>Sept 2025</w:t>
            </w:r>
          </w:p>
        </w:tc>
        <w:tc>
          <w:tcPr>
            <w:tcW w:w="2100" w:type="dxa"/>
          </w:tcPr>
          <w:p w14:paraId="1F5E2F8D">
            <w:pPr>
              <w:pStyle w:val="21"/>
              <w:spacing w:line="278" w:lineRule="auto"/>
              <w:ind w:left="108" w:right="662"/>
              <w:rPr>
                <w:sz w:val="24"/>
                <w:szCs w:val="24"/>
              </w:rPr>
            </w:pPr>
            <w:r>
              <w:rPr>
                <w:sz w:val="24"/>
                <w:szCs w:val="24"/>
              </w:rPr>
              <w:t>Comisia de elaborare a RI, ROF,CP,CA</w:t>
            </w:r>
          </w:p>
        </w:tc>
      </w:tr>
      <w:tr w14:paraId="16BD9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6" w:hRule="atLeast"/>
        </w:trPr>
        <w:tc>
          <w:tcPr>
            <w:tcW w:w="898" w:type="dxa"/>
          </w:tcPr>
          <w:p w14:paraId="360875C7">
            <w:pPr>
              <w:pStyle w:val="21"/>
              <w:spacing w:line="247" w:lineRule="exact"/>
              <w:rPr>
                <w:sz w:val="24"/>
                <w:szCs w:val="24"/>
              </w:rPr>
            </w:pPr>
            <w:r>
              <w:rPr>
                <w:sz w:val="24"/>
                <w:szCs w:val="24"/>
              </w:rPr>
              <w:t>OS2</w:t>
            </w:r>
          </w:p>
        </w:tc>
        <w:tc>
          <w:tcPr>
            <w:tcW w:w="3272" w:type="dxa"/>
          </w:tcPr>
          <w:p w14:paraId="7D9B2EA1">
            <w:pPr>
              <w:pStyle w:val="21"/>
              <w:ind w:right="489"/>
              <w:rPr>
                <w:sz w:val="24"/>
                <w:szCs w:val="24"/>
              </w:rPr>
            </w:pPr>
            <w:r>
              <w:rPr>
                <w:sz w:val="24"/>
                <w:szCs w:val="24"/>
              </w:rPr>
              <w:t>Aprobarea Codului de eticǎ revizuit al şcolii</w:t>
            </w:r>
          </w:p>
        </w:tc>
        <w:tc>
          <w:tcPr>
            <w:tcW w:w="2669" w:type="dxa"/>
          </w:tcPr>
          <w:p w14:paraId="4558C070">
            <w:pPr>
              <w:pStyle w:val="21"/>
              <w:spacing w:line="276" w:lineRule="auto"/>
              <w:ind w:right="93"/>
              <w:rPr>
                <w:sz w:val="24"/>
                <w:szCs w:val="24"/>
              </w:rPr>
            </w:pPr>
            <w:r>
              <w:rPr>
                <w:sz w:val="24"/>
                <w:szCs w:val="24"/>
              </w:rPr>
              <w:t>Existenta Codului de etică care reglementează conduita personalului şcolii</w:t>
            </w:r>
          </w:p>
        </w:tc>
        <w:tc>
          <w:tcPr>
            <w:tcW w:w="3005" w:type="dxa"/>
          </w:tcPr>
          <w:p w14:paraId="78DB5C87">
            <w:pPr>
              <w:pStyle w:val="21"/>
              <w:spacing w:line="268" w:lineRule="exact"/>
              <w:rPr>
                <w:sz w:val="24"/>
                <w:szCs w:val="24"/>
              </w:rPr>
            </w:pPr>
            <w:r>
              <w:rPr>
                <w:sz w:val="24"/>
                <w:szCs w:val="24"/>
              </w:rPr>
              <w:t>Legislaţia privitoare la “CIM</w:t>
            </w:r>
          </w:p>
        </w:tc>
        <w:tc>
          <w:tcPr>
            <w:tcW w:w="1514" w:type="dxa"/>
          </w:tcPr>
          <w:p w14:paraId="1279B110">
            <w:pPr>
              <w:pStyle w:val="21"/>
              <w:spacing w:line="268" w:lineRule="exact"/>
              <w:ind w:left="108"/>
              <w:rPr>
                <w:rFonts w:hint="default"/>
                <w:sz w:val="24"/>
                <w:szCs w:val="24"/>
                <w:lang w:val="en-US"/>
              </w:rPr>
            </w:pPr>
            <w:r>
              <w:rPr>
                <w:sz w:val="24"/>
                <w:szCs w:val="24"/>
                <w:lang w:val="en-US"/>
              </w:rPr>
              <w:t>Sept 2025</w:t>
            </w:r>
          </w:p>
        </w:tc>
        <w:tc>
          <w:tcPr>
            <w:tcW w:w="2100" w:type="dxa"/>
          </w:tcPr>
          <w:p w14:paraId="618A7CC4">
            <w:pPr>
              <w:pStyle w:val="21"/>
              <w:spacing w:line="268" w:lineRule="exact"/>
              <w:ind w:left="108"/>
              <w:rPr>
                <w:sz w:val="24"/>
                <w:szCs w:val="24"/>
              </w:rPr>
            </w:pPr>
            <w:r>
              <w:rPr>
                <w:sz w:val="24"/>
                <w:szCs w:val="24"/>
              </w:rPr>
              <w:t>Comisia de etică</w:t>
            </w:r>
          </w:p>
          <w:p w14:paraId="18E14FC2">
            <w:pPr>
              <w:pStyle w:val="21"/>
              <w:spacing w:line="510" w:lineRule="atLeast"/>
              <w:ind w:left="108" w:right="240"/>
              <w:rPr>
                <w:sz w:val="24"/>
                <w:szCs w:val="24"/>
              </w:rPr>
            </w:pPr>
            <w:r>
              <w:rPr>
                <w:sz w:val="24"/>
                <w:szCs w:val="24"/>
              </w:rPr>
              <w:t>Consiliul profesoral CA</w:t>
            </w:r>
          </w:p>
        </w:tc>
      </w:tr>
      <w:tr w14:paraId="30C47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1" w:hRule="atLeast"/>
        </w:trPr>
        <w:tc>
          <w:tcPr>
            <w:tcW w:w="898" w:type="dxa"/>
          </w:tcPr>
          <w:p w14:paraId="023707E1">
            <w:pPr>
              <w:pStyle w:val="21"/>
              <w:spacing w:line="247" w:lineRule="exact"/>
              <w:rPr>
                <w:sz w:val="24"/>
                <w:szCs w:val="24"/>
              </w:rPr>
            </w:pPr>
            <w:r>
              <w:rPr>
                <w:sz w:val="24"/>
                <w:szCs w:val="24"/>
              </w:rPr>
              <w:t>OS2</w:t>
            </w:r>
          </w:p>
        </w:tc>
        <w:tc>
          <w:tcPr>
            <w:tcW w:w="3272" w:type="dxa"/>
          </w:tcPr>
          <w:p w14:paraId="1435F9D0">
            <w:pPr>
              <w:pStyle w:val="21"/>
              <w:ind w:right="283"/>
              <w:rPr>
                <w:rFonts w:hint="default"/>
                <w:sz w:val="24"/>
                <w:szCs w:val="24"/>
                <w:lang w:val="en-US"/>
              </w:rPr>
            </w:pPr>
            <w:r>
              <w:rPr>
                <w:sz w:val="24"/>
                <w:szCs w:val="24"/>
              </w:rPr>
              <w:t xml:space="preserve">Analiza activitǎţii desfǎşuratǎ de intreg personalul şcolii in anul </w:t>
            </w:r>
            <w:r>
              <w:rPr>
                <w:sz w:val="24"/>
                <w:szCs w:val="24"/>
                <w:lang w:val="en-US"/>
              </w:rPr>
              <w:t>2025-2026</w:t>
            </w:r>
          </w:p>
        </w:tc>
        <w:tc>
          <w:tcPr>
            <w:tcW w:w="2669" w:type="dxa"/>
          </w:tcPr>
          <w:p w14:paraId="75BD6772">
            <w:pPr>
              <w:pStyle w:val="21"/>
              <w:spacing w:line="276" w:lineRule="auto"/>
              <w:ind w:right="264"/>
              <w:rPr>
                <w:sz w:val="24"/>
                <w:szCs w:val="24"/>
              </w:rPr>
            </w:pPr>
            <w:r>
              <w:rPr>
                <w:sz w:val="24"/>
                <w:szCs w:val="24"/>
              </w:rPr>
              <w:t>Evidenţierea aspectelor pozitive şi identificarea punctelor slabe şi a oportunităţilorîn vederea elaborarii planului managerial pentru anul şcolar 2015-2016</w:t>
            </w:r>
          </w:p>
        </w:tc>
        <w:tc>
          <w:tcPr>
            <w:tcW w:w="3005" w:type="dxa"/>
          </w:tcPr>
          <w:p w14:paraId="7E366ACF">
            <w:pPr>
              <w:pStyle w:val="21"/>
              <w:spacing w:line="276" w:lineRule="auto"/>
              <w:ind w:right="434"/>
              <w:rPr>
                <w:sz w:val="24"/>
                <w:szCs w:val="24"/>
              </w:rPr>
            </w:pPr>
            <w:r>
              <w:rPr>
                <w:sz w:val="24"/>
                <w:szCs w:val="24"/>
              </w:rPr>
              <w:t>Baza de date privind rezultatele obţinute în anul şcolar precedent</w:t>
            </w:r>
          </w:p>
        </w:tc>
        <w:tc>
          <w:tcPr>
            <w:tcW w:w="1514" w:type="dxa"/>
          </w:tcPr>
          <w:p w14:paraId="08AC84B5">
            <w:pPr>
              <w:pStyle w:val="21"/>
              <w:spacing w:line="268" w:lineRule="exact"/>
              <w:ind w:left="108"/>
              <w:rPr>
                <w:rFonts w:hint="default"/>
                <w:sz w:val="24"/>
                <w:szCs w:val="24"/>
                <w:lang w:val="en-US"/>
              </w:rPr>
            </w:pPr>
            <w:r>
              <w:rPr>
                <w:sz w:val="24"/>
                <w:szCs w:val="24"/>
                <w:lang w:val="en-US"/>
              </w:rPr>
              <w:t>Oct 2025</w:t>
            </w:r>
          </w:p>
        </w:tc>
        <w:tc>
          <w:tcPr>
            <w:tcW w:w="2100" w:type="dxa"/>
          </w:tcPr>
          <w:p w14:paraId="5D6BD0D2">
            <w:pPr>
              <w:pStyle w:val="21"/>
              <w:spacing w:line="453" w:lineRule="auto"/>
              <w:ind w:left="108" w:right="1230"/>
              <w:jc w:val="both"/>
              <w:rPr>
                <w:sz w:val="24"/>
                <w:szCs w:val="24"/>
                <w:shd w:val="clear" w:color="auto" w:fill="auto"/>
              </w:rPr>
            </w:pPr>
            <w:r>
              <w:rPr>
                <w:spacing w:val="1"/>
                <w:w w:val="99"/>
                <w:kern w:val="0"/>
                <w:sz w:val="24"/>
                <w:szCs w:val="24"/>
                <w:shd w:val="clear" w:color="auto" w:fill="auto"/>
                <w:fitText w:val="1248" w:id="1170688566"/>
              </w:rPr>
              <w:t>Direct</w:t>
            </w:r>
            <w:r>
              <w:rPr>
                <w:rFonts w:hint="default"/>
                <w:spacing w:val="1"/>
                <w:w w:val="99"/>
                <w:kern w:val="0"/>
                <w:sz w:val="24"/>
                <w:szCs w:val="24"/>
                <w:shd w:val="clear" w:color="auto" w:fill="auto"/>
                <w:fitText w:val="1248" w:id="1170688566"/>
                <w:lang w:val="en-US"/>
              </w:rPr>
              <w:t>o</w:t>
            </w:r>
            <w:r>
              <w:rPr>
                <w:spacing w:val="1"/>
                <w:w w:val="99"/>
                <w:kern w:val="0"/>
                <w:sz w:val="24"/>
                <w:szCs w:val="24"/>
                <w:shd w:val="clear" w:color="auto" w:fill="auto"/>
                <w:fitText w:val="1248" w:id="1170688566"/>
              </w:rPr>
              <w:t>r  C</w:t>
            </w:r>
            <w:r>
              <w:rPr>
                <w:spacing w:val="-2"/>
                <w:w w:val="99"/>
                <w:kern w:val="0"/>
                <w:sz w:val="24"/>
                <w:szCs w:val="24"/>
                <w:shd w:val="clear" w:color="auto" w:fill="auto"/>
                <w:fitText w:val="1248" w:id="1170688566"/>
              </w:rPr>
              <w:t>A</w:t>
            </w:r>
          </w:p>
          <w:p w14:paraId="0C36E38E">
            <w:pPr>
              <w:pStyle w:val="21"/>
              <w:spacing w:before="2"/>
              <w:ind w:left="108"/>
              <w:jc w:val="both"/>
              <w:rPr>
                <w:sz w:val="24"/>
                <w:szCs w:val="24"/>
              </w:rPr>
            </w:pPr>
            <w:r>
              <w:rPr>
                <w:sz w:val="24"/>
                <w:szCs w:val="24"/>
                <w:shd w:val="clear" w:color="auto" w:fill="auto"/>
              </w:rPr>
              <w:t>CP</w:t>
            </w:r>
          </w:p>
        </w:tc>
      </w:tr>
      <w:tr w14:paraId="398D5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5" w:hRule="atLeast"/>
        </w:trPr>
        <w:tc>
          <w:tcPr>
            <w:tcW w:w="898" w:type="dxa"/>
          </w:tcPr>
          <w:p w14:paraId="7CB751B4">
            <w:pPr>
              <w:pStyle w:val="21"/>
              <w:spacing w:line="247" w:lineRule="exact"/>
              <w:rPr>
                <w:sz w:val="24"/>
                <w:szCs w:val="24"/>
              </w:rPr>
            </w:pPr>
            <w:r>
              <w:rPr>
                <w:sz w:val="24"/>
                <w:szCs w:val="24"/>
              </w:rPr>
              <w:t>OS2</w:t>
            </w:r>
          </w:p>
        </w:tc>
        <w:tc>
          <w:tcPr>
            <w:tcW w:w="3272" w:type="dxa"/>
          </w:tcPr>
          <w:p w14:paraId="1FC66219">
            <w:pPr>
              <w:pStyle w:val="21"/>
              <w:ind w:right="82"/>
              <w:rPr>
                <w:sz w:val="24"/>
                <w:szCs w:val="24"/>
              </w:rPr>
            </w:pPr>
            <w:r>
              <w:rPr>
                <w:sz w:val="24"/>
                <w:szCs w:val="24"/>
              </w:rPr>
              <w:t xml:space="preserve">Elaborarea documentelor de programare(planuri manageriale,planuri operative,planuri de mǎsuri etc) a activitǎţii in anul scolar </w:t>
            </w:r>
            <w:r>
              <w:rPr>
                <w:sz w:val="24"/>
                <w:szCs w:val="24"/>
                <w:lang w:val="en-US"/>
              </w:rPr>
              <w:t xml:space="preserve">2025- </w:t>
            </w:r>
            <w:r>
              <w:rPr>
                <w:sz w:val="24"/>
                <w:szCs w:val="24"/>
              </w:rPr>
              <w:t>2025</w:t>
            </w:r>
          </w:p>
        </w:tc>
        <w:tc>
          <w:tcPr>
            <w:tcW w:w="2669" w:type="dxa"/>
          </w:tcPr>
          <w:p w14:paraId="18AE2EBA">
            <w:pPr>
              <w:pStyle w:val="21"/>
              <w:spacing w:line="276" w:lineRule="auto"/>
              <w:ind w:right="153"/>
              <w:rPr>
                <w:sz w:val="24"/>
                <w:szCs w:val="24"/>
              </w:rPr>
            </w:pPr>
            <w:r>
              <w:rPr>
                <w:sz w:val="24"/>
                <w:szCs w:val="24"/>
              </w:rPr>
              <w:t>Existenta strategiei manageriale de organizare şi desfăşurare a activităţilor din şcoală</w:t>
            </w:r>
          </w:p>
        </w:tc>
        <w:tc>
          <w:tcPr>
            <w:tcW w:w="3005" w:type="dxa"/>
          </w:tcPr>
          <w:p w14:paraId="6D4360A5">
            <w:pPr>
              <w:pStyle w:val="21"/>
              <w:spacing w:line="268" w:lineRule="exact"/>
              <w:rPr>
                <w:sz w:val="24"/>
                <w:szCs w:val="24"/>
              </w:rPr>
            </w:pPr>
            <w:r>
              <w:rPr>
                <w:sz w:val="24"/>
                <w:szCs w:val="24"/>
              </w:rPr>
              <w:t>Legislaţia şcolară</w:t>
            </w:r>
          </w:p>
          <w:p w14:paraId="4CDF9A4B">
            <w:pPr>
              <w:pStyle w:val="21"/>
              <w:spacing w:before="7"/>
              <w:ind w:left="0"/>
              <w:rPr>
                <w:sz w:val="24"/>
                <w:szCs w:val="24"/>
              </w:rPr>
            </w:pPr>
          </w:p>
          <w:p w14:paraId="392F0EEE">
            <w:pPr>
              <w:pStyle w:val="21"/>
              <w:spacing w:before="1" w:line="278" w:lineRule="auto"/>
              <w:ind w:right="111"/>
              <w:rPr>
                <w:sz w:val="24"/>
                <w:szCs w:val="24"/>
              </w:rPr>
            </w:pPr>
            <w:r>
              <w:rPr>
                <w:sz w:val="24"/>
                <w:szCs w:val="24"/>
              </w:rPr>
              <w:t>Documente de analiză din anul anterior şcolar</w:t>
            </w:r>
          </w:p>
        </w:tc>
        <w:tc>
          <w:tcPr>
            <w:tcW w:w="1514" w:type="dxa"/>
          </w:tcPr>
          <w:p w14:paraId="5D5C9893">
            <w:pPr>
              <w:pStyle w:val="21"/>
              <w:spacing w:line="268" w:lineRule="exact"/>
              <w:ind w:left="108"/>
              <w:rPr>
                <w:rFonts w:hint="default"/>
                <w:sz w:val="24"/>
                <w:szCs w:val="24"/>
                <w:lang w:val="en-US"/>
              </w:rPr>
            </w:pPr>
            <w:r>
              <w:rPr>
                <w:sz w:val="24"/>
                <w:szCs w:val="24"/>
                <w:lang w:val="en-US"/>
              </w:rPr>
              <w:t>Oct 2025</w:t>
            </w:r>
          </w:p>
        </w:tc>
        <w:tc>
          <w:tcPr>
            <w:tcW w:w="2100" w:type="dxa"/>
          </w:tcPr>
          <w:p w14:paraId="4456309E">
            <w:pPr>
              <w:pStyle w:val="21"/>
              <w:spacing w:line="453" w:lineRule="auto"/>
              <w:ind w:left="108" w:right="1180"/>
              <w:rPr>
                <w:sz w:val="24"/>
                <w:szCs w:val="24"/>
              </w:rPr>
            </w:pPr>
            <w:r>
              <w:rPr>
                <w:sz w:val="24"/>
                <w:szCs w:val="24"/>
              </w:rPr>
              <w:t>Directori CA</w:t>
            </w:r>
          </w:p>
          <w:p w14:paraId="399408D9">
            <w:pPr>
              <w:pStyle w:val="21"/>
              <w:spacing w:before="2"/>
              <w:ind w:left="108"/>
              <w:rPr>
                <w:sz w:val="24"/>
                <w:szCs w:val="24"/>
              </w:rPr>
            </w:pPr>
            <w:r>
              <w:rPr>
                <w:sz w:val="24"/>
                <w:szCs w:val="24"/>
              </w:rPr>
              <w:t>CP</w:t>
            </w:r>
          </w:p>
          <w:p w14:paraId="7F243270">
            <w:pPr>
              <w:pStyle w:val="21"/>
              <w:spacing w:before="10"/>
              <w:ind w:left="0"/>
              <w:rPr>
                <w:sz w:val="24"/>
                <w:szCs w:val="24"/>
              </w:rPr>
            </w:pPr>
          </w:p>
          <w:p w14:paraId="2AAFE913">
            <w:pPr>
              <w:pStyle w:val="21"/>
              <w:ind w:left="108"/>
              <w:rPr>
                <w:sz w:val="24"/>
                <w:szCs w:val="24"/>
              </w:rPr>
            </w:pPr>
            <w:r>
              <w:rPr>
                <w:sz w:val="24"/>
                <w:szCs w:val="24"/>
              </w:rPr>
              <w:t>Comisi metodice</w:t>
            </w:r>
          </w:p>
        </w:tc>
      </w:tr>
      <w:tr w14:paraId="4BF7E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98" w:type="dxa"/>
          </w:tcPr>
          <w:p w14:paraId="7E606636">
            <w:pPr>
              <w:pStyle w:val="21"/>
              <w:spacing w:line="247" w:lineRule="exact"/>
              <w:rPr>
                <w:sz w:val="24"/>
                <w:szCs w:val="24"/>
              </w:rPr>
            </w:pPr>
            <w:r>
              <w:rPr>
                <w:sz w:val="24"/>
                <w:szCs w:val="24"/>
              </w:rPr>
              <w:t>O.S.2</w:t>
            </w:r>
          </w:p>
        </w:tc>
        <w:tc>
          <w:tcPr>
            <w:tcW w:w="3272" w:type="dxa"/>
          </w:tcPr>
          <w:p w14:paraId="533E0F7D">
            <w:pPr>
              <w:pStyle w:val="21"/>
              <w:spacing w:line="307" w:lineRule="exact"/>
              <w:rPr>
                <w:sz w:val="24"/>
                <w:szCs w:val="24"/>
              </w:rPr>
            </w:pPr>
            <w:r>
              <w:rPr>
                <w:sz w:val="24"/>
                <w:szCs w:val="24"/>
              </w:rPr>
              <w:t>Diseminarea informaţiilor</w:t>
            </w:r>
          </w:p>
          <w:p w14:paraId="0EE52194">
            <w:pPr>
              <w:pStyle w:val="21"/>
              <w:spacing w:before="2" w:line="310" w:lineRule="atLeast"/>
              <w:rPr>
                <w:sz w:val="24"/>
                <w:szCs w:val="24"/>
              </w:rPr>
            </w:pPr>
            <w:r>
              <w:rPr>
                <w:sz w:val="24"/>
                <w:szCs w:val="24"/>
              </w:rPr>
              <w:t>privind cadrul asigurării calităţii în educaţie cu</w:t>
            </w:r>
          </w:p>
        </w:tc>
        <w:tc>
          <w:tcPr>
            <w:tcW w:w="2669" w:type="dxa"/>
          </w:tcPr>
          <w:p w14:paraId="0745E537">
            <w:pPr>
              <w:pStyle w:val="21"/>
              <w:spacing w:line="278" w:lineRule="auto"/>
              <w:ind w:right="656"/>
              <w:rPr>
                <w:sz w:val="24"/>
                <w:szCs w:val="24"/>
              </w:rPr>
            </w:pPr>
            <w:r>
              <w:rPr>
                <w:sz w:val="24"/>
                <w:szCs w:val="24"/>
              </w:rPr>
              <w:t>Asigurarea calităţii în educaţie</w:t>
            </w:r>
          </w:p>
        </w:tc>
        <w:tc>
          <w:tcPr>
            <w:tcW w:w="3005" w:type="dxa"/>
          </w:tcPr>
          <w:p w14:paraId="1F77162C">
            <w:pPr>
              <w:pStyle w:val="21"/>
              <w:spacing w:line="268" w:lineRule="exact"/>
              <w:rPr>
                <w:sz w:val="24"/>
                <w:szCs w:val="24"/>
              </w:rPr>
            </w:pPr>
            <w:r>
              <w:rPr>
                <w:sz w:val="24"/>
                <w:szCs w:val="24"/>
              </w:rPr>
              <w:t>Documente specifice</w:t>
            </w:r>
          </w:p>
        </w:tc>
        <w:tc>
          <w:tcPr>
            <w:tcW w:w="1514" w:type="dxa"/>
          </w:tcPr>
          <w:p w14:paraId="369A4963">
            <w:pPr>
              <w:pStyle w:val="21"/>
              <w:spacing w:line="268" w:lineRule="exact"/>
              <w:ind w:left="108"/>
              <w:rPr>
                <w:sz w:val="24"/>
                <w:szCs w:val="24"/>
              </w:rPr>
            </w:pPr>
            <w:r>
              <w:rPr>
                <w:sz w:val="24"/>
                <w:szCs w:val="24"/>
              </w:rPr>
              <w:t>Permanent</w:t>
            </w:r>
          </w:p>
        </w:tc>
        <w:tc>
          <w:tcPr>
            <w:tcW w:w="2100" w:type="dxa"/>
          </w:tcPr>
          <w:p w14:paraId="57FE25AB">
            <w:pPr>
              <w:pStyle w:val="21"/>
              <w:spacing w:line="268" w:lineRule="exact"/>
              <w:ind w:left="108"/>
              <w:rPr>
                <w:sz w:val="24"/>
                <w:szCs w:val="24"/>
              </w:rPr>
            </w:pPr>
            <w:r>
              <w:rPr>
                <w:sz w:val="24"/>
                <w:szCs w:val="24"/>
              </w:rPr>
              <w:t>CEAC</w:t>
            </w:r>
          </w:p>
        </w:tc>
      </w:tr>
    </w:tbl>
    <w:p w14:paraId="018A8AB5">
      <w:pPr>
        <w:spacing w:line="268" w:lineRule="exact"/>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6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8"/>
        <w:gridCol w:w="3272"/>
        <w:gridCol w:w="2669"/>
        <w:gridCol w:w="3005"/>
        <w:gridCol w:w="1514"/>
        <w:gridCol w:w="2100"/>
      </w:tblGrid>
      <w:tr w14:paraId="32F03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98" w:type="dxa"/>
          </w:tcPr>
          <w:p w14:paraId="3AF7EAAA">
            <w:pPr>
              <w:pStyle w:val="21"/>
              <w:ind w:left="0"/>
            </w:pPr>
          </w:p>
        </w:tc>
        <w:tc>
          <w:tcPr>
            <w:tcW w:w="3272" w:type="dxa"/>
          </w:tcPr>
          <w:p w14:paraId="53F25C57">
            <w:pPr>
              <w:pStyle w:val="21"/>
              <w:rPr>
                <w:sz w:val="24"/>
              </w:rPr>
            </w:pPr>
            <w:r>
              <w:rPr>
                <w:sz w:val="24"/>
              </w:rPr>
              <w:t>modificările legislative</w:t>
            </w:r>
          </w:p>
          <w:p w14:paraId="13CD6015">
            <w:pPr>
              <w:pStyle w:val="21"/>
              <w:spacing w:before="4" w:line="292" w:lineRule="exact"/>
              <w:rPr>
                <w:sz w:val="24"/>
              </w:rPr>
            </w:pPr>
            <w:r>
              <w:rPr>
                <w:sz w:val="24"/>
              </w:rPr>
              <w:t>în vigoare</w:t>
            </w:r>
          </w:p>
        </w:tc>
        <w:tc>
          <w:tcPr>
            <w:tcW w:w="2669" w:type="dxa"/>
          </w:tcPr>
          <w:p w14:paraId="48EBBD60">
            <w:pPr>
              <w:pStyle w:val="21"/>
              <w:ind w:left="0"/>
            </w:pPr>
          </w:p>
        </w:tc>
        <w:tc>
          <w:tcPr>
            <w:tcW w:w="3005" w:type="dxa"/>
          </w:tcPr>
          <w:p w14:paraId="16CCEB1D">
            <w:pPr>
              <w:pStyle w:val="21"/>
              <w:ind w:left="0"/>
            </w:pPr>
          </w:p>
        </w:tc>
        <w:tc>
          <w:tcPr>
            <w:tcW w:w="1514" w:type="dxa"/>
          </w:tcPr>
          <w:p w14:paraId="4E6465D7">
            <w:pPr>
              <w:pStyle w:val="21"/>
              <w:ind w:left="0"/>
            </w:pPr>
          </w:p>
        </w:tc>
        <w:tc>
          <w:tcPr>
            <w:tcW w:w="2100" w:type="dxa"/>
          </w:tcPr>
          <w:p w14:paraId="7CA3CCAF">
            <w:pPr>
              <w:pStyle w:val="21"/>
              <w:ind w:left="0"/>
            </w:pPr>
          </w:p>
        </w:tc>
      </w:tr>
      <w:tr w14:paraId="7D7FE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42" w:hRule="atLeast"/>
        </w:trPr>
        <w:tc>
          <w:tcPr>
            <w:tcW w:w="898" w:type="dxa"/>
          </w:tcPr>
          <w:p w14:paraId="45A50CAB">
            <w:pPr>
              <w:pStyle w:val="21"/>
              <w:spacing w:line="247" w:lineRule="exact"/>
              <w:rPr>
                <w:sz w:val="24"/>
                <w:szCs w:val="24"/>
              </w:rPr>
            </w:pPr>
            <w:r>
              <w:rPr>
                <w:sz w:val="24"/>
                <w:szCs w:val="24"/>
              </w:rPr>
              <w:t>O.S.2</w:t>
            </w:r>
          </w:p>
        </w:tc>
        <w:tc>
          <w:tcPr>
            <w:tcW w:w="3272" w:type="dxa"/>
          </w:tcPr>
          <w:p w14:paraId="67E3D4AF">
            <w:pPr>
              <w:pStyle w:val="21"/>
              <w:spacing w:line="242" w:lineRule="auto"/>
              <w:ind w:right="375"/>
              <w:rPr>
                <w:sz w:val="24"/>
                <w:szCs w:val="24"/>
              </w:rPr>
            </w:pPr>
            <w:r>
              <w:rPr>
                <w:sz w:val="24"/>
                <w:szCs w:val="24"/>
              </w:rPr>
              <w:t>Realizarea planului operaţional privind asigurarea calităţii în</w:t>
            </w:r>
          </w:p>
          <w:p w14:paraId="2A63323D">
            <w:pPr>
              <w:pStyle w:val="21"/>
              <w:spacing w:before="1" w:line="289" w:lineRule="exact"/>
              <w:rPr>
                <w:sz w:val="24"/>
                <w:szCs w:val="24"/>
              </w:rPr>
            </w:pPr>
            <w:r>
              <w:rPr>
                <w:sz w:val="24"/>
                <w:szCs w:val="24"/>
              </w:rPr>
              <w:t>educaţie.</w:t>
            </w:r>
          </w:p>
        </w:tc>
        <w:tc>
          <w:tcPr>
            <w:tcW w:w="2669" w:type="dxa"/>
          </w:tcPr>
          <w:p w14:paraId="3A8B20E2">
            <w:pPr>
              <w:pStyle w:val="21"/>
              <w:spacing w:line="276" w:lineRule="auto"/>
              <w:ind w:right="245"/>
              <w:rPr>
                <w:sz w:val="24"/>
                <w:szCs w:val="24"/>
              </w:rPr>
            </w:pPr>
            <w:r>
              <w:rPr>
                <w:sz w:val="24"/>
                <w:szCs w:val="24"/>
              </w:rPr>
              <w:t>Atingerea indicatorilor de calitate</w:t>
            </w:r>
          </w:p>
        </w:tc>
        <w:tc>
          <w:tcPr>
            <w:tcW w:w="3005" w:type="dxa"/>
          </w:tcPr>
          <w:p w14:paraId="067945F6">
            <w:pPr>
              <w:pStyle w:val="21"/>
              <w:spacing w:line="268" w:lineRule="exact"/>
              <w:rPr>
                <w:sz w:val="24"/>
                <w:szCs w:val="24"/>
              </w:rPr>
            </w:pPr>
            <w:r>
              <w:rPr>
                <w:sz w:val="24"/>
                <w:szCs w:val="24"/>
              </w:rPr>
              <w:t>Planul operaţional CEAC</w:t>
            </w:r>
          </w:p>
        </w:tc>
        <w:tc>
          <w:tcPr>
            <w:tcW w:w="1514" w:type="dxa"/>
          </w:tcPr>
          <w:p w14:paraId="757DA942">
            <w:pPr>
              <w:pStyle w:val="21"/>
              <w:spacing w:line="265" w:lineRule="exact"/>
              <w:ind w:left="108"/>
              <w:rPr>
                <w:sz w:val="24"/>
                <w:szCs w:val="24"/>
              </w:rPr>
            </w:pPr>
            <w:r>
              <w:rPr>
                <w:sz w:val="24"/>
                <w:szCs w:val="24"/>
              </w:rPr>
              <w:t>modul I , an</w:t>
            </w:r>
          </w:p>
          <w:p w14:paraId="70D34056">
            <w:pPr>
              <w:pStyle w:val="21"/>
              <w:spacing w:before="38"/>
              <w:ind w:left="108"/>
              <w:rPr>
                <w:sz w:val="24"/>
                <w:szCs w:val="24"/>
              </w:rPr>
            </w:pPr>
            <w:r>
              <w:rPr>
                <w:sz w:val="24"/>
                <w:szCs w:val="24"/>
              </w:rPr>
              <w:t>şcolar 2024-</w:t>
            </w:r>
          </w:p>
          <w:p w14:paraId="73580AB7">
            <w:pPr>
              <w:pStyle w:val="21"/>
              <w:spacing w:before="44"/>
              <w:ind w:left="108"/>
              <w:rPr>
                <w:sz w:val="24"/>
                <w:szCs w:val="24"/>
              </w:rPr>
            </w:pPr>
            <w:r>
              <w:rPr>
                <w:sz w:val="24"/>
                <w:szCs w:val="24"/>
              </w:rPr>
              <w:t>2025</w:t>
            </w:r>
          </w:p>
        </w:tc>
        <w:tc>
          <w:tcPr>
            <w:tcW w:w="2100" w:type="dxa"/>
          </w:tcPr>
          <w:p w14:paraId="13A008D7">
            <w:pPr>
              <w:pStyle w:val="21"/>
              <w:spacing w:line="453" w:lineRule="auto"/>
              <w:ind w:left="108" w:right="1492"/>
              <w:rPr>
                <w:sz w:val="24"/>
                <w:szCs w:val="24"/>
              </w:rPr>
            </w:pPr>
            <w:r>
              <w:rPr>
                <w:sz w:val="24"/>
                <w:szCs w:val="24"/>
              </w:rPr>
              <w:t>CEAC CA</w:t>
            </w:r>
          </w:p>
        </w:tc>
      </w:tr>
      <w:tr w14:paraId="618F9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4" w:hRule="atLeast"/>
        </w:trPr>
        <w:tc>
          <w:tcPr>
            <w:tcW w:w="898" w:type="dxa"/>
          </w:tcPr>
          <w:p w14:paraId="2F76E3AD">
            <w:pPr>
              <w:pStyle w:val="21"/>
              <w:spacing w:before="2"/>
              <w:rPr>
                <w:sz w:val="24"/>
                <w:szCs w:val="24"/>
              </w:rPr>
            </w:pPr>
            <w:r>
              <w:rPr>
                <w:sz w:val="24"/>
                <w:szCs w:val="24"/>
              </w:rPr>
              <w:t>OS2</w:t>
            </w:r>
          </w:p>
        </w:tc>
        <w:tc>
          <w:tcPr>
            <w:tcW w:w="3272" w:type="dxa"/>
          </w:tcPr>
          <w:p w14:paraId="7F093717">
            <w:pPr>
              <w:pStyle w:val="21"/>
              <w:spacing w:line="276" w:lineRule="auto"/>
              <w:ind w:right="226"/>
              <w:rPr>
                <w:sz w:val="24"/>
                <w:szCs w:val="24"/>
              </w:rPr>
            </w:pPr>
            <w:r>
              <w:rPr>
                <w:sz w:val="24"/>
                <w:szCs w:val="24"/>
              </w:rPr>
              <w:t>Fixarea echipei de lucru in vederea actualizarii PAS, programarea activităţilor privind revizuirea PAS,revizuirea PAS în concordanţă cu PLAI</w:t>
            </w:r>
          </w:p>
        </w:tc>
        <w:tc>
          <w:tcPr>
            <w:tcW w:w="2669" w:type="dxa"/>
          </w:tcPr>
          <w:p w14:paraId="1F9365FE">
            <w:pPr>
              <w:pStyle w:val="21"/>
              <w:spacing w:line="276" w:lineRule="auto"/>
              <w:ind w:right="90"/>
              <w:rPr>
                <w:sz w:val="24"/>
                <w:szCs w:val="24"/>
              </w:rPr>
            </w:pPr>
            <w:r>
              <w:rPr>
                <w:sz w:val="24"/>
                <w:szCs w:val="24"/>
              </w:rPr>
              <w:t>Constituirea echipei alcatuită din cadre didactice cu aptitudini in proiectarea strategiei de viitor a şcolii,revizuirea PAS</w:t>
            </w:r>
          </w:p>
        </w:tc>
        <w:tc>
          <w:tcPr>
            <w:tcW w:w="3005" w:type="dxa"/>
          </w:tcPr>
          <w:p w14:paraId="74BC85D4">
            <w:pPr>
              <w:pStyle w:val="21"/>
              <w:spacing w:before="2" w:line="453" w:lineRule="auto"/>
              <w:ind w:right="2452"/>
              <w:rPr>
                <w:sz w:val="24"/>
                <w:szCs w:val="24"/>
              </w:rPr>
            </w:pPr>
            <w:r>
              <w:rPr>
                <w:sz w:val="24"/>
                <w:szCs w:val="24"/>
              </w:rPr>
              <w:t>PLAI PRAI</w:t>
            </w:r>
          </w:p>
          <w:p w14:paraId="7F671DEF">
            <w:pPr>
              <w:pStyle w:val="21"/>
              <w:rPr>
                <w:sz w:val="24"/>
                <w:szCs w:val="24"/>
              </w:rPr>
            </w:pPr>
            <w:r>
              <w:rPr>
                <w:sz w:val="24"/>
                <w:szCs w:val="24"/>
              </w:rPr>
              <w:t>Strategia de dezvoltare a</w:t>
            </w:r>
          </w:p>
          <w:p w14:paraId="31F446D9">
            <w:pPr>
              <w:pStyle w:val="21"/>
              <w:spacing w:before="41"/>
              <w:rPr>
                <w:sz w:val="24"/>
                <w:szCs w:val="24"/>
              </w:rPr>
            </w:pPr>
            <w:r>
              <w:rPr>
                <w:sz w:val="24"/>
                <w:szCs w:val="24"/>
              </w:rPr>
              <w:t>comunei Luncaviţa</w:t>
            </w:r>
          </w:p>
        </w:tc>
        <w:tc>
          <w:tcPr>
            <w:tcW w:w="1514" w:type="dxa"/>
          </w:tcPr>
          <w:p w14:paraId="034EB167">
            <w:pPr>
              <w:pStyle w:val="21"/>
              <w:spacing w:before="2"/>
              <w:ind w:left="108"/>
              <w:rPr>
                <w:rFonts w:hint="default"/>
                <w:sz w:val="24"/>
                <w:szCs w:val="24"/>
                <w:lang w:val="en-US"/>
              </w:rPr>
            </w:pPr>
            <w:r>
              <w:rPr>
                <w:sz w:val="24"/>
                <w:szCs w:val="24"/>
                <w:lang w:val="en-US"/>
              </w:rPr>
              <w:t>Sept 2025</w:t>
            </w:r>
          </w:p>
        </w:tc>
        <w:tc>
          <w:tcPr>
            <w:tcW w:w="2100" w:type="dxa"/>
          </w:tcPr>
          <w:p w14:paraId="7CF8633A">
            <w:pPr>
              <w:pStyle w:val="21"/>
              <w:spacing w:before="2" w:line="453" w:lineRule="auto"/>
              <w:ind w:left="108" w:right="1230"/>
              <w:rPr>
                <w:sz w:val="24"/>
                <w:szCs w:val="24"/>
              </w:rPr>
            </w:pPr>
            <w:r>
              <w:rPr>
                <w:sz w:val="24"/>
                <w:szCs w:val="24"/>
              </w:rPr>
              <w:t>Director CA</w:t>
            </w:r>
          </w:p>
          <w:p w14:paraId="6003ABB8">
            <w:pPr>
              <w:pStyle w:val="21"/>
              <w:ind w:left="108"/>
              <w:rPr>
                <w:sz w:val="24"/>
                <w:szCs w:val="24"/>
              </w:rPr>
            </w:pPr>
            <w:r>
              <w:rPr>
                <w:sz w:val="24"/>
                <w:szCs w:val="24"/>
              </w:rPr>
              <w:t>Consiliul Local al</w:t>
            </w:r>
          </w:p>
          <w:p w14:paraId="07DFA829">
            <w:pPr>
              <w:pStyle w:val="21"/>
              <w:spacing w:before="41" w:line="453" w:lineRule="auto"/>
              <w:ind w:left="108" w:right="261"/>
              <w:rPr>
                <w:sz w:val="24"/>
                <w:szCs w:val="24"/>
              </w:rPr>
            </w:pPr>
            <w:r>
              <w:rPr>
                <w:sz w:val="24"/>
                <w:szCs w:val="24"/>
              </w:rPr>
              <w:t>Comunei Luncaviţa Agenţi economici</w:t>
            </w:r>
          </w:p>
          <w:p w14:paraId="2A42D91B">
            <w:pPr>
              <w:pStyle w:val="21"/>
              <w:spacing w:before="3"/>
              <w:ind w:left="108"/>
              <w:rPr>
                <w:sz w:val="24"/>
                <w:szCs w:val="24"/>
              </w:rPr>
            </w:pPr>
            <w:r>
              <w:rPr>
                <w:sz w:val="24"/>
                <w:szCs w:val="24"/>
              </w:rPr>
              <w:t>Consiliul părinţilor</w:t>
            </w:r>
          </w:p>
        </w:tc>
      </w:tr>
      <w:tr w14:paraId="73FEC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4" w:hRule="atLeast"/>
        </w:trPr>
        <w:tc>
          <w:tcPr>
            <w:tcW w:w="898" w:type="dxa"/>
          </w:tcPr>
          <w:p w14:paraId="5D2FBB11">
            <w:pPr>
              <w:pStyle w:val="21"/>
              <w:spacing w:before="1"/>
              <w:rPr>
                <w:sz w:val="24"/>
                <w:szCs w:val="24"/>
              </w:rPr>
            </w:pPr>
            <w:r>
              <w:rPr>
                <w:sz w:val="24"/>
                <w:szCs w:val="24"/>
              </w:rPr>
              <w:t>OS2</w:t>
            </w:r>
          </w:p>
        </w:tc>
        <w:tc>
          <w:tcPr>
            <w:tcW w:w="3272" w:type="dxa"/>
          </w:tcPr>
          <w:p w14:paraId="0B2871CA">
            <w:pPr>
              <w:pStyle w:val="21"/>
              <w:spacing w:line="276" w:lineRule="auto"/>
              <w:ind w:right="252"/>
              <w:rPr>
                <w:sz w:val="24"/>
                <w:szCs w:val="24"/>
              </w:rPr>
            </w:pPr>
            <w:r>
              <w:rPr>
                <w:sz w:val="24"/>
                <w:szCs w:val="24"/>
              </w:rPr>
              <w:t>Avizarea PAS-ului de catre Consiliul Profesoral si aprobarea acestuia in CA al şcolii</w:t>
            </w:r>
          </w:p>
        </w:tc>
        <w:tc>
          <w:tcPr>
            <w:tcW w:w="2669" w:type="dxa"/>
          </w:tcPr>
          <w:p w14:paraId="29A21A77">
            <w:pPr>
              <w:pStyle w:val="21"/>
              <w:spacing w:line="276" w:lineRule="auto"/>
              <w:ind w:right="247"/>
              <w:rPr>
                <w:sz w:val="24"/>
                <w:szCs w:val="24"/>
              </w:rPr>
            </w:pPr>
            <w:r>
              <w:rPr>
                <w:sz w:val="24"/>
                <w:szCs w:val="24"/>
              </w:rPr>
              <w:t>Informarea tuturor cadrelor didactice, a beneficiarilor de educaţie si a partenerilor din social in legatura cu continutul PAS-ului si aprobarea acestuia</w:t>
            </w:r>
          </w:p>
        </w:tc>
        <w:tc>
          <w:tcPr>
            <w:tcW w:w="3005" w:type="dxa"/>
          </w:tcPr>
          <w:p w14:paraId="4ADE1707">
            <w:pPr>
              <w:pStyle w:val="21"/>
              <w:spacing w:before="1"/>
              <w:rPr>
                <w:rFonts w:hint="default"/>
                <w:sz w:val="24"/>
                <w:szCs w:val="24"/>
                <w:lang w:val="en-US"/>
              </w:rPr>
            </w:pPr>
            <w:r>
              <w:rPr>
                <w:sz w:val="24"/>
                <w:szCs w:val="24"/>
              </w:rPr>
              <w:t xml:space="preserve">PAS </w:t>
            </w:r>
            <w:r>
              <w:rPr>
                <w:sz w:val="24"/>
                <w:szCs w:val="24"/>
                <w:lang w:val="en-US"/>
              </w:rPr>
              <w:t>2025-2026</w:t>
            </w:r>
          </w:p>
        </w:tc>
        <w:tc>
          <w:tcPr>
            <w:tcW w:w="1514" w:type="dxa"/>
          </w:tcPr>
          <w:p w14:paraId="4526528A">
            <w:pPr>
              <w:pStyle w:val="21"/>
              <w:spacing w:line="276" w:lineRule="auto"/>
              <w:ind w:left="108" w:right="430"/>
              <w:rPr>
                <w:rFonts w:hint="default"/>
                <w:sz w:val="24"/>
                <w:szCs w:val="24"/>
                <w:lang w:val="en-US"/>
              </w:rPr>
            </w:pPr>
            <w:r>
              <w:rPr>
                <w:sz w:val="24"/>
                <w:szCs w:val="24"/>
                <w:lang w:val="en-US"/>
              </w:rPr>
              <w:t>Noiembrie 2025</w:t>
            </w:r>
          </w:p>
        </w:tc>
        <w:tc>
          <w:tcPr>
            <w:tcW w:w="2100" w:type="dxa"/>
          </w:tcPr>
          <w:p w14:paraId="6A3960A8">
            <w:pPr>
              <w:pStyle w:val="21"/>
              <w:spacing w:line="276" w:lineRule="auto"/>
              <w:ind w:left="108" w:right="203"/>
              <w:rPr>
                <w:sz w:val="24"/>
                <w:szCs w:val="24"/>
              </w:rPr>
            </w:pPr>
            <w:r>
              <w:rPr>
                <w:sz w:val="24"/>
                <w:szCs w:val="24"/>
              </w:rPr>
              <w:t>Comisia de elaborare PAS</w:t>
            </w:r>
          </w:p>
          <w:p w14:paraId="363DF5C8">
            <w:pPr>
              <w:pStyle w:val="21"/>
              <w:spacing w:before="4"/>
              <w:ind w:left="0"/>
              <w:rPr>
                <w:sz w:val="24"/>
                <w:szCs w:val="24"/>
              </w:rPr>
            </w:pPr>
          </w:p>
          <w:p w14:paraId="020AD0F4">
            <w:pPr>
              <w:pStyle w:val="21"/>
              <w:spacing w:line="453" w:lineRule="auto"/>
              <w:ind w:left="108" w:right="1717"/>
              <w:rPr>
                <w:sz w:val="24"/>
                <w:szCs w:val="24"/>
              </w:rPr>
            </w:pPr>
            <w:r>
              <w:rPr>
                <w:sz w:val="24"/>
                <w:szCs w:val="24"/>
              </w:rPr>
              <w:t>CP CA</w:t>
            </w:r>
          </w:p>
        </w:tc>
      </w:tr>
      <w:tr w14:paraId="25382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2" w:hRule="atLeast"/>
        </w:trPr>
        <w:tc>
          <w:tcPr>
            <w:tcW w:w="898" w:type="dxa"/>
          </w:tcPr>
          <w:p w14:paraId="0FE04E50">
            <w:pPr>
              <w:pStyle w:val="21"/>
              <w:spacing w:line="268" w:lineRule="exact"/>
              <w:rPr>
                <w:sz w:val="24"/>
                <w:szCs w:val="24"/>
              </w:rPr>
            </w:pPr>
            <w:r>
              <w:rPr>
                <w:sz w:val="24"/>
                <w:szCs w:val="24"/>
              </w:rPr>
              <w:t>OS2</w:t>
            </w:r>
          </w:p>
        </w:tc>
        <w:tc>
          <w:tcPr>
            <w:tcW w:w="3272" w:type="dxa"/>
          </w:tcPr>
          <w:p w14:paraId="2B290531">
            <w:pPr>
              <w:pStyle w:val="21"/>
              <w:spacing w:line="276" w:lineRule="auto"/>
              <w:ind w:right="188"/>
              <w:rPr>
                <w:sz w:val="24"/>
                <w:szCs w:val="24"/>
              </w:rPr>
            </w:pPr>
            <w:r>
              <w:rPr>
                <w:sz w:val="24"/>
                <w:szCs w:val="24"/>
              </w:rPr>
              <w:t>Participarea directorilor si a unor cadre didactice la sesiunile organizate in domeniul manegementului strategic şi al</w:t>
            </w:r>
          </w:p>
          <w:p w14:paraId="5FB8F022">
            <w:pPr>
              <w:pStyle w:val="21"/>
              <w:rPr>
                <w:sz w:val="24"/>
                <w:szCs w:val="24"/>
              </w:rPr>
            </w:pPr>
            <w:r>
              <w:rPr>
                <w:sz w:val="24"/>
                <w:szCs w:val="24"/>
              </w:rPr>
              <w:t>relaţiilor comunitare şi al</w:t>
            </w:r>
          </w:p>
        </w:tc>
        <w:tc>
          <w:tcPr>
            <w:tcW w:w="2669" w:type="dxa"/>
          </w:tcPr>
          <w:p w14:paraId="54E11F31">
            <w:pPr>
              <w:pStyle w:val="21"/>
              <w:spacing w:line="276" w:lineRule="auto"/>
              <w:ind w:right="185"/>
              <w:rPr>
                <w:sz w:val="24"/>
                <w:szCs w:val="24"/>
              </w:rPr>
            </w:pPr>
            <w:r>
              <w:rPr>
                <w:sz w:val="24"/>
                <w:szCs w:val="24"/>
              </w:rPr>
              <w:t>Cadre didactice informate in legătură cu probleme specifice managementului şcolar</w:t>
            </w:r>
          </w:p>
        </w:tc>
        <w:tc>
          <w:tcPr>
            <w:tcW w:w="3005" w:type="dxa"/>
          </w:tcPr>
          <w:p w14:paraId="5B7688A5">
            <w:pPr>
              <w:pStyle w:val="21"/>
              <w:spacing w:line="268" w:lineRule="exact"/>
              <w:rPr>
                <w:sz w:val="24"/>
                <w:szCs w:val="24"/>
              </w:rPr>
            </w:pPr>
            <w:r>
              <w:rPr>
                <w:sz w:val="24"/>
                <w:szCs w:val="24"/>
              </w:rPr>
              <w:t>Materiale specifice</w:t>
            </w:r>
          </w:p>
        </w:tc>
        <w:tc>
          <w:tcPr>
            <w:tcW w:w="1514" w:type="dxa"/>
          </w:tcPr>
          <w:p w14:paraId="6D6506B8">
            <w:pPr>
              <w:pStyle w:val="21"/>
              <w:spacing w:line="276" w:lineRule="auto"/>
              <w:ind w:left="108" w:right="404"/>
              <w:rPr>
                <w:rFonts w:hint="default"/>
                <w:sz w:val="24"/>
                <w:szCs w:val="24"/>
                <w:lang w:val="en-US"/>
              </w:rPr>
            </w:pPr>
            <w:r>
              <w:rPr>
                <w:sz w:val="24"/>
                <w:szCs w:val="24"/>
              </w:rPr>
              <w:t xml:space="preserve">Anul scolar </w:t>
            </w:r>
            <w:r>
              <w:rPr>
                <w:sz w:val="24"/>
                <w:szCs w:val="24"/>
                <w:lang w:val="en-US"/>
              </w:rPr>
              <w:t>2025-2026</w:t>
            </w:r>
          </w:p>
        </w:tc>
        <w:tc>
          <w:tcPr>
            <w:tcW w:w="2100" w:type="dxa"/>
          </w:tcPr>
          <w:p w14:paraId="57BFA672">
            <w:pPr>
              <w:pStyle w:val="21"/>
              <w:spacing w:line="268" w:lineRule="exact"/>
              <w:ind w:left="108"/>
              <w:rPr>
                <w:sz w:val="24"/>
                <w:szCs w:val="24"/>
              </w:rPr>
            </w:pPr>
            <w:r>
              <w:rPr>
                <w:sz w:val="24"/>
                <w:szCs w:val="24"/>
              </w:rPr>
              <w:t>Directori</w:t>
            </w:r>
          </w:p>
          <w:p w14:paraId="6E6148F0">
            <w:pPr>
              <w:pStyle w:val="21"/>
              <w:spacing w:line="510" w:lineRule="atLeast"/>
              <w:ind w:left="108" w:right="209"/>
              <w:rPr>
                <w:sz w:val="24"/>
                <w:szCs w:val="24"/>
              </w:rPr>
            </w:pPr>
            <w:r>
              <w:rPr>
                <w:sz w:val="24"/>
                <w:szCs w:val="24"/>
              </w:rPr>
              <w:t>Resp. Perfectionare Cadre didactice</w:t>
            </w:r>
          </w:p>
        </w:tc>
      </w:tr>
    </w:tbl>
    <w:p w14:paraId="75CE2900">
      <w:pPr>
        <w:spacing w:line="510" w:lineRule="atLeast"/>
        <w:rPr>
          <w:sz w:val="24"/>
          <w:szCs w:val="24"/>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6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8"/>
        <w:gridCol w:w="3272"/>
        <w:gridCol w:w="2669"/>
        <w:gridCol w:w="3005"/>
        <w:gridCol w:w="1514"/>
        <w:gridCol w:w="2100"/>
      </w:tblGrid>
      <w:tr w14:paraId="0A86F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26" w:hRule="atLeast"/>
        </w:trPr>
        <w:tc>
          <w:tcPr>
            <w:tcW w:w="898" w:type="dxa"/>
          </w:tcPr>
          <w:p w14:paraId="0107D53F">
            <w:pPr>
              <w:pStyle w:val="21"/>
              <w:ind w:left="0"/>
              <w:rPr>
                <w:sz w:val="24"/>
                <w:szCs w:val="24"/>
              </w:rPr>
            </w:pPr>
          </w:p>
        </w:tc>
        <w:tc>
          <w:tcPr>
            <w:tcW w:w="3272" w:type="dxa"/>
          </w:tcPr>
          <w:p w14:paraId="248C8943">
            <w:pPr>
              <w:pStyle w:val="21"/>
              <w:spacing w:line="268" w:lineRule="exact"/>
              <w:rPr>
                <w:sz w:val="24"/>
                <w:szCs w:val="24"/>
              </w:rPr>
            </w:pPr>
            <w:r>
              <w:rPr>
                <w:sz w:val="24"/>
                <w:szCs w:val="24"/>
              </w:rPr>
              <w:t>proiectelor</w:t>
            </w:r>
          </w:p>
        </w:tc>
        <w:tc>
          <w:tcPr>
            <w:tcW w:w="2669" w:type="dxa"/>
          </w:tcPr>
          <w:p w14:paraId="3E7A8BBC">
            <w:pPr>
              <w:pStyle w:val="21"/>
              <w:ind w:left="0"/>
              <w:rPr>
                <w:sz w:val="24"/>
                <w:szCs w:val="24"/>
              </w:rPr>
            </w:pPr>
          </w:p>
        </w:tc>
        <w:tc>
          <w:tcPr>
            <w:tcW w:w="3005" w:type="dxa"/>
          </w:tcPr>
          <w:p w14:paraId="7E4F79B5">
            <w:pPr>
              <w:pStyle w:val="21"/>
              <w:ind w:left="0"/>
              <w:rPr>
                <w:sz w:val="24"/>
                <w:szCs w:val="24"/>
              </w:rPr>
            </w:pPr>
          </w:p>
        </w:tc>
        <w:tc>
          <w:tcPr>
            <w:tcW w:w="1514" w:type="dxa"/>
          </w:tcPr>
          <w:p w14:paraId="49FD0525">
            <w:pPr>
              <w:pStyle w:val="21"/>
              <w:ind w:left="0"/>
              <w:rPr>
                <w:sz w:val="24"/>
                <w:szCs w:val="24"/>
              </w:rPr>
            </w:pPr>
          </w:p>
        </w:tc>
        <w:tc>
          <w:tcPr>
            <w:tcW w:w="2100" w:type="dxa"/>
          </w:tcPr>
          <w:p w14:paraId="0ABB47F8">
            <w:pPr>
              <w:pStyle w:val="21"/>
              <w:spacing w:line="453" w:lineRule="auto"/>
              <w:ind w:left="108" w:right="1592" w:firstLine="50"/>
              <w:rPr>
                <w:sz w:val="24"/>
                <w:szCs w:val="24"/>
              </w:rPr>
            </w:pPr>
            <w:r>
              <w:rPr>
                <w:sz w:val="24"/>
                <w:szCs w:val="24"/>
              </w:rPr>
              <w:t>ISJ CCD</w:t>
            </w:r>
          </w:p>
          <w:p w14:paraId="4DC49B4F">
            <w:pPr>
              <w:pStyle w:val="21"/>
              <w:spacing w:before="1"/>
              <w:ind w:left="108"/>
              <w:rPr>
                <w:sz w:val="24"/>
                <w:szCs w:val="24"/>
              </w:rPr>
            </w:pPr>
            <w:r>
              <w:rPr>
                <w:sz w:val="24"/>
                <w:szCs w:val="24"/>
              </w:rPr>
              <w:t>MEC</w:t>
            </w:r>
          </w:p>
        </w:tc>
      </w:tr>
      <w:tr w14:paraId="0BF97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6" w:hRule="atLeast"/>
        </w:trPr>
        <w:tc>
          <w:tcPr>
            <w:tcW w:w="898" w:type="dxa"/>
          </w:tcPr>
          <w:p w14:paraId="75EF7ADB">
            <w:pPr>
              <w:pStyle w:val="21"/>
              <w:spacing w:line="268" w:lineRule="exact"/>
              <w:rPr>
                <w:sz w:val="24"/>
                <w:szCs w:val="24"/>
              </w:rPr>
            </w:pPr>
            <w:r>
              <w:rPr>
                <w:sz w:val="24"/>
                <w:szCs w:val="24"/>
              </w:rPr>
              <w:t>OS2</w:t>
            </w:r>
          </w:p>
        </w:tc>
        <w:tc>
          <w:tcPr>
            <w:tcW w:w="3272" w:type="dxa"/>
          </w:tcPr>
          <w:p w14:paraId="7F49228F">
            <w:pPr>
              <w:pStyle w:val="21"/>
              <w:spacing w:line="278" w:lineRule="auto"/>
              <w:ind w:right="226"/>
              <w:rPr>
                <w:sz w:val="24"/>
                <w:szCs w:val="24"/>
              </w:rPr>
            </w:pPr>
            <w:r>
              <w:rPr>
                <w:sz w:val="24"/>
                <w:szCs w:val="24"/>
              </w:rPr>
              <w:t>Completarea colecţiei de documente legislative de interes pentru invăţământ</w:t>
            </w:r>
          </w:p>
        </w:tc>
        <w:tc>
          <w:tcPr>
            <w:tcW w:w="2669" w:type="dxa"/>
          </w:tcPr>
          <w:p w14:paraId="33BFC3A8">
            <w:pPr>
              <w:pStyle w:val="21"/>
              <w:spacing w:line="278" w:lineRule="auto"/>
              <w:rPr>
                <w:sz w:val="24"/>
                <w:szCs w:val="24"/>
              </w:rPr>
            </w:pPr>
            <w:r>
              <w:rPr>
                <w:sz w:val="24"/>
                <w:szCs w:val="24"/>
              </w:rPr>
              <w:t>Existenţa legislaţiei de interes pentru învăţământ</w:t>
            </w:r>
          </w:p>
        </w:tc>
        <w:tc>
          <w:tcPr>
            <w:tcW w:w="3005" w:type="dxa"/>
          </w:tcPr>
          <w:p w14:paraId="5EC1D9AC">
            <w:pPr>
              <w:pStyle w:val="21"/>
              <w:spacing w:line="278" w:lineRule="auto"/>
              <w:ind w:right="434"/>
              <w:rPr>
                <w:sz w:val="24"/>
                <w:szCs w:val="24"/>
              </w:rPr>
            </w:pPr>
            <w:r>
              <w:rPr>
                <w:sz w:val="24"/>
                <w:szCs w:val="24"/>
              </w:rPr>
              <w:t>Legislaţie de interes pentru învăţământ</w:t>
            </w:r>
          </w:p>
        </w:tc>
        <w:tc>
          <w:tcPr>
            <w:tcW w:w="1514" w:type="dxa"/>
          </w:tcPr>
          <w:p w14:paraId="4DC88CED">
            <w:pPr>
              <w:pStyle w:val="21"/>
              <w:spacing w:line="268" w:lineRule="exact"/>
              <w:ind w:left="108"/>
              <w:rPr>
                <w:sz w:val="24"/>
                <w:szCs w:val="24"/>
              </w:rPr>
            </w:pPr>
            <w:r>
              <w:rPr>
                <w:sz w:val="24"/>
                <w:szCs w:val="24"/>
              </w:rPr>
              <w:t>Permanent</w:t>
            </w:r>
          </w:p>
        </w:tc>
        <w:tc>
          <w:tcPr>
            <w:tcW w:w="2100" w:type="dxa"/>
          </w:tcPr>
          <w:p w14:paraId="21D33A17">
            <w:pPr>
              <w:pStyle w:val="21"/>
              <w:spacing w:line="456" w:lineRule="auto"/>
              <w:ind w:left="159" w:right="986" w:hanging="51"/>
              <w:rPr>
                <w:sz w:val="24"/>
                <w:szCs w:val="24"/>
              </w:rPr>
            </w:pPr>
            <w:r>
              <w:rPr>
                <w:sz w:val="24"/>
                <w:szCs w:val="24"/>
              </w:rPr>
              <w:t>Secretariat ISJ</w:t>
            </w:r>
          </w:p>
          <w:p w14:paraId="3F683D9A">
            <w:pPr>
              <w:pStyle w:val="21"/>
              <w:spacing w:line="453" w:lineRule="auto"/>
              <w:ind w:left="108" w:right="1448"/>
              <w:rPr>
                <w:sz w:val="24"/>
                <w:szCs w:val="24"/>
              </w:rPr>
            </w:pPr>
            <w:r>
              <w:rPr>
                <w:sz w:val="24"/>
                <w:szCs w:val="24"/>
              </w:rPr>
              <w:t>CCD MEC</w:t>
            </w:r>
          </w:p>
          <w:p w14:paraId="1D100E18">
            <w:pPr>
              <w:pStyle w:val="21"/>
              <w:ind w:left="108"/>
              <w:rPr>
                <w:sz w:val="24"/>
                <w:szCs w:val="24"/>
              </w:rPr>
            </w:pPr>
            <w:r>
              <w:rPr>
                <w:sz w:val="24"/>
                <w:szCs w:val="24"/>
              </w:rPr>
              <w:t>Primaria Luncavita</w:t>
            </w:r>
          </w:p>
        </w:tc>
      </w:tr>
    </w:tbl>
    <w:p w14:paraId="7D57DA5F">
      <w:pPr>
        <w:pStyle w:val="10"/>
        <w:spacing w:before="10"/>
        <w:rPr>
          <w:sz w:val="27"/>
        </w:rPr>
      </w:pPr>
    </w:p>
    <w:p w14:paraId="2E615E02">
      <w:pPr>
        <w:pStyle w:val="3"/>
        <w:spacing w:before="45"/>
        <w:rPr>
          <w:rFonts w:ascii="Times New Roman" w:hAnsi="Times New Roman" w:cs="Times New Roman"/>
          <w:sz w:val="24"/>
          <w:szCs w:val="24"/>
        </w:rPr>
      </w:pPr>
      <w:r>
        <w:rPr>
          <w:rFonts w:ascii="Times New Roman" w:hAnsi="Times New Roman" w:cs="Times New Roman"/>
          <w:sz w:val="24"/>
          <w:szCs w:val="24"/>
        </w:rPr>
        <w:t>O.G.2 Comunicarea intra si interinstitutională</w:t>
      </w:r>
    </w:p>
    <w:p w14:paraId="686030FD">
      <w:pPr>
        <w:ind w:left="1217"/>
        <w:rPr>
          <w:sz w:val="24"/>
          <w:szCs w:val="24"/>
        </w:rPr>
      </w:pPr>
      <w:r>
        <w:rPr>
          <w:sz w:val="24"/>
          <w:szCs w:val="24"/>
        </w:rPr>
        <w:t>Obiective specifice</w:t>
      </w:r>
    </w:p>
    <w:p w14:paraId="4D4457F0">
      <w:pPr>
        <w:pStyle w:val="10"/>
        <w:spacing w:before="9"/>
      </w:pPr>
    </w:p>
    <w:p w14:paraId="51EE7FF5">
      <w:pPr>
        <w:ind w:left="840"/>
        <w:rPr>
          <w:sz w:val="24"/>
          <w:szCs w:val="24"/>
        </w:rPr>
      </w:pPr>
      <w:r>
        <w:rPr>
          <w:sz w:val="24"/>
          <w:szCs w:val="24"/>
        </w:rPr>
        <w:t>O.S.1 Dezvoltarea reţeleide comunicare intra şi interinstituţionale</w:t>
      </w:r>
    </w:p>
    <w:p w14:paraId="45AFB7D0">
      <w:pPr>
        <w:pStyle w:val="10"/>
        <w:spacing w:before="9"/>
      </w:pPr>
    </w:p>
    <w:p w14:paraId="012B904A">
      <w:pPr>
        <w:ind w:left="839"/>
        <w:rPr>
          <w:sz w:val="24"/>
          <w:szCs w:val="24"/>
        </w:rPr>
      </w:pPr>
      <w:r>
        <w:rPr>
          <w:sz w:val="24"/>
          <w:szCs w:val="24"/>
        </w:rPr>
        <w:t>O.S.2 Asigurarea calităţii procesului de învăţământ printr-o comunicare eficientă între toţi partenerii implicaţi în procesul de educaţie</w:t>
      </w:r>
    </w:p>
    <w:p w14:paraId="7F4B25AB">
      <w:pPr>
        <w:rPr>
          <w:rFonts w:ascii="Calibri" w:hAnsi="Calibri"/>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7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3272"/>
        <w:gridCol w:w="3334"/>
        <w:gridCol w:w="2415"/>
        <w:gridCol w:w="1591"/>
        <w:gridCol w:w="1903"/>
      </w:tblGrid>
      <w:tr w14:paraId="09953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809" w:type="dxa"/>
          </w:tcPr>
          <w:p w14:paraId="00F11992">
            <w:pPr>
              <w:pStyle w:val="21"/>
              <w:spacing w:line="242" w:lineRule="auto"/>
              <w:ind w:right="146"/>
              <w:rPr>
                <w:sz w:val="24"/>
                <w:szCs w:val="24"/>
              </w:rPr>
            </w:pPr>
            <w:r>
              <w:rPr>
                <w:sz w:val="24"/>
                <w:szCs w:val="24"/>
              </w:rPr>
              <w:t>Obiec tive</w:t>
            </w:r>
          </w:p>
        </w:tc>
        <w:tc>
          <w:tcPr>
            <w:tcW w:w="3272" w:type="dxa"/>
          </w:tcPr>
          <w:p w14:paraId="3C6EAC36">
            <w:pPr>
              <w:pStyle w:val="21"/>
              <w:spacing w:line="247" w:lineRule="exact"/>
              <w:ind w:left="108"/>
              <w:rPr>
                <w:sz w:val="24"/>
                <w:szCs w:val="24"/>
              </w:rPr>
            </w:pPr>
            <w:r>
              <w:rPr>
                <w:sz w:val="24"/>
                <w:szCs w:val="24"/>
              </w:rPr>
              <w:t>Actiuni/strategii de implementare</w:t>
            </w:r>
          </w:p>
        </w:tc>
        <w:tc>
          <w:tcPr>
            <w:tcW w:w="3334" w:type="dxa"/>
          </w:tcPr>
          <w:p w14:paraId="7CD179F8">
            <w:pPr>
              <w:pStyle w:val="21"/>
              <w:spacing w:line="268" w:lineRule="exact"/>
              <w:rPr>
                <w:sz w:val="24"/>
                <w:szCs w:val="24"/>
              </w:rPr>
            </w:pPr>
            <w:r>
              <w:rPr>
                <w:sz w:val="24"/>
                <w:szCs w:val="24"/>
              </w:rPr>
              <w:t>Rezultat aşteptat</w:t>
            </w:r>
          </w:p>
        </w:tc>
        <w:tc>
          <w:tcPr>
            <w:tcW w:w="2415" w:type="dxa"/>
          </w:tcPr>
          <w:p w14:paraId="0B41090C">
            <w:pPr>
              <w:pStyle w:val="21"/>
              <w:spacing w:line="278" w:lineRule="auto"/>
              <w:ind w:right="447"/>
              <w:rPr>
                <w:sz w:val="24"/>
                <w:szCs w:val="24"/>
              </w:rPr>
            </w:pPr>
            <w:r>
              <w:rPr>
                <w:sz w:val="24"/>
                <w:szCs w:val="24"/>
              </w:rPr>
              <w:t>Resurse legislative/materiale</w:t>
            </w:r>
          </w:p>
        </w:tc>
        <w:tc>
          <w:tcPr>
            <w:tcW w:w="1591" w:type="dxa"/>
          </w:tcPr>
          <w:p w14:paraId="5904BED7">
            <w:pPr>
              <w:pStyle w:val="21"/>
              <w:spacing w:line="278" w:lineRule="auto"/>
              <w:ind w:right="514"/>
              <w:rPr>
                <w:sz w:val="24"/>
                <w:szCs w:val="24"/>
              </w:rPr>
            </w:pPr>
            <w:r>
              <w:rPr>
                <w:sz w:val="24"/>
                <w:szCs w:val="24"/>
              </w:rPr>
              <w:t>Orizont de timp</w:t>
            </w:r>
          </w:p>
        </w:tc>
        <w:tc>
          <w:tcPr>
            <w:tcW w:w="1903" w:type="dxa"/>
          </w:tcPr>
          <w:p w14:paraId="261A21C3">
            <w:pPr>
              <w:pStyle w:val="21"/>
              <w:spacing w:line="265" w:lineRule="exact"/>
              <w:ind w:left="108"/>
              <w:rPr>
                <w:sz w:val="24"/>
                <w:szCs w:val="24"/>
              </w:rPr>
            </w:pPr>
            <w:r>
              <w:rPr>
                <w:sz w:val="24"/>
                <w:szCs w:val="24"/>
              </w:rPr>
              <w:t>Responsabili</w:t>
            </w:r>
          </w:p>
          <w:p w14:paraId="538DFFA5">
            <w:pPr>
              <w:pStyle w:val="21"/>
              <w:spacing w:before="43"/>
              <w:ind w:left="108"/>
              <w:rPr>
                <w:sz w:val="24"/>
                <w:szCs w:val="24"/>
              </w:rPr>
            </w:pPr>
            <w:r>
              <w:rPr>
                <w:sz w:val="24"/>
                <w:szCs w:val="24"/>
              </w:rPr>
              <w:t>/parteneri</w:t>
            </w:r>
          </w:p>
        </w:tc>
      </w:tr>
      <w:tr w14:paraId="432B2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4" w:hRule="atLeast"/>
        </w:trPr>
        <w:tc>
          <w:tcPr>
            <w:tcW w:w="809" w:type="dxa"/>
            <w:tcBorders>
              <w:bottom w:val="nil"/>
            </w:tcBorders>
          </w:tcPr>
          <w:p w14:paraId="3BE7CDE4">
            <w:pPr>
              <w:pStyle w:val="21"/>
              <w:spacing w:line="247" w:lineRule="exact"/>
              <w:rPr>
                <w:sz w:val="24"/>
                <w:szCs w:val="24"/>
              </w:rPr>
            </w:pPr>
            <w:r>
              <w:rPr>
                <w:sz w:val="24"/>
                <w:szCs w:val="24"/>
              </w:rPr>
              <w:t>O.S.1</w:t>
            </w:r>
          </w:p>
        </w:tc>
        <w:tc>
          <w:tcPr>
            <w:tcW w:w="3272" w:type="dxa"/>
            <w:tcBorders>
              <w:bottom w:val="nil"/>
            </w:tcBorders>
          </w:tcPr>
          <w:p w14:paraId="46D26E9B">
            <w:pPr>
              <w:pStyle w:val="21"/>
              <w:ind w:left="108" w:right="421"/>
              <w:rPr>
                <w:sz w:val="24"/>
                <w:szCs w:val="24"/>
              </w:rPr>
            </w:pPr>
            <w:r>
              <w:rPr>
                <w:sz w:val="24"/>
                <w:szCs w:val="24"/>
              </w:rPr>
              <w:t>Asigurarea condiţiilor tehnico- materiale care sǎ permitǎ comunicarea intra si interinstituţionalǎ,inclusiv comunicarea online</w:t>
            </w:r>
          </w:p>
        </w:tc>
        <w:tc>
          <w:tcPr>
            <w:tcW w:w="3334" w:type="dxa"/>
            <w:tcBorders>
              <w:bottom w:val="nil"/>
            </w:tcBorders>
          </w:tcPr>
          <w:p w14:paraId="11EA14CA">
            <w:pPr>
              <w:pStyle w:val="21"/>
              <w:spacing w:line="278" w:lineRule="auto"/>
              <w:ind w:right="883"/>
              <w:rPr>
                <w:sz w:val="24"/>
                <w:szCs w:val="24"/>
              </w:rPr>
            </w:pPr>
            <w:r>
              <w:rPr>
                <w:sz w:val="24"/>
                <w:szCs w:val="24"/>
              </w:rPr>
              <w:t>Existenţa infrastructurii(telefon,fax,</w:t>
            </w:r>
          </w:p>
          <w:p w14:paraId="5C2C531C">
            <w:pPr>
              <w:pStyle w:val="21"/>
              <w:spacing w:before="192"/>
              <w:rPr>
                <w:sz w:val="24"/>
                <w:szCs w:val="24"/>
              </w:rPr>
            </w:pPr>
            <w:r>
              <w:rPr>
                <w:sz w:val="24"/>
                <w:szCs w:val="24"/>
              </w:rPr>
              <w:t>internet,e-mail,site-ul</w:t>
            </w:r>
          </w:p>
          <w:p w14:paraId="2B7D4F2F">
            <w:pPr>
              <w:pStyle w:val="21"/>
              <w:spacing w:before="39"/>
              <w:rPr>
                <w:sz w:val="24"/>
                <w:szCs w:val="24"/>
              </w:rPr>
            </w:pPr>
            <w:r>
              <w:rPr>
                <w:sz w:val="24"/>
                <w:szCs w:val="24"/>
              </w:rPr>
              <w:t>şcolii,aviziere, radio,TV,hârtie,</w:t>
            </w:r>
          </w:p>
          <w:p w14:paraId="01539B24">
            <w:pPr>
              <w:pStyle w:val="21"/>
              <w:spacing w:before="43"/>
              <w:rPr>
                <w:sz w:val="24"/>
                <w:szCs w:val="24"/>
              </w:rPr>
            </w:pPr>
            <w:r>
              <w:rPr>
                <w:sz w:val="24"/>
                <w:szCs w:val="24"/>
              </w:rPr>
              <w:t>toner, echipamente de TICetc)</w:t>
            </w:r>
          </w:p>
        </w:tc>
        <w:tc>
          <w:tcPr>
            <w:tcW w:w="2415" w:type="dxa"/>
            <w:tcBorders>
              <w:bottom w:val="nil"/>
            </w:tcBorders>
          </w:tcPr>
          <w:p w14:paraId="7F73581D">
            <w:pPr>
              <w:pStyle w:val="21"/>
              <w:spacing w:line="265" w:lineRule="exact"/>
              <w:rPr>
                <w:sz w:val="24"/>
                <w:szCs w:val="24"/>
              </w:rPr>
            </w:pPr>
            <w:r>
              <w:rPr>
                <w:sz w:val="24"/>
                <w:szCs w:val="24"/>
              </w:rPr>
              <w:t>Resurse financiare din</w:t>
            </w:r>
          </w:p>
          <w:p w14:paraId="07085EE7">
            <w:pPr>
              <w:pStyle w:val="21"/>
              <w:spacing w:before="43"/>
              <w:rPr>
                <w:sz w:val="24"/>
                <w:szCs w:val="24"/>
              </w:rPr>
            </w:pPr>
            <w:r>
              <w:rPr>
                <w:sz w:val="24"/>
                <w:szCs w:val="24"/>
              </w:rPr>
              <w:t>bugetul şcolii</w:t>
            </w:r>
          </w:p>
          <w:p w14:paraId="672D876D">
            <w:pPr>
              <w:pStyle w:val="21"/>
              <w:spacing w:before="6"/>
              <w:ind w:left="0"/>
              <w:rPr>
                <w:sz w:val="24"/>
                <w:szCs w:val="24"/>
              </w:rPr>
            </w:pPr>
          </w:p>
          <w:p w14:paraId="58B153B0">
            <w:pPr>
              <w:pStyle w:val="21"/>
              <w:rPr>
                <w:sz w:val="24"/>
                <w:szCs w:val="24"/>
              </w:rPr>
            </w:pPr>
            <w:r>
              <w:rPr>
                <w:sz w:val="24"/>
                <w:szCs w:val="24"/>
              </w:rPr>
              <w:t>Materiale didactice</w:t>
            </w:r>
          </w:p>
          <w:p w14:paraId="25E460C7">
            <w:pPr>
              <w:pStyle w:val="21"/>
              <w:spacing w:before="39"/>
              <w:rPr>
                <w:sz w:val="24"/>
                <w:szCs w:val="24"/>
              </w:rPr>
            </w:pPr>
            <w:r>
              <w:rPr>
                <w:sz w:val="24"/>
                <w:szCs w:val="24"/>
              </w:rPr>
              <w:t>achiziţionate prin</w:t>
            </w:r>
          </w:p>
          <w:p w14:paraId="456183F7">
            <w:pPr>
              <w:pStyle w:val="21"/>
              <w:spacing w:before="41"/>
              <w:rPr>
                <w:sz w:val="24"/>
                <w:szCs w:val="24"/>
              </w:rPr>
            </w:pPr>
            <w:r>
              <w:rPr>
                <w:sz w:val="24"/>
                <w:szCs w:val="24"/>
              </w:rPr>
              <w:t>proiecte cu fonduri</w:t>
            </w:r>
          </w:p>
        </w:tc>
        <w:tc>
          <w:tcPr>
            <w:tcW w:w="1591" w:type="dxa"/>
            <w:tcBorders>
              <w:bottom w:val="nil"/>
            </w:tcBorders>
          </w:tcPr>
          <w:p w14:paraId="4910741F">
            <w:pPr>
              <w:pStyle w:val="21"/>
              <w:spacing w:before="3"/>
              <w:ind w:left="0"/>
              <w:rPr>
                <w:sz w:val="24"/>
                <w:szCs w:val="24"/>
              </w:rPr>
            </w:pPr>
          </w:p>
          <w:p w14:paraId="1743977D">
            <w:pPr>
              <w:pStyle w:val="21"/>
              <w:rPr>
                <w:sz w:val="24"/>
                <w:szCs w:val="24"/>
              </w:rPr>
            </w:pPr>
            <w:r>
              <w:rPr>
                <w:sz w:val="24"/>
                <w:szCs w:val="24"/>
              </w:rPr>
              <w:t>Permanent</w:t>
            </w:r>
          </w:p>
        </w:tc>
        <w:tc>
          <w:tcPr>
            <w:tcW w:w="1903" w:type="dxa"/>
            <w:tcBorders>
              <w:bottom w:val="nil"/>
            </w:tcBorders>
          </w:tcPr>
          <w:p w14:paraId="1717622A">
            <w:pPr>
              <w:pStyle w:val="21"/>
              <w:spacing w:line="268" w:lineRule="exact"/>
              <w:ind w:left="108"/>
              <w:rPr>
                <w:sz w:val="24"/>
                <w:szCs w:val="24"/>
              </w:rPr>
            </w:pPr>
            <w:r>
              <w:rPr>
                <w:sz w:val="24"/>
                <w:szCs w:val="24"/>
              </w:rPr>
              <w:t>Directori</w:t>
            </w:r>
          </w:p>
          <w:p w14:paraId="771DB13B">
            <w:pPr>
              <w:pStyle w:val="21"/>
              <w:spacing w:before="8"/>
              <w:ind w:left="0"/>
              <w:rPr>
                <w:sz w:val="24"/>
                <w:szCs w:val="24"/>
              </w:rPr>
            </w:pPr>
          </w:p>
          <w:p w14:paraId="49252BAE">
            <w:pPr>
              <w:pStyle w:val="21"/>
              <w:ind w:left="108"/>
              <w:rPr>
                <w:sz w:val="24"/>
                <w:szCs w:val="24"/>
              </w:rPr>
            </w:pPr>
            <w:r>
              <w:rPr>
                <w:sz w:val="24"/>
                <w:szCs w:val="24"/>
              </w:rPr>
              <w:t>Administrator</w:t>
            </w:r>
          </w:p>
          <w:p w14:paraId="320986CE">
            <w:pPr>
              <w:pStyle w:val="21"/>
              <w:spacing w:before="6"/>
              <w:ind w:left="0"/>
              <w:rPr>
                <w:sz w:val="24"/>
                <w:szCs w:val="24"/>
              </w:rPr>
            </w:pPr>
          </w:p>
          <w:p w14:paraId="32856973">
            <w:pPr>
              <w:pStyle w:val="21"/>
              <w:spacing w:before="1" w:line="278" w:lineRule="auto"/>
              <w:ind w:left="108" w:right="632"/>
              <w:rPr>
                <w:sz w:val="24"/>
                <w:szCs w:val="24"/>
              </w:rPr>
            </w:pPr>
            <w:r>
              <w:rPr>
                <w:sz w:val="24"/>
                <w:szCs w:val="24"/>
              </w:rPr>
              <w:t>Serviciul de contabilitate</w:t>
            </w:r>
          </w:p>
        </w:tc>
      </w:tr>
      <w:tr w14:paraId="6D248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809" w:type="dxa"/>
            <w:tcBorders>
              <w:top w:val="nil"/>
              <w:bottom w:val="nil"/>
            </w:tcBorders>
          </w:tcPr>
          <w:p w14:paraId="69A031A8">
            <w:pPr>
              <w:pStyle w:val="21"/>
              <w:ind w:left="0"/>
              <w:rPr>
                <w:sz w:val="24"/>
                <w:szCs w:val="24"/>
              </w:rPr>
            </w:pPr>
          </w:p>
        </w:tc>
        <w:tc>
          <w:tcPr>
            <w:tcW w:w="3272" w:type="dxa"/>
            <w:tcBorders>
              <w:top w:val="nil"/>
              <w:bottom w:val="nil"/>
            </w:tcBorders>
          </w:tcPr>
          <w:p w14:paraId="419DFC7B">
            <w:pPr>
              <w:pStyle w:val="21"/>
              <w:ind w:left="0"/>
              <w:rPr>
                <w:sz w:val="24"/>
                <w:szCs w:val="24"/>
              </w:rPr>
            </w:pPr>
          </w:p>
        </w:tc>
        <w:tc>
          <w:tcPr>
            <w:tcW w:w="3334" w:type="dxa"/>
            <w:tcBorders>
              <w:top w:val="nil"/>
              <w:bottom w:val="nil"/>
            </w:tcBorders>
          </w:tcPr>
          <w:p w14:paraId="64EBDD96">
            <w:pPr>
              <w:pStyle w:val="21"/>
              <w:ind w:left="0"/>
              <w:rPr>
                <w:sz w:val="24"/>
                <w:szCs w:val="24"/>
              </w:rPr>
            </w:pPr>
          </w:p>
        </w:tc>
        <w:tc>
          <w:tcPr>
            <w:tcW w:w="2415" w:type="dxa"/>
            <w:tcBorders>
              <w:top w:val="nil"/>
              <w:bottom w:val="nil"/>
            </w:tcBorders>
          </w:tcPr>
          <w:p w14:paraId="47A0BAB4">
            <w:pPr>
              <w:pStyle w:val="21"/>
              <w:rPr>
                <w:sz w:val="24"/>
                <w:szCs w:val="24"/>
              </w:rPr>
            </w:pPr>
            <w:r>
              <w:rPr>
                <w:sz w:val="24"/>
                <w:szCs w:val="24"/>
              </w:rPr>
              <w:t>europene</w:t>
            </w:r>
          </w:p>
        </w:tc>
        <w:tc>
          <w:tcPr>
            <w:tcW w:w="1591" w:type="dxa"/>
            <w:tcBorders>
              <w:top w:val="nil"/>
              <w:bottom w:val="nil"/>
            </w:tcBorders>
          </w:tcPr>
          <w:p w14:paraId="7C2764DA">
            <w:pPr>
              <w:pStyle w:val="21"/>
              <w:ind w:left="0"/>
              <w:rPr>
                <w:sz w:val="24"/>
                <w:szCs w:val="24"/>
              </w:rPr>
            </w:pPr>
          </w:p>
        </w:tc>
        <w:tc>
          <w:tcPr>
            <w:tcW w:w="1903" w:type="dxa"/>
            <w:tcBorders>
              <w:top w:val="nil"/>
              <w:bottom w:val="nil"/>
            </w:tcBorders>
          </w:tcPr>
          <w:p w14:paraId="0E54FAC1">
            <w:pPr>
              <w:pStyle w:val="21"/>
              <w:spacing w:before="91"/>
              <w:ind w:left="108"/>
              <w:rPr>
                <w:sz w:val="24"/>
                <w:szCs w:val="24"/>
              </w:rPr>
            </w:pPr>
            <w:r>
              <w:rPr>
                <w:sz w:val="24"/>
                <w:szCs w:val="24"/>
              </w:rPr>
              <w:t>ISJ Tulcea</w:t>
            </w:r>
          </w:p>
        </w:tc>
      </w:tr>
      <w:tr w14:paraId="389C1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809" w:type="dxa"/>
            <w:tcBorders>
              <w:top w:val="nil"/>
              <w:bottom w:val="nil"/>
            </w:tcBorders>
          </w:tcPr>
          <w:p w14:paraId="2D2E9C9C">
            <w:pPr>
              <w:pStyle w:val="21"/>
              <w:ind w:left="0"/>
              <w:rPr>
                <w:sz w:val="24"/>
                <w:szCs w:val="24"/>
              </w:rPr>
            </w:pPr>
          </w:p>
        </w:tc>
        <w:tc>
          <w:tcPr>
            <w:tcW w:w="3272" w:type="dxa"/>
            <w:tcBorders>
              <w:top w:val="nil"/>
              <w:bottom w:val="nil"/>
            </w:tcBorders>
          </w:tcPr>
          <w:p w14:paraId="703AE5E9">
            <w:pPr>
              <w:pStyle w:val="21"/>
              <w:ind w:left="0"/>
              <w:rPr>
                <w:sz w:val="24"/>
                <w:szCs w:val="24"/>
              </w:rPr>
            </w:pPr>
          </w:p>
        </w:tc>
        <w:tc>
          <w:tcPr>
            <w:tcW w:w="3334" w:type="dxa"/>
            <w:tcBorders>
              <w:top w:val="nil"/>
              <w:bottom w:val="nil"/>
            </w:tcBorders>
          </w:tcPr>
          <w:p w14:paraId="1E93024C">
            <w:pPr>
              <w:pStyle w:val="21"/>
              <w:ind w:left="0"/>
              <w:rPr>
                <w:sz w:val="24"/>
                <w:szCs w:val="24"/>
              </w:rPr>
            </w:pPr>
          </w:p>
        </w:tc>
        <w:tc>
          <w:tcPr>
            <w:tcW w:w="2415" w:type="dxa"/>
            <w:tcBorders>
              <w:top w:val="nil"/>
              <w:bottom w:val="nil"/>
            </w:tcBorders>
          </w:tcPr>
          <w:p w14:paraId="08CBF1C2">
            <w:pPr>
              <w:pStyle w:val="21"/>
              <w:ind w:left="0"/>
              <w:rPr>
                <w:sz w:val="24"/>
                <w:szCs w:val="24"/>
              </w:rPr>
            </w:pPr>
          </w:p>
        </w:tc>
        <w:tc>
          <w:tcPr>
            <w:tcW w:w="1591" w:type="dxa"/>
            <w:tcBorders>
              <w:top w:val="nil"/>
              <w:bottom w:val="nil"/>
            </w:tcBorders>
          </w:tcPr>
          <w:p w14:paraId="13065248">
            <w:pPr>
              <w:pStyle w:val="21"/>
              <w:ind w:left="0"/>
              <w:rPr>
                <w:sz w:val="24"/>
                <w:szCs w:val="24"/>
              </w:rPr>
            </w:pPr>
          </w:p>
        </w:tc>
        <w:tc>
          <w:tcPr>
            <w:tcW w:w="1903" w:type="dxa"/>
            <w:tcBorders>
              <w:top w:val="nil"/>
              <w:bottom w:val="nil"/>
            </w:tcBorders>
          </w:tcPr>
          <w:p w14:paraId="748F4D79">
            <w:pPr>
              <w:pStyle w:val="21"/>
              <w:spacing w:before="99"/>
              <w:ind w:left="108"/>
              <w:rPr>
                <w:sz w:val="24"/>
                <w:szCs w:val="24"/>
              </w:rPr>
            </w:pPr>
            <w:r>
              <w:rPr>
                <w:sz w:val="24"/>
                <w:szCs w:val="24"/>
              </w:rPr>
              <w:t>Institutii</w:t>
            </w:r>
          </w:p>
        </w:tc>
      </w:tr>
      <w:tr w14:paraId="12378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809" w:type="dxa"/>
            <w:tcBorders>
              <w:top w:val="nil"/>
            </w:tcBorders>
          </w:tcPr>
          <w:p w14:paraId="5788A88A">
            <w:pPr>
              <w:pStyle w:val="21"/>
              <w:ind w:left="0"/>
              <w:rPr>
                <w:sz w:val="24"/>
                <w:szCs w:val="24"/>
              </w:rPr>
            </w:pPr>
          </w:p>
        </w:tc>
        <w:tc>
          <w:tcPr>
            <w:tcW w:w="3272" w:type="dxa"/>
            <w:tcBorders>
              <w:top w:val="nil"/>
            </w:tcBorders>
          </w:tcPr>
          <w:p w14:paraId="30B6A195">
            <w:pPr>
              <w:pStyle w:val="21"/>
              <w:ind w:left="0"/>
              <w:rPr>
                <w:sz w:val="24"/>
                <w:szCs w:val="24"/>
              </w:rPr>
            </w:pPr>
          </w:p>
        </w:tc>
        <w:tc>
          <w:tcPr>
            <w:tcW w:w="3334" w:type="dxa"/>
            <w:tcBorders>
              <w:top w:val="nil"/>
            </w:tcBorders>
          </w:tcPr>
          <w:p w14:paraId="696196BC">
            <w:pPr>
              <w:pStyle w:val="21"/>
              <w:ind w:left="0"/>
              <w:rPr>
                <w:sz w:val="24"/>
                <w:szCs w:val="24"/>
              </w:rPr>
            </w:pPr>
          </w:p>
        </w:tc>
        <w:tc>
          <w:tcPr>
            <w:tcW w:w="2415" w:type="dxa"/>
            <w:tcBorders>
              <w:top w:val="nil"/>
            </w:tcBorders>
          </w:tcPr>
          <w:p w14:paraId="5FE0A0AF">
            <w:pPr>
              <w:pStyle w:val="21"/>
              <w:ind w:left="0"/>
              <w:rPr>
                <w:sz w:val="24"/>
                <w:szCs w:val="24"/>
              </w:rPr>
            </w:pPr>
          </w:p>
        </w:tc>
        <w:tc>
          <w:tcPr>
            <w:tcW w:w="1591" w:type="dxa"/>
            <w:tcBorders>
              <w:top w:val="nil"/>
            </w:tcBorders>
          </w:tcPr>
          <w:p w14:paraId="4781331D">
            <w:pPr>
              <w:pStyle w:val="21"/>
              <w:ind w:left="0"/>
              <w:rPr>
                <w:sz w:val="24"/>
                <w:szCs w:val="24"/>
              </w:rPr>
            </w:pPr>
          </w:p>
        </w:tc>
        <w:tc>
          <w:tcPr>
            <w:tcW w:w="1903" w:type="dxa"/>
            <w:tcBorders>
              <w:top w:val="nil"/>
            </w:tcBorders>
          </w:tcPr>
          <w:p w14:paraId="4292BBB2">
            <w:pPr>
              <w:pStyle w:val="21"/>
              <w:ind w:left="108"/>
              <w:rPr>
                <w:sz w:val="24"/>
                <w:szCs w:val="24"/>
              </w:rPr>
            </w:pPr>
            <w:r>
              <w:rPr>
                <w:sz w:val="24"/>
                <w:szCs w:val="24"/>
              </w:rPr>
              <w:t>specializate</w:t>
            </w:r>
          </w:p>
        </w:tc>
      </w:tr>
      <w:tr w14:paraId="247A3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0" w:hRule="atLeast"/>
        </w:trPr>
        <w:tc>
          <w:tcPr>
            <w:tcW w:w="809" w:type="dxa"/>
            <w:tcBorders>
              <w:bottom w:val="nil"/>
            </w:tcBorders>
          </w:tcPr>
          <w:p w14:paraId="770ACBDB">
            <w:pPr>
              <w:pStyle w:val="21"/>
              <w:spacing w:line="249" w:lineRule="exact"/>
              <w:rPr>
                <w:sz w:val="24"/>
                <w:szCs w:val="24"/>
              </w:rPr>
            </w:pPr>
            <w:r>
              <w:rPr>
                <w:sz w:val="24"/>
                <w:szCs w:val="24"/>
              </w:rPr>
              <w:t>O.S 2</w:t>
            </w:r>
          </w:p>
        </w:tc>
        <w:tc>
          <w:tcPr>
            <w:tcW w:w="3272" w:type="dxa"/>
            <w:tcBorders>
              <w:bottom w:val="nil"/>
            </w:tcBorders>
          </w:tcPr>
          <w:p w14:paraId="743B90C2">
            <w:pPr>
              <w:pStyle w:val="21"/>
              <w:ind w:left="108" w:right="177"/>
              <w:rPr>
                <w:sz w:val="24"/>
                <w:szCs w:val="24"/>
              </w:rPr>
            </w:pPr>
            <w:r>
              <w:rPr>
                <w:sz w:val="24"/>
                <w:szCs w:val="24"/>
              </w:rPr>
              <w:t>Elaborarea de proceduri operaţionale privind comunicarea intra si interinstitutionalǎ inclusiv comunicarea online</w:t>
            </w:r>
          </w:p>
        </w:tc>
        <w:tc>
          <w:tcPr>
            <w:tcW w:w="3334" w:type="dxa"/>
            <w:tcBorders>
              <w:bottom w:val="nil"/>
            </w:tcBorders>
          </w:tcPr>
          <w:p w14:paraId="2C2D5A97">
            <w:pPr>
              <w:pStyle w:val="21"/>
              <w:spacing w:line="276" w:lineRule="auto"/>
              <w:ind w:right="80"/>
              <w:rPr>
                <w:sz w:val="24"/>
                <w:szCs w:val="24"/>
              </w:rPr>
            </w:pPr>
            <w:r>
              <w:rPr>
                <w:sz w:val="24"/>
                <w:szCs w:val="24"/>
              </w:rPr>
              <w:t>Definirea modului si mijloacelor de informare utilizate de şcoala noastră in comunicarea intra si interinstitutională</w:t>
            </w:r>
          </w:p>
        </w:tc>
        <w:tc>
          <w:tcPr>
            <w:tcW w:w="2415" w:type="dxa"/>
            <w:tcBorders>
              <w:bottom w:val="nil"/>
            </w:tcBorders>
          </w:tcPr>
          <w:p w14:paraId="62F90CEC">
            <w:pPr>
              <w:pStyle w:val="21"/>
              <w:spacing w:before="1"/>
              <w:rPr>
                <w:sz w:val="24"/>
                <w:szCs w:val="24"/>
              </w:rPr>
            </w:pPr>
            <w:r>
              <w:rPr>
                <w:sz w:val="24"/>
                <w:szCs w:val="24"/>
              </w:rPr>
              <w:t>Legislaţia şcolară</w:t>
            </w:r>
          </w:p>
        </w:tc>
        <w:tc>
          <w:tcPr>
            <w:tcW w:w="1591" w:type="dxa"/>
            <w:tcBorders>
              <w:bottom w:val="nil"/>
            </w:tcBorders>
          </w:tcPr>
          <w:p w14:paraId="0771B12D">
            <w:pPr>
              <w:pStyle w:val="21"/>
              <w:spacing w:before="1"/>
              <w:rPr>
                <w:rFonts w:hint="default"/>
                <w:sz w:val="24"/>
                <w:szCs w:val="24"/>
                <w:lang w:val="en-US"/>
              </w:rPr>
            </w:pPr>
            <w:r>
              <w:rPr>
                <w:sz w:val="24"/>
                <w:szCs w:val="24"/>
                <w:lang w:val="en-US"/>
              </w:rPr>
              <w:t>Nov 2025</w:t>
            </w:r>
          </w:p>
        </w:tc>
        <w:tc>
          <w:tcPr>
            <w:tcW w:w="1903" w:type="dxa"/>
            <w:tcBorders>
              <w:bottom w:val="nil"/>
            </w:tcBorders>
          </w:tcPr>
          <w:p w14:paraId="2FA6ACFE">
            <w:pPr>
              <w:pStyle w:val="21"/>
              <w:spacing w:before="1"/>
              <w:ind w:left="108"/>
              <w:rPr>
                <w:sz w:val="24"/>
                <w:szCs w:val="24"/>
              </w:rPr>
            </w:pPr>
            <w:r>
              <w:rPr>
                <w:sz w:val="24"/>
                <w:szCs w:val="24"/>
              </w:rPr>
              <w:t>CEAC</w:t>
            </w:r>
          </w:p>
          <w:p w14:paraId="2847551B">
            <w:pPr>
              <w:pStyle w:val="21"/>
              <w:spacing w:before="6"/>
              <w:ind w:left="0"/>
              <w:rPr>
                <w:sz w:val="24"/>
                <w:szCs w:val="24"/>
              </w:rPr>
            </w:pPr>
          </w:p>
          <w:p w14:paraId="5398B590">
            <w:pPr>
              <w:pStyle w:val="21"/>
              <w:spacing w:before="1" w:line="276" w:lineRule="auto"/>
              <w:ind w:left="108" w:right="190"/>
              <w:rPr>
                <w:sz w:val="24"/>
                <w:szCs w:val="24"/>
              </w:rPr>
            </w:pPr>
            <w:r>
              <w:rPr>
                <w:sz w:val="24"/>
                <w:szCs w:val="24"/>
              </w:rPr>
              <w:t>Compartimentele din scoala</w:t>
            </w:r>
          </w:p>
        </w:tc>
      </w:tr>
      <w:tr w14:paraId="58510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809" w:type="dxa"/>
            <w:tcBorders>
              <w:top w:val="nil"/>
              <w:bottom w:val="nil"/>
            </w:tcBorders>
          </w:tcPr>
          <w:p w14:paraId="0094C425">
            <w:pPr>
              <w:pStyle w:val="21"/>
              <w:ind w:left="0"/>
              <w:rPr>
                <w:sz w:val="24"/>
                <w:szCs w:val="24"/>
              </w:rPr>
            </w:pPr>
          </w:p>
        </w:tc>
        <w:tc>
          <w:tcPr>
            <w:tcW w:w="3272" w:type="dxa"/>
            <w:tcBorders>
              <w:top w:val="nil"/>
              <w:bottom w:val="nil"/>
            </w:tcBorders>
          </w:tcPr>
          <w:p w14:paraId="66355E9C">
            <w:pPr>
              <w:pStyle w:val="21"/>
              <w:ind w:left="0"/>
              <w:rPr>
                <w:sz w:val="24"/>
                <w:szCs w:val="24"/>
              </w:rPr>
            </w:pPr>
          </w:p>
        </w:tc>
        <w:tc>
          <w:tcPr>
            <w:tcW w:w="3334" w:type="dxa"/>
            <w:tcBorders>
              <w:top w:val="nil"/>
              <w:bottom w:val="nil"/>
            </w:tcBorders>
          </w:tcPr>
          <w:p w14:paraId="287B7618">
            <w:pPr>
              <w:pStyle w:val="21"/>
              <w:ind w:left="0"/>
              <w:rPr>
                <w:sz w:val="24"/>
                <w:szCs w:val="24"/>
              </w:rPr>
            </w:pPr>
          </w:p>
        </w:tc>
        <w:tc>
          <w:tcPr>
            <w:tcW w:w="2415" w:type="dxa"/>
            <w:tcBorders>
              <w:top w:val="nil"/>
              <w:bottom w:val="nil"/>
            </w:tcBorders>
          </w:tcPr>
          <w:p w14:paraId="236E397B">
            <w:pPr>
              <w:pStyle w:val="21"/>
              <w:ind w:left="0"/>
              <w:rPr>
                <w:sz w:val="24"/>
                <w:szCs w:val="24"/>
              </w:rPr>
            </w:pPr>
          </w:p>
        </w:tc>
        <w:tc>
          <w:tcPr>
            <w:tcW w:w="1591" w:type="dxa"/>
            <w:tcBorders>
              <w:top w:val="nil"/>
              <w:bottom w:val="nil"/>
            </w:tcBorders>
          </w:tcPr>
          <w:p w14:paraId="569FF774">
            <w:pPr>
              <w:pStyle w:val="21"/>
              <w:ind w:left="0"/>
              <w:rPr>
                <w:sz w:val="24"/>
                <w:szCs w:val="24"/>
              </w:rPr>
            </w:pPr>
          </w:p>
        </w:tc>
        <w:tc>
          <w:tcPr>
            <w:tcW w:w="1903" w:type="dxa"/>
            <w:tcBorders>
              <w:top w:val="nil"/>
              <w:bottom w:val="nil"/>
            </w:tcBorders>
          </w:tcPr>
          <w:p w14:paraId="51E4F9D3">
            <w:pPr>
              <w:pStyle w:val="21"/>
              <w:spacing w:before="43"/>
              <w:ind w:left="108"/>
              <w:rPr>
                <w:sz w:val="24"/>
                <w:szCs w:val="24"/>
              </w:rPr>
            </w:pPr>
            <w:r>
              <w:rPr>
                <w:sz w:val="24"/>
                <w:szCs w:val="24"/>
              </w:rPr>
              <w:t>Parteneri din</w:t>
            </w:r>
          </w:p>
        </w:tc>
      </w:tr>
      <w:tr w14:paraId="7F7AF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809" w:type="dxa"/>
            <w:tcBorders>
              <w:top w:val="nil"/>
            </w:tcBorders>
          </w:tcPr>
          <w:p w14:paraId="37AA7ECB">
            <w:pPr>
              <w:pStyle w:val="21"/>
              <w:ind w:left="0"/>
              <w:rPr>
                <w:sz w:val="24"/>
                <w:szCs w:val="24"/>
              </w:rPr>
            </w:pPr>
          </w:p>
        </w:tc>
        <w:tc>
          <w:tcPr>
            <w:tcW w:w="3272" w:type="dxa"/>
            <w:tcBorders>
              <w:top w:val="nil"/>
            </w:tcBorders>
          </w:tcPr>
          <w:p w14:paraId="22CF0E36">
            <w:pPr>
              <w:pStyle w:val="21"/>
              <w:ind w:left="0"/>
              <w:rPr>
                <w:sz w:val="24"/>
                <w:szCs w:val="24"/>
              </w:rPr>
            </w:pPr>
          </w:p>
        </w:tc>
        <w:tc>
          <w:tcPr>
            <w:tcW w:w="3334" w:type="dxa"/>
            <w:tcBorders>
              <w:top w:val="nil"/>
            </w:tcBorders>
          </w:tcPr>
          <w:p w14:paraId="7C60E6A2">
            <w:pPr>
              <w:pStyle w:val="21"/>
              <w:ind w:left="0"/>
              <w:rPr>
                <w:sz w:val="24"/>
                <w:szCs w:val="24"/>
              </w:rPr>
            </w:pPr>
          </w:p>
        </w:tc>
        <w:tc>
          <w:tcPr>
            <w:tcW w:w="2415" w:type="dxa"/>
            <w:tcBorders>
              <w:top w:val="nil"/>
            </w:tcBorders>
          </w:tcPr>
          <w:p w14:paraId="2C7CDDD2">
            <w:pPr>
              <w:pStyle w:val="21"/>
              <w:ind w:left="0"/>
              <w:rPr>
                <w:sz w:val="24"/>
                <w:szCs w:val="24"/>
              </w:rPr>
            </w:pPr>
          </w:p>
        </w:tc>
        <w:tc>
          <w:tcPr>
            <w:tcW w:w="1591" w:type="dxa"/>
            <w:tcBorders>
              <w:top w:val="nil"/>
            </w:tcBorders>
          </w:tcPr>
          <w:p w14:paraId="4D569CA0">
            <w:pPr>
              <w:pStyle w:val="21"/>
              <w:ind w:left="0"/>
              <w:rPr>
                <w:sz w:val="24"/>
                <w:szCs w:val="24"/>
              </w:rPr>
            </w:pPr>
          </w:p>
        </w:tc>
        <w:tc>
          <w:tcPr>
            <w:tcW w:w="1903" w:type="dxa"/>
            <w:tcBorders>
              <w:top w:val="nil"/>
            </w:tcBorders>
          </w:tcPr>
          <w:p w14:paraId="0EC39014">
            <w:pPr>
              <w:pStyle w:val="21"/>
              <w:spacing w:before="1"/>
              <w:ind w:left="108"/>
              <w:rPr>
                <w:sz w:val="24"/>
                <w:szCs w:val="24"/>
              </w:rPr>
            </w:pPr>
            <w:r>
              <w:rPr>
                <w:sz w:val="24"/>
                <w:szCs w:val="24"/>
              </w:rPr>
              <w:t>mediul extern</w:t>
            </w:r>
          </w:p>
        </w:tc>
      </w:tr>
      <w:tr w14:paraId="41068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2" w:hRule="atLeast"/>
        </w:trPr>
        <w:tc>
          <w:tcPr>
            <w:tcW w:w="809" w:type="dxa"/>
            <w:tcBorders>
              <w:bottom w:val="nil"/>
            </w:tcBorders>
          </w:tcPr>
          <w:p w14:paraId="2C394F4D">
            <w:pPr>
              <w:pStyle w:val="21"/>
              <w:spacing w:line="247" w:lineRule="exact"/>
              <w:rPr>
                <w:sz w:val="24"/>
                <w:szCs w:val="24"/>
              </w:rPr>
            </w:pPr>
            <w:r>
              <w:rPr>
                <w:sz w:val="24"/>
                <w:szCs w:val="24"/>
              </w:rPr>
              <w:t>O.S.2</w:t>
            </w:r>
          </w:p>
        </w:tc>
        <w:tc>
          <w:tcPr>
            <w:tcW w:w="3272" w:type="dxa"/>
            <w:tcBorders>
              <w:bottom w:val="nil"/>
            </w:tcBorders>
          </w:tcPr>
          <w:p w14:paraId="2DA40F05">
            <w:pPr>
              <w:pStyle w:val="21"/>
              <w:spacing w:line="247" w:lineRule="exact"/>
              <w:ind w:left="108"/>
              <w:rPr>
                <w:sz w:val="24"/>
                <w:szCs w:val="24"/>
              </w:rPr>
            </w:pPr>
            <w:r>
              <w:rPr>
                <w:sz w:val="24"/>
                <w:szCs w:val="24"/>
              </w:rPr>
              <w:t>Derularea de activitǎţi în şcoalǎ</w:t>
            </w:r>
          </w:p>
          <w:p w14:paraId="09E108B0">
            <w:pPr>
              <w:pStyle w:val="21"/>
              <w:spacing w:before="1"/>
              <w:ind w:left="108"/>
              <w:rPr>
                <w:sz w:val="24"/>
                <w:szCs w:val="24"/>
              </w:rPr>
            </w:pPr>
            <w:r>
              <w:rPr>
                <w:sz w:val="24"/>
                <w:szCs w:val="24"/>
              </w:rPr>
              <w:t>pe teme de comunicare</w:t>
            </w:r>
          </w:p>
        </w:tc>
        <w:tc>
          <w:tcPr>
            <w:tcW w:w="3334" w:type="dxa"/>
            <w:tcBorders>
              <w:bottom w:val="nil"/>
            </w:tcBorders>
          </w:tcPr>
          <w:p w14:paraId="1917018F">
            <w:pPr>
              <w:pStyle w:val="21"/>
              <w:spacing w:line="278" w:lineRule="auto"/>
              <w:ind w:right="562"/>
              <w:rPr>
                <w:sz w:val="24"/>
                <w:szCs w:val="24"/>
              </w:rPr>
            </w:pPr>
            <w:r>
              <w:rPr>
                <w:sz w:val="24"/>
                <w:szCs w:val="24"/>
              </w:rPr>
              <w:t>Îmbunătăţirea calităţii actului didactic ca urmare a unei comunicări eficiente</w:t>
            </w:r>
          </w:p>
        </w:tc>
        <w:tc>
          <w:tcPr>
            <w:tcW w:w="2415" w:type="dxa"/>
            <w:tcBorders>
              <w:bottom w:val="nil"/>
            </w:tcBorders>
          </w:tcPr>
          <w:p w14:paraId="22A39894">
            <w:pPr>
              <w:pStyle w:val="21"/>
              <w:spacing w:line="278" w:lineRule="auto"/>
              <w:ind w:right="674"/>
              <w:rPr>
                <w:sz w:val="24"/>
                <w:szCs w:val="24"/>
              </w:rPr>
            </w:pPr>
            <w:r>
              <w:rPr>
                <w:sz w:val="24"/>
                <w:szCs w:val="24"/>
              </w:rPr>
              <w:t>Echipament de tic interactiv,</w:t>
            </w:r>
          </w:p>
        </w:tc>
        <w:tc>
          <w:tcPr>
            <w:tcW w:w="1591" w:type="dxa"/>
            <w:tcBorders>
              <w:bottom w:val="nil"/>
            </w:tcBorders>
          </w:tcPr>
          <w:p w14:paraId="79212022">
            <w:pPr>
              <w:pStyle w:val="21"/>
              <w:spacing w:line="276" w:lineRule="auto"/>
              <w:ind w:right="116"/>
              <w:rPr>
                <w:sz w:val="24"/>
                <w:szCs w:val="24"/>
              </w:rPr>
            </w:pPr>
            <w:r>
              <w:rPr>
                <w:sz w:val="24"/>
                <w:szCs w:val="24"/>
              </w:rPr>
              <w:t xml:space="preserve">Cf calendarului activitatilor metodice, </w:t>
            </w:r>
            <w:r>
              <w:rPr>
                <w:spacing w:val="-7"/>
                <w:sz w:val="24"/>
                <w:szCs w:val="24"/>
              </w:rPr>
              <w:t>şi</w:t>
            </w:r>
          </w:p>
          <w:p w14:paraId="06DAA54D">
            <w:pPr>
              <w:pStyle w:val="21"/>
              <w:rPr>
                <w:sz w:val="24"/>
                <w:szCs w:val="24"/>
              </w:rPr>
            </w:pPr>
            <w:r>
              <w:rPr>
                <w:sz w:val="24"/>
                <w:szCs w:val="24"/>
              </w:rPr>
              <w:t>alcalendarului</w:t>
            </w:r>
          </w:p>
        </w:tc>
        <w:tc>
          <w:tcPr>
            <w:tcW w:w="1903" w:type="dxa"/>
            <w:tcBorders>
              <w:bottom w:val="nil"/>
            </w:tcBorders>
          </w:tcPr>
          <w:p w14:paraId="0D0432A6">
            <w:pPr>
              <w:pStyle w:val="21"/>
              <w:spacing w:line="268" w:lineRule="exact"/>
              <w:ind w:left="108"/>
              <w:rPr>
                <w:sz w:val="24"/>
                <w:szCs w:val="24"/>
              </w:rPr>
            </w:pPr>
            <w:r>
              <w:rPr>
                <w:sz w:val="24"/>
                <w:szCs w:val="24"/>
              </w:rPr>
              <w:t>Conducerea şcolii</w:t>
            </w:r>
          </w:p>
          <w:p w14:paraId="7517BC34">
            <w:pPr>
              <w:pStyle w:val="21"/>
              <w:spacing w:before="6"/>
              <w:ind w:left="0"/>
              <w:rPr>
                <w:sz w:val="24"/>
                <w:szCs w:val="24"/>
              </w:rPr>
            </w:pPr>
          </w:p>
          <w:p w14:paraId="2A9C160C">
            <w:pPr>
              <w:pStyle w:val="21"/>
              <w:spacing w:line="278" w:lineRule="auto"/>
              <w:ind w:left="108" w:right="921"/>
              <w:rPr>
                <w:sz w:val="24"/>
                <w:szCs w:val="24"/>
              </w:rPr>
            </w:pPr>
            <w:r>
              <w:rPr>
                <w:sz w:val="24"/>
                <w:szCs w:val="24"/>
              </w:rPr>
              <w:t>Comisiile metodice</w:t>
            </w:r>
          </w:p>
        </w:tc>
      </w:tr>
      <w:tr w14:paraId="5304A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09" w:type="dxa"/>
            <w:tcBorders>
              <w:top w:val="nil"/>
              <w:bottom w:val="nil"/>
            </w:tcBorders>
          </w:tcPr>
          <w:p w14:paraId="32807C1F">
            <w:pPr>
              <w:pStyle w:val="21"/>
              <w:ind w:left="0"/>
              <w:rPr>
                <w:sz w:val="24"/>
                <w:szCs w:val="24"/>
              </w:rPr>
            </w:pPr>
          </w:p>
        </w:tc>
        <w:tc>
          <w:tcPr>
            <w:tcW w:w="3272" w:type="dxa"/>
            <w:tcBorders>
              <w:top w:val="nil"/>
              <w:bottom w:val="nil"/>
            </w:tcBorders>
          </w:tcPr>
          <w:p w14:paraId="06267620">
            <w:pPr>
              <w:pStyle w:val="21"/>
              <w:ind w:left="0"/>
              <w:rPr>
                <w:sz w:val="24"/>
                <w:szCs w:val="24"/>
              </w:rPr>
            </w:pPr>
          </w:p>
        </w:tc>
        <w:tc>
          <w:tcPr>
            <w:tcW w:w="3334" w:type="dxa"/>
            <w:tcBorders>
              <w:top w:val="nil"/>
              <w:bottom w:val="nil"/>
            </w:tcBorders>
          </w:tcPr>
          <w:p w14:paraId="0C8E5A55">
            <w:pPr>
              <w:pStyle w:val="21"/>
              <w:ind w:left="0"/>
              <w:rPr>
                <w:sz w:val="24"/>
                <w:szCs w:val="24"/>
              </w:rPr>
            </w:pPr>
          </w:p>
        </w:tc>
        <w:tc>
          <w:tcPr>
            <w:tcW w:w="2415" w:type="dxa"/>
            <w:tcBorders>
              <w:top w:val="nil"/>
              <w:bottom w:val="nil"/>
            </w:tcBorders>
          </w:tcPr>
          <w:p w14:paraId="4C2C24E7">
            <w:pPr>
              <w:pStyle w:val="21"/>
              <w:ind w:left="0"/>
              <w:rPr>
                <w:sz w:val="24"/>
                <w:szCs w:val="24"/>
              </w:rPr>
            </w:pPr>
          </w:p>
        </w:tc>
        <w:tc>
          <w:tcPr>
            <w:tcW w:w="1591" w:type="dxa"/>
            <w:tcBorders>
              <w:top w:val="nil"/>
              <w:bottom w:val="nil"/>
            </w:tcBorders>
          </w:tcPr>
          <w:p w14:paraId="54908A55">
            <w:pPr>
              <w:pStyle w:val="21"/>
              <w:rPr>
                <w:sz w:val="24"/>
                <w:szCs w:val="24"/>
              </w:rPr>
            </w:pPr>
            <w:r>
              <w:rPr>
                <w:sz w:val="24"/>
                <w:szCs w:val="24"/>
              </w:rPr>
              <w:t>activităţilor</w:t>
            </w:r>
          </w:p>
        </w:tc>
        <w:tc>
          <w:tcPr>
            <w:tcW w:w="1903" w:type="dxa"/>
            <w:tcBorders>
              <w:top w:val="nil"/>
              <w:bottom w:val="nil"/>
            </w:tcBorders>
          </w:tcPr>
          <w:p w14:paraId="4817C59B">
            <w:pPr>
              <w:pStyle w:val="21"/>
              <w:spacing w:before="94" w:line="243" w:lineRule="exact"/>
              <w:ind w:left="108"/>
              <w:rPr>
                <w:sz w:val="24"/>
                <w:szCs w:val="24"/>
              </w:rPr>
            </w:pPr>
            <w:r>
              <w:rPr>
                <w:sz w:val="24"/>
                <w:szCs w:val="24"/>
              </w:rPr>
              <w:t>Parintii</w:t>
            </w:r>
          </w:p>
        </w:tc>
      </w:tr>
      <w:tr w14:paraId="27367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809" w:type="dxa"/>
            <w:tcBorders>
              <w:top w:val="nil"/>
              <w:bottom w:val="nil"/>
            </w:tcBorders>
          </w:tcPr>
          <w:p w14:paraId="746B9289">
            <w:pPr>
              <w:pStyle w:val="21"/>
              <w:ind w:left="0"/>
              <w:rPr>
                <w:sz w:val="24"/>
                <w:szCs w:val="24"/>
              </w:rPr>
            </w:pPr>
          </w:p>
        </w:tc>
        <w:tc>
          <w:tcPr>
            <w:tcW w:w="3272" w:type="dxa"/>
            <w:tcBorders>
              <w:top w:val="nil"/>
              <w:bottom w:val="nil"/>
            </w:tcBorders>
          </w:tcPr>
          <w:p w14:paraId="5DE17A11">
            <w:pPr>
              <w:pStyle w:val="21"/>
              <w:ind w:left="0"/>
              <w:rPr>
                <w:sz w:val="24"/>
                <w:szCs w:val="24"/>
              </w:rPr>
            </w:pPr>
          </w:p>
        </w:tc>
        <w:tc>
          <w:tcPr>
            <w:tcW w:w="3334" w:type="dxa"/>
            <w:tcBorders>
              <w:top w:val="nil"/>
              <w:bottom w:val="nil"/>
            </w:tcBorders>
          </w:tcPr>
          <w:p w14:paraId="2E14D863">
            <w:pPr>
              <w:pStyle w:val="21"/>
              <w:ind w:left="0"/>
              <w:rPr>
                <w:sz w:val="24"/>
                <w:szCs w:val="24"/>
              </w:rPr>
            </w:pPr>
          </w:p>
        </w:tc>
        <w:tc>
          <w:tcPr>
            <w:tcW w:w="2415" w:type="dxa"/>
            <w:tcBorders>
              <w:top w:val="nil"/>
              <w:bottom w:val="nil"/>
            </w:tcBorders>
          </w:tcPr>
          <w:p w14:paraId="70BE0B41">
            <w:pPr>
              <w:pStyle w:val="21"/>
              <w:ind w:left="0"/>
              <w:rPr>
                <w:sz w:val="24"/>
                <w:szCs w:val="24"/>
              </w:rPr>
            </w:pPr>
          </w:p>
        </w:tc>
        <w:tc>
          <w:tcPr>
            <w:tcW w:w="1591" w:type="dxa"/>
            <w:tcBorders>
              <w:top w:val="nil"/>
              <w:bottom w:val="nil"/>
            </w:tcBorders>
          </w:tcPr>
          <w:p w14:paraId="45C2ACC8">
            <w:pPr>
              <w:pStyle w:val="21"/>
              <w:spacing w:line="223" w:lineRule="exact"/>
              <w:rPr>
                <w:sz w:val="24"/>
                <w:szCs w:val="24"/>
              </w:rPr>
            </w:pPr>
            <w:r>
              <w:rPr>
                <w:sz w:val="24"/>
                <w:szCs w:val="24"/>
              </w:rPr>
              <w:t>extrascolare</w:t>
            </w:r>
          </w:p>
        </w:tc>
        <w:tc>
          <w:tcPr>
            <w:tcW w:w="1903" w:type="dxa"/>
            <w:tcBorders>
              <w:top w:val="nil"/>
              <w:bottom w:val="nil"/>
            </w:tcBorders>
          </w:tcPr>
          <w:p w14:paraId="586B4B59">
            <w:pPr>
              <w:pStyle w:val="21"/>
              <w:ind w:left="0"/>
              <w:rPr>
                <w:sz w:val="24"/>
                <w:szCs w:val="24"/>
              </w:rPr>
            </w:pPr>
          </w:p>
        </w:tc>
      </w:tr>
      <w:tr w14:paraId="0B5E4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809" w:type="dxa"/>
            <w:tcBorders>
              <w:top w:val="nil"/>
              <w:bottom w:val="nil"/>
            </w:tcBorders>
          </w:tcPr>
          <w:p w14:paraId="6F3C922E">
            <w:pPr>
              <w:pStyle w:val="21"/>
              <w:ind w:left="0"/>
              <w:rPr>
                <w:sz w:val="24"/>
                <w:szCs w:val="24"/>
              </w:rPr>
            </w:pPr>
          </w:p>
        </w:tc>
        <w:tc>
          <w:tcPr>
            <w:tcW w:w="3272" w:type="dxa"/>
            <w:tcBorders>
              <w:top w:val="nil"/>
              <w:bottom w:val="nil"/>
            </w:tcBorders>
          </w:tcPr>
          <w:p w14:paraId="01C0D392">
            <w:pPr>
              <w:pStyle w:val="21"/>
              <w:ind w:left="0"/>
              <w:rPr>
                <w:sz w:val="24"/>
                <w:szCs w:val="24"/>
              </w:rPr>
            </w:pPr>
          </w:p>
        </w:tc>
        <w:tc>
          <w:tcPr>
            <w:tcW w:w="3334" w:type="dxa"/>
            <w:tcBorders>
              <w:top w:val="nil"/>
              <w:bottom w:val="nil"/>
            </w:tcBorders>
          </w:tcPr>
          <w:p w14:paraId="5D812808">
            <w:pPr>
              <w:pStyle w:val="21"/>
              <w:ind w:left="0"/>
              <w:rPr>
                <w:sz w:val="24"/>
                <w:szCs w:val="24"/>
              </w:rPr>
            </w:pPr>
          </w:p>
        </w:tc>
        <w:tc>
          <w:tcPr>
            <w:tcW w:w="2415" w:type="dxa"/>
            <w:tcBorders>
              <w:top w:val="nil"/>
              <w:bottom w:val="nil"/>
            </w:tcBorders>
          </w:tcPr>
          <w:p w14:paraId="3EE9AA41">
            <w:pPr>
              <w:pStyle w:val="21"/>
              <w:ind w:left="0"/>
              <w:rPr>
                <w:sz w:val="24"/>
                <w:szCs w:val="24"/>
              </w:rPr>
            </w:pPr>
          </w:p>
        </w:tc>
        <w:tc>
          <w:tcPr>
            <w:tcW w:w="1591" w:type="dxa"/>
            <w:tcBorders>
              <w:top w:val="nil"/>
              <w:bottom w:val="nil"/>
            </w:tcBorders>
          </w:tcPr>
          <w:p w14:paraId="253546F2">
            <w:pPr>
              <w:pStyle w:val="21"/>
              <w:ind w:left="0"/>
              <w:rPr>
                <w:sz w:val="24"/>
                <w:szCs w:val="24"/>
              </w:rPr>
            </w:pPr>
          </w:p>
        </w:tc>
        <w:tc>
          <w:tcPr>
            <w:tcW w:w="1903" w:type="dxa"/>
            <w:tcBorders>
              <w:top w:val="nil"/>
              <w:bottom w:val="nil"/>
            </w:tcBorders>
          </w:tcPr>
          <w:p w14:paraId="07EF88C2">
            <w:pPr>
              <w:pStyle w:val="21"/>
              <w:spacing w:line="258" w:lineRule="exact"/>
              <w:ind w:left="108"/>
              <w:rPr>
                <w:rFonts w:hint="default"/>
                <w:sz w:val="24"/>
                <w:szCs w:val="24"/>
                <w:lang w:val="en-US"/>
              </w:rPr>
            </w:pPr>
            <w:r>
              <w:rPr>
                <w:sz w:val="24"/>
                <w:szCs w:val="24"/>
              </w:rPr>
              <w:t>Comunitatea</w:t>
            </w:r>
            <w:r>
              <w:rPr>
                <w:rFonts w:hint="default"/>
                <w:sz w:val="24"/>
                <w:szCs w:val="24"/>
                <w:lang w:val="en-US"/>
              </w:rPr>
              <w:t xml:space="preserve"> </w:t>
            </w:r>
            <w:r>
              <w:rPr>
                <w:sz w:val="24"/>
                <w:szCs w:val="24"/>
              </w:rPr>
              <w:t>locala</w:t>
            </w:r>
          </w:p>
        </w:tc>
      </w:tr>
      <w:tr w14:paraId="30319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809" w:type="dxa"/>
            <w:tcBorders>
              <w:top w:val="nil"/>
            </w:tcBorders>
          </w:tcPr>
          <w:p w14:paraId="08A7FF8F">
            <w:pPr>
              <w:pStyle w:val="21"/>
              <w:ind w:left="0"/>
              <w:rPr>
                <w:sz w:val="24"/>
                <w:szCs w:val="24"/>
              </w:rPr>
            </w:pPr>
          </w:p>
        </w:tc>
        <w:tc>
          <w:tcPr>
            <w:tcW w:w="3272" w:type="dxa"/>
            <w:tcBorders>
              <w:top w:val="nil"/>
            </w:tcBorders>
          </w:tcPr>
          <w:p w14:paraId="5B303642">
            <w:pPr>
              <w:pStyle w:val="21"/>
              <w:ind w:left="0"/>
              <w:rPr>
                <w:sz w:val="24"/>
                <w:szCs w:val="24"/>
              </w:rPr>
            </w:pPr>
          </w:p>
        </w:tc>
        <w:tc>
          <w:tcPr>
            <w:tcW w:w="3334" w:type="dxa"/>
            <w:tcBorders>
              <w:top w:val="nil"/>
            </w:tcBorders>
          </w:tcPr>
          <w:p w14:paraId="639E6781">
            <w:pPr>
              <w:pStyle w:val="21"/>
              <w:ind w:left="0"/>
              <w:rPr>
                <w:sz w:val="24"/>
                <w:szCs w:val="24"/>
              </w:rPr>
            </w:pPr>
          </w:p>
        </w:tc>
        <w:tc>
          <w:tcPr>
            <w:tcW w:w="2415" w:type="dxa"/>
            <w:tcBorders>
              <w:top w:val="nil"/>
            </w:tcBorders>
          </w:tcPr>
          <w:p w14:paraId="4EF59E6C">
            <w:pPr>
              <w:pStyle w:val="21"/>
              <w:ind w:left="0"/>
              <w:rPr>
                <w:sz w:val="24"/>
                <w:szCs w:val="24"/>
              </w:rPr>
            </w:pPr>
          </w:p>
        </w:tc>
        <w:tc>
          <w:tcPr>
            <w:tcW w:w="1591" w:type="dxa"/>
            <w:tcBorders>
              <w:top w:val="nil"/>
            </w:tcBorders>
          </w:tcPr>
          <w:p w14:paraId="3FCB77EA">
            <w:pPr>
              <w:pStyle w:val="21"/>
              <w:ind w:left="0"/>
              <w:rPr>
                <w:sz w:val="24"/>
                <w:szCs w:val="24"/>
              </w:rPr>
            </w:pPr>
          </w:p>
        </w:tc>
        <w:tc>
          <w:tcPr>
            <w:tcW w:w="1903" w:type="dxa"/>
            <w:tcBorders>
              <w:top w:val="nil"/>
            </w:tcBorders>
          </w:tcPr>
          <w:p w14:paraId="7BC42E4F">
            <w:pPr>
              <w:pStyle w:val="21"/>
              <w:spacing w:before="1"/>
              <w:ind w:left="108"/>
              <w:rPr>
                <w:sz w:val="24"/>
                <w:szCs w:val="24"/>
              </w:rPr>
            </w:pPr>
          </w:p>
        </w:tc>
      </w:tr>
    </w:tbl>
    <w:p w14:paraId="2917887B">
      <w:pPr>
        <w:rPr>
          <w:sz w:val="24"/>
          <w:szCs w:val="24"/>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p w14:paraId="377FC8DF">
      <w:pPr>
        <w:pStyle w:val="10"/>
        <w:spacing w:before="2"/>
      </w:pPr>
    </w:p>
    <w:p w14:paraId="3C49D7B9">
      <w:pPr>
        <w:pStyle w:val="3"/>
        <w:spacing w:before="44"/>
        <w:rPr>
          <w:rFonts w:ascii="Times New Roman" w:hAnsi="Times New Roman" w:cs="Times New Roman"/>
          <w:sz w:val="24"/>
          <w:szCs w:val="24"/>
        </w:rPr>
      </w:pPr>
      <w:r>
        <w:rPr>
          <w:rFonts w:ascii="Times New Roman" w:hAnsi="Times New Roman" w:cs="Times New Roman"/>
          <w:sz w:val="24"/>
          <w:szCs w:val="24"/>
        </w:rPr>
        <w:t>O.G.3. Dezvoltarea profesională a cadrelor didactice</w:t>
      </w:r>
    </w:p>
    <w:p w14:paraId="77E59D55">
      <w:pPr>
        <w:ind w:left="840"/>
        <w:rPr>
          <w:sz w:val="24"/>
          <w:szCs w:val="24"/>
        </w:rPr>
      </w:pPr>
      <w:r>
        <w:rPr>
          <w:sz w:val="24"/>
          <w:szCs w:val="24"/>
        </w:rPr>
        <w:t>O.S.1 “Stimularea perfecţionării cadrelor didactice</w:t>
      </w:r>
    </w:p>
    <w:p w14:paraId="3ED1D0DF">
      <w:pPr>
        <w:pStyle w:val="10"/>
        <w:spacing w:before="8"/>
      </w:pPr>
    </w:p>
    <w:p w14:paraId="1246D2C2">
      <w:pPr>
        <w:ind w:left="840"/>
        <w:rPr>
          <w:sz w:val="24"/>
          <w:szCs w:val="24"/>
        </w:rPr>
      </w:pPr>
      <w:r>
        <w:rPr>
          <w:sz w:val="24"/>
          <w:szCs w:val="24"/>
        </w:rPr>
        <w:t>O.S.2. Valorifcarea exemplelor de bună practică în activitatea didactică</w:t>
      </w:r>
    </w:p>
    <w:p w14:paraId="4210047D">
      <w:pPr>
        <w:rPr>
          <w:rFonts w:ascii="Calibri" w:hAnsi="Calibri"/>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p w14:paraId="7B890919">
      <w:pPr>
        <w:spacing w:line="268" w:lineRule="exact"/>
        <w:ind w:left="840"/>
        <w:rPr>
          <w:sz w:val="24"/>
          <w:szCs w:val="24"/>
        </w:rPr>
      </w:pPr>
      <w:r>
        <w:rPr>
          <w:sz w:val="24"/>
          <w:szCs w:val="24"/>
        </w:rPr>
        <w:t>O.“.3 Perfecţionarea cadrelor didactice pentru orientarea şcolară şi profesională</w:t>
      </w:r>
    </w:p>
    <w:p w14:paraId="532EEE2E">
      <w:pPr>
        <w:pStyle w:val="10"/>
        <w:spacing w:before="8" w:after="1"/>
      </w:pPr>
    </w:p>
    <w:tbl>
      <w:tblPr>
        <w:tblStyle w:val="18"/>
        <w:tblW w:w="0" w:type="auto"/>
        <w:tblInd w:w="9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3389"/>
        <w:gridCol w:w="2690"/>
        <w:gridCol w:w="2159"/>
        <w:gridCol w:w="1320"/>
        <w:gridCol w:w="2520"/>
      </w:tblGrid>
      <w:tr w14:paraId="058DC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763" w:type="dxa"/>
          </w:tcPr>
          <w:p w14:paraId="4A743C58">
            <w:pPr>
              <w:pStyle w:val="21"/>
              <w:spacing w:line="242" w:lineRule="auto"/>
              <w:ind w:right="100"/>
              <w:rPr>
                <w:sz w:val="24"/>
                <w:szCs w:val="24"/>
              </w:rPr>
            </w:pPr>
            <w:r>
              <w:rPr>
                <w:sz w:val="24"/>
                <w:szCs w:val="24"/>
              </w:rPr>
              <w:t>Obiec tive</w:t>
            </w:r>
          </w:p>
        </w:tc>
        <w:tc>
          <w:tcPr>
            <w:tcW w:w="3389" w:type="dxa"/>
          </w:tcPr>
          <w:p w14:paraId="683BC971">
            <w:pPr>
              <w:pStyle w:val="21"/>
              <w:spacing w:line="247" w:lineRule="exact"/>
              <w:rPr>
                <w:sz w:val="24"/>
                <w:szCs w:val="24"/>
              </w:rPr>
            </w:pPr>
            <w:r>
              <w:rPr>
                <w:sz w:val="24"/>
                <w:szCs w:val="24"/>
              </w:rPr>
              <w:t>Actiuni/strategii de implementare</w:t>
            </w:r>
          </w:p>
        </w:tc>
        <w:tc>
          <w:tcPr>
            <w:tcW w:w="2690" w:type="dxa"/>
          </w:tcPr>
          <w:p w14:paraId="58ABED35">
            <w:pPr>
              <w:pStyle w:val="21"/>
              <w:spacing w:line="268" w:lineRule="exact"/>
              <w:ind w:left="108"/>
              <w:rPr>
                <w:sz w:val="24"/>
                <w:szCs w:val="24"/>
              </w:rPr>
            </w:pPr>
            <w:r>
              <w:rPr>
                <w:sz w:val="24"/>
                <w:szCs w:val="24"/>
              </w:rPr>
              <w:t>Rezultat aşteptat</w:t>
            </w:r>
          </w:p>
        </w:tc>
        <w:tc>
          <w:tcPr>
            <w:tcW w:w="2159" w:type="dxa"/>
          </w:tcPr>
          <w:p w14:paraId="56B7FF71">
            <w:pPr>
              <w:pStyle w:val="21"/>
              <w:spacing w:line="278" w:lineRule="auto"/>
              <w:ind w:left="109" w:right="189"/>
              <w:rPr>
                <w:sz w:val="24"/>
                <w:szCs w:val="24"/>
              </w:rPr>
            </w:pPr>
            <w:r>
              <w:rPr>
                <w:sz w:val="24"/>
                <w:szCs w:val="24"/>
              </w:rPr>
              <w:t>Resurse legislative/materiale</w:t>
            </w:r>
          </w:p>
        </w:tc>
        <w:tc>
          <w:tcPr>
            <w:tcW w:w="1320" w:type="dxa"/>
          </w:tcPr>
          <w:p w14:paraId="6BCF6F2F">
            <w:pPr>
              <w:pStyle w:val="21"/>
              <w:spacing w:line="278" w:lineRule="auto"/>
              <w:ind w:left="110" w:right="240"/>
              <w:rPr>
                <w:sz w:val="24"/>
                <w:szCs w:val="24"/>
              </w:rPr>
            </w:pPr>
            <w:r>
              <w:rPr>
                <w:sz w:val="24"/>
                <w:szCs w:val="24"/>
              </w:rPr>
              <w:t>Orizont de timp</w:t>
            </w:r>
          </w:p>
        </w:tc>
        <w:tc>
          <w:tcPr>
            <w:tcW w:w="2520" w:type="dxa"/>
          </w:tcPr>
          <w:p w14:paraId="0FE955D0">
            <w:pPr>
              <w:pStyle w:val="21"/>
              <w:spacing w:line="268" w:lineRule="exact"/>
              <w:ind w:left="110"/>
              <w:rPr>
                <w:sz w:val="24"/>
                <w:szCs w:val="24"/>
              </w:rPr>
            </w:pPr>
            <w:r>
              <w:rPr>
                <w:sz w:val="24"/>
                <w:szCs w:val="24"/>
              </w:rPr>
              <w:t>Responsabili /parteneri</w:t>
            </w:r>
          </w:p>
        </w:tc>
      </w:tr>
      <w:tr w14:paraId="6EB00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4" w:hRule="atLeast"/>
        </w:trPr>
        <w:tc>
          <w:tcPr>
            <w:tcW w:w="763" w:type="dxa"/>
          </w:tcPr>
          <w:p w14:paraId="2B93FFB8">
            <w:pPr>
              <w:pStyle w:val="12"/>
              <w:bidi w:val="0"/>
            </w:pPr>
            <w:r>
              <w:t>O.S.1</w:t>
            </w:r>
          </w:p>
        </w:tc>
        <w:tc>
          <w:tcPr>
            <w:tcW w:w="3389" w:type="dxa"/>
          </w:tcPr>
          <w:p w14:paraId="67C5F7DA">
            <w:pPr>
              <w:pStyle w:val="12"/>
              <w:bidi w:val="0"/>
            </w:pPr>
            <w:r>
              <w:t>Crearea oportunităţilor de participare a cadrelor didactice din şcoală la cursuri de formare şi dezvoltare profesională</w:t>
            </w:r>
          </w:p>
        </w:tc>
        <w:tc>
          <w:tcPr>
            <w:tcW w:w="2690" w:type="dxa"/>
          </w:tcPr>
          <w:p w14:paraId="30C2675F">
            <w:pPr>
              <w:pStyle w:val="12"/>
              <w:bidi w:val="0"/>
            </w:pPr>
            <w:r>
              <w:t>Cadre didactice competente,in conformitate cu cerintele actuale si de perspectivă</w:t>
            </w:r>
          </w:p>
        </w:tc>
        <w:tc>
          <w:tcPr>
            <w:tcW w:w="2159" w:type="dxa"/>
          </w:tcPr>
          <w:p w14:paraId="2D04870C">
            <w:pPr>
              <w:pStyle w:val="12"/>
              <w:bidi w:val="0"/>
            </w:pPr>
            <w:r>
              <w:t>Resurse financiare</w:t>
            </w:r>
          </w:p>
          <w:p w14:paraId="21BDA18A">
            <w:pPr>
              <w:pStyle w:val="12"/>
              <w:bidi w:val="0"/>
            </w:pPr>
          </w:p>
          <w:p w14:paraId="02EAFE3B">
            <w:pPr>
              <w:pStyle w:val="12"/>
              <w:bidi w:val="0"/>
            </w:pPr>
            <w:r>
              <w:t>Bază materială pentru desfăşurarea activităţii filialei Luncaviţa a CCD Tulcea</w:t>
            </w:r>
          </w:p>
        </w:tc>
        <w:tc>
          <w:tcPr>
            <w:tcW w:w="1320" w:type="dxa"/>
          </w:tcPr>
          <w:p w14:paraId="0C27E1C6">
            <w:pPr>
              <w:pStyle w:val="12"/>
              <w:bidi w:val="0"/>
              <w:rPr>
                <w:rFonts w:hint="default"/>
                <w:lang w:val="en-US"/>
              </w:rPr>
            </w:pPr>
            <w:r>
              <w:t xml:space="preserve">Anul scolar </w:t>
            </w:r>
            <w:r>
              <w:rPr>
                <w:lang w:val="en-US"/>
              </w:rPr>
              <w:t>2025-2026</w:t>
            </w:r>
          </w:p>
        </w:tc>
        <w:tc>
          <w:tcPr>
            <w:tcW w:w="2520" w:type="dxa"/>
          </w:tcPr>
          <w:p w14:paraId="710D0F38">
            <w:pPr>
              <w:pStyle w:val="12"/>
              <w:bidi w:val="0"/>
            </w:pPr>
            <w:r>
              <w:t>Responsabilul</w:t>
            </w:r>
          </w:p>
          <w:p w14:paraId="1D0DC136">
            <w:pPr>
              <w:pStyle w:val="12"/>
              <w:bidi w:val="0"/>
            </w:pPr>
          </w:p>
          <w:p w14:paraId="33B9F222">
            <w:pPr>
              <w:pStyle w:val="12"/>
              <w:bidi w:val="0"/>
            </w:pPr>
            <w:r>
              <w:t>Comisiei de perfectionare ISJ Tulcea</w:t>
            </w:r>
          </w:p>
          <w:p w14:paraId="7F8AE10F">
            <w:pPr>
              <w:pStyle w:val="12"/>
              <w:bidi w:val="0"/>
            </w:pPr>
            <w:r>
              <w:t>CCD Tulcea</w:t>
            </w:r>
          </w:p>
          <w:p w14:paraId="0DE8ED12">
            <w:pPr>
              <w:pStyle w:val="12"/>
              <w:bidi w:val="0"/>
            </w:pPr>
          </w:p>
          <w:p w14:paraId="3BDB7F51">
            <w:pPr>
              <w:pStyle w:val="12"/>
              <w:bidi w:val="0"/>
            </w:pPr>
            <w:r>
              <w:t>MEC</w:t>
            </w:r>
          </w:p>
        </w:tc>
      </w:tr>
      <w:tr w14:paraId="2ACBE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4" w:hRule="atLeast"/>
        </w:trPr>
        <w:tc>
          <w:tcPr>
            <w:tcW w:w="763" w:type="dxa"/>
          </w:tcPr>
          <w:p w14:paraId="7306E293">
            <w:pPr>
              <w:pStyle w:val="12"/>
              <w:bidi w:val="0"/>
            </w:pPr>
            <w:r>
              <w:t>O.S.1</w:t>
            </w:r>
          </w:p>
        </w:tc>
        <w:tc>
          <w:tcPr>
            <w:tcW w:w="3389" w:type="dxa"/>
          </w:tcPr>
          <w:p w14:paraId="6A2F1790">
            <w:pPr>
              <w:pStyle w:val="12"/>
              <w:bidi w:val="0"/>
            </w:pPr>
            <w:r>
              <w:t>Implicarea cadrelor didactice din şcoală în activităţile de dezvoltare a resurselor umane derulate prin proiecte cu fonduri europene,inclusiv pentru lucrul online</w:t>
            </w:r>
          </w:p>
        </w:tc>
        <w:tc>
          <w:tcPr>
            <w:tcW w:w="2690" w:type="dxa"/>
          </w:tcPr>
          <w:p w14:paraId="2BA7DA63">
            <w:pPr>
              <w:pStyle w:val="12"/>
              <w:bidi w:val="0"/>
            </w:pPr>
            <w:r>
              <w:t>Valorificarea oportunităţilor de formare in domenii de interes pentru educaţie prin implicare in proiecte cu fonduri europene</w:t>
            </w:r>
          </w:p>
        </w:tc>
        <w:tc>
          <w:tcPr>
            <w:tcW w:w="2159" w:type="dxa"/>
          </w:tcPr>
          <w:p w14:paraId="6171D118">
            <w:pPr>
              <w:pStyle w:val="12"/>
              <w:bidi w:val="0"/>
            </w:pPr>
            <w:r>
              <w:t xml:space="preserve">Oferta de proiecte </w:t>
            </w:r>
          </w:p>
        </w:tc>
        <w:tc>
          <w:tcPr>
            <w:tcW w:w="1320" w:type="dxa"/>
          </w:tcPr>
          <w:p w14:paraId="666F6A58">
            <w:pPr>
              <w:pStyle w:val="12"/>
              <w:bidi w:val="0"/>
              <w:rPr>
                <w:rFonts w:hint="default"/>
                <w:lang w:val="en-US"/>
              </w:rPr>
            </w:pPr>
            <w:r>
              <w:t xml:space="preserve">An scolar </w:t>
            </w:r>
            <w:r>
              <w:rPr>
                <w:lang w:val="en-US"/>
              </w:rPr>
              <w:t>2025-2026</w:t>
            </w:r>
          </w:p>
        </w:tc>
        <w:tc>
          <w:tcPr>
            <w:tcW w:w="2520" w:type="dxa"/>
          </w:tcPr>
          <w:p w14:paraId="5B4FAFFF">
            <w:pPr>
              <w:pStyle w:val="12"/>
              <w:bidi w:val="0"/>
            </w:pPr>
            <w:r>
              <w:t>Coordonatorul de proiecte</w:t>
            </w:r>
          </w:p>
          <w:p w14:paraId="1B1FB769">
            <w:pPr>
              <w:pStyle w:val="12"/>
              <w:bidi w:val="0"/>
            </w:pPr>
            <w:r>
              <w:t>CCD ISJ Tl MEC</w:t>
            </w:r>
          </w:p>
        </w:tc>
      </w:tr>
      <w:tr w14:paraId="4D409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4" w:hRule="atLeast"/>
        </w:trPr>
        <w:tc>
          <w:tcPr>
            <w:tcW w:w="763" w:type="dxa"/>
          </w:tcPr>
          <w:p w14:paraId="6C8D0094">
            <w:pPr>
              <w:pStyle w:val="12"/>
              <w:bidi w:val="0"/>
            </w:pPr>
            <w:r>
              <w:t>O.S.1</w:t>
            </w:r>
          </w:p>
        </w:tc>
        <w:tc>
          <w:tcPr>
            <w:tcW w:w="3389" w:type="dxa"/>
          </w:tcPr>
          <w:p w14:paraId="785C12EA">
            <w:pPr>
              <w:pStyle w:val="12"/>
              <w:bidi w:val="0"/>
            </w:pPr>
            <w:r>
              <w:t>Sprijinirea cadrelor didactice cuprinse in procesul de perfecţionare prin inscrierea la examenele de obţinere a gradelor didactice</w:t>
            </w:r>
          </w:p>
        </w:tc>
        <w:tc>
          <w:tcPr>
            <w:tcW w:w="2690" w:type="dxa"/>
          </w:tcPr>
          <w:p w14:paraId="7F4EA399">
            <w:pPr>
              <w:pStyle w:val="12"/>
              <w:bidi w:val="0"/>
            </w:pPr>
            <w:r>
              <w:t>Cadre didactice cu pregătire corespunzătoare pentru asigurarea calităţii în educatie</w:t>
            </w:r>
          </w:p>
        </w:tc>
        <w:tc>
          <w:tcPr>
            <w:tcW w:w="2159" w:type="dxa"/>
          </w:tcPr>
          <w:p w14:paraId="06E729E2">
            <w:pPr>
              <w:pStyle w:val="12"/>
              <w:bidi w:val="0"/>
            </w:pPr>
            <w:r>
              <w:t>Mişcarea</w:t>
            </w:r>
          </w:p>
          <w:p w14:paraId="6D3E7BF8">
            <w:pPr>
              <w:pStyle w:val="12"/>
              <w:bidi w:val="0"/>
            </w:pPr>
            <w:r>
              <w:t>personalului didactic</w:t>
            </w:r>
          </w:p>
        </w:tc>
        <w:tc>
          <w:tcPr>
            <w:tcW w:w="1320" w:type="dxa"/>
          </w:tcPr>
          <w:p w14:paraId="1126D421">
            <w:pPr>
              <w:pStyle w:val="12"/>
              <w:bidi w:val="0"/>
            </w:pPr>
            <w:r>
              <w:t>Cf calendarului perfecţionă rii</w:t>
            </w:r>
          </w:p>
        </w:tc>
        <w:tc>
          <w:tcPr>
            <w:tcW w:w="2520" w:type="dxa"/>
          </w:tcPr>
          <w:p w14:paraId="19A4B35B">
            <w:pPr>
              <w:pStyle w:val="12"/>
              <w:bidi w:val="0"/>
            </w:pPr>
            <w:r>
              <w:t>Responsabilul</w:t>
            </w:r>
          </w:p>
          <w:p w14:paraId="5E817AD4">
            <w:pPr>
              <w:pStyle w:val="12"/>
              <w:bidi w:val="0"/>
            </w:pPr>
          </w:p>
          <w:p w14:paraId="28520FE0">
            <w:pPr>
              <w:pStyle w:val="12"/>
              <w:bidi w:val="0"/>
            </w:pPr>
            <w:r>
              <w:t>Comisiei de perfectionare ISJ Tulcea</w:t>
            </w:r>
          </w:p>
          <w:p w14:paraId="6F37DDB0">
            <w:pPr>
              <w:pStyle w:val="12"/>
              <w:bidi w:val="0"/>
            </w:pPr>
            <w:r>
              <w:t>MEC</w:t>
            </w:r>
          </w:p>
        </w:tc>
      </w:tr>
    </w:tbl>
    <w:p w14:paraId="41DCBBE6">
      <w:pPr>
        <w:rPr>
          <w:rFonts w:ascii="Calibri"/>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9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3389"/>
        <w:gridCol w:w="2690"/>
        <w:gridCol w:w="2159"/>
        <w:gridCol w:w="1320"/>
        <w:gridCol w:w="2520"/>
      </w:tblGrid>
      <w:tr w14:paraId="0F682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0" w:hRule="atLeast"/>
        </w:trPr>
        <w:tc>
          <w:tcPr>
            <w:tcW w:w="763" w:type="dxa"/>
          </w:tcPr>
          <w:p w14:paraId="4C213920">
            <w:pPr>
              <w:pStyle w:val="12"/>
              <w:bidi w:val="0"/>
            </w:pPr>
            <w:r>
              <w:t>O.S.1</w:t>
            </w:r>
          </w:p>
        </w:tc>
        <w:tc>
          <w:tcPr>
            <w:tcW w:w="3389" w:type="dxa"/>
          </w:tcPr>
          <w:p w14:paraId="319960E9">
            <w:pPr>
              <w:pStyle w:val="12"/>
              <w:bidi w:val="0"/>
            </w:pPr>
            <w:r>
              <w:t>Consilierea cadrelor didactice debutante</w:t>
            </w:r>
          </w:p>
        </w:tc>
        <w:tc>
          <w:tcPr>
            <w:tcW w:w="2690" w:type="dxa"/>
          </w:tcPr>
          <w:p w14:paraId="64278DC7">
            <w:pPr>
              <w:pStyle w:val="12"/>
              <w:bidi w:val="0"/>
            </w:pPr>
            <w:r>
              <w:t>Activitate eficientă a cadrelor didactice debutante</w:t>
            </w:r>
          </w:p>
        </w:tc>
        <w:tc>
          <w:tcPr>
            <w:tcW w:w="2159" w:type="dxa"/>
          </w:tcPr>
          <w:p w14:paraId="5C7701E7">
            <w:pPr>
              <w:pStyle w:val="12"/>
              <w:bidi w:val="0"/>
            </w:pPr>
            <w:r>
              <w:t>Publicaţii de</w:t>
            </w:r>
          </w:p>
          <w:p w14:paraId="5C90E95C">
            <w:pPr>
              <w:pStyle w:val="12"/>
              <w:bidi w:val="0"/>
            </w:pPr>
            <w:r>
              <w:t>specialitate</w:t>
            </w:r>
          </w:p>
        </w:tc>
        <w:tc>
          <w:tcPr>
            <w:tcW w:w="1320" w:type="dxa"/>
          </w:tcPr>
          <w:p w14:paraId="3E556496">
            <w:pPr>
              <w:pStyle w:val="12"/>
              <w:bidi w:val="0"/>
            </w:pPr>
            <w:r>
              <w:t>Permanent</w:t>
            </w:r>
          </w:p>
        </w:tc>
        <w:tc>
          <w:tcPr>
            <w:tcW w:w="2520" w:type="dxa"/>
          </w:tcPr>
          <w:p w14:paraId="6D009320">
            <w:pPr>
              <w:pStyle w:val="12"/>
              <w:bidi w:val="0"/>
            </w:pPr>
            <w:r>
              <w:t>Comisii metodice</w:t>
            </w:r>
          </w:p>
          <w:p w14:paraId="4A191B26">
            <w:pPr>
              <w:pStyle w:val="12"/>
              <w:bidi w:val="0"/>
            </w:pPr>
          </w:p>
          <w:p w14:paraId="403369A1">
            <w:pPr>
              <w:pStyle w:val="12"/>
              <w:bidi w:val="0"/>
            </w:pPr>
            <w:r>
              <w:t>Metodisti , mentori, inspectori</w:t>
            </w:r>
          </w:p>
        </w:tc>
      </w:tr>
      <w:tr w14:paraId="58F28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763" w:type="dxa"/>
          </w:tcPr>
          <w:p w14:paraId="2930438F">
            <w:pPr>
              <w:pStyle w:val="12"/>
              <w:bidi w:val="0"/>
            </w:pPr>
            <w:r>
              <w:t>O.S.1</w:t>
            </w:r>
          </w:p>
        </w:tc>
        <w:tc>
          <w:tcPr>
            <w:tcW w:w="3389" w:type="dxa"/>
          </w:tcPr>
          <w:p w14:paraId="3B9C9160">
            <w:pPr>
              <w:pStyle w:val="12"/>
              <w:bidi w:val="0"/>
            </w:pPr>
            <w:r>
              <w:t xml:space="preserve">Participarea cadrelor didactice la cursuri de lucru cu TIC in vederea utilizarii soft-urilor educationale şi creării resurselor educaţionale deschise     </w:t>
            </w:r>
          </w:p>
        </w:tc>
        <w:tc>
          <w:tcPr>
            <w:tcW w:w="2690" w:type="dxa"/>
          </w:tcPr>
          <w:p w14:paraId="0081F435">
            <w:pPr>
              <w:pStyle w:val="12"/>
              <w:bidi w:val="0"/>
            </w:pPr>
            <w:r>
              <w:t>Utilizarea bazei materiale electronice in vederea cresterii performantelor elevilor</w:t>
            </w:r>
          </w:p>
        </w:tc>
        <w:tc>
          <w:tcPr>
            <w:tcW w:w="2159" w:type="dxa"/>
          </w:tcPr>
          <w:p w14:paraId="1482510D">
            <w:pPr>
              <w:pStyle w:val="12"/>
              <w:bidi w:val="0"/>
            </w:pPr>
            <w:r>
              <w:t>Bază materială de TIC</w:t>
            </w:r>
          </w:p>
          <w:p w14:paraId="666C1140">
            <w:pPr>
              <w:pStyle w:val="12"/>
              <w:bidi w:val="0"/>
            </w:pPr>
            <w:r>
              <w:t>performantă</w:t>
            </w:r>
          </w:p>
        </w:tc>
        <w:tc>
          <w:tcPr>
            <w:tcW w:w="1320" w:type="dxa"/>
          </w:tcPr>
          <w:p w14:paraId="5ADEAC10">
            <w:pPr>
              <w:pStyle w:val="12"/>
              <w:bidi w:val="0"/>
            </w:pPr>
            <w:r>
              <w:t>Cf calendarului formarii continue</w:t>
            </w:r>
          </w:p>
        </w:tc>
        <w:tc>
          <w:tcPr>
            <w:tcW w:w="2520" w:type="dxa"/>
          </w:tcPr>
          <w:p w14:paraId="2B7BC1DF">
            <w:pPr>
              <w:pStyle w:val="12"/>
              <w:bidi w:val="0"/>
            </w:pPr>
            <w:r>
              <w:t>Conducerea scolii Comisie perfectionare Firma specializata</w:t>
            </w:r>
          </w:p>
          <w:p w14:paraId="45C95C9B">
            <w:pPr>
              <w:pStyle w:val="12"/>
              <w:bidi w:val="0"/>
            </w:pPr>
            <w:r>
              <w:t>CCD Tulcea</w:t>
            </w:r>
          </w:p>
        </w:tc>
      </w:tr>
      <w:tr w14:paraId="1A85F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7" w:hRule="atLeast"/>
        </w:trPr>
        <w:tc>
          <w:tcPr>
            <w:tcW w:w="763" w:type="dxa"/>
          </w:tcPr>
          <w:p w14:paraId="6A955EB0">
            <w:pPr>
              <w:pStyle w:val="12"/>
              <w:bidi w:val="0"/>
            </w:pPr>
            <w:r>
              <w:t>O.S.2</w:t>
            </w:r>
          </w:p>
        </w:tc>
        <w:tc>
          <w:tcPr>
            <w:tcW w:w="3389" w:type="dxa"/>
          </w:tcPr>
          <w:p w14:paraId="7F5E86A9">
            <w:pPr>
              <w:pStyle w:val="12"/>
              <w:bidi w:val="0"/>
            </w:pPr>
            <w:r>
              <w:t>Exercitarea funcţiei de îndrumare şi control a directorului prin asistenţe la ore</w:t>
            </w:r>
          </w:p>
        </w:tc>
        <w:tc>
          <w:tcPr>
            <w:tcW w:w="2690" w:type="dxa"/>
          </w:tcPr>
          <w:p w14:paraId="686103D8">
            <w:pPr>
              <w:pStyle w:val="12"/>
              <w:bidi w:val="0"/>
            </w:pPr>
            <w:r>
              <w:t>Îmbunătăţirea procesului de predare-învăţare- evaluare</w:t>
            </w:r>
          </w:p>
        </w:tc>
        <w:tc>
          <w:tcPr>
            <w:tcW w:w="2159" w:type="dxa"/>
          </w:tcPr>
          <w:p w14:paraId="6CDD5872">
            <w:pPr>
              <w:pStyle w:val="12"/>
              <w:bidi w:val="0"/>
            </w:pPr>
            <w:r>
              <w:t>Fişe de asistenţă</w:t>
            </w:r>
          </w:p>
        </w:tc>
        <w:tc>
          <w:tcPr>
            <w:tcW w:w="1320" w:type="dxa"/>
          </w:tcPr>
          <w:p w14:paraId="02970B99">
            <w:pPr>
              <w:pStyle w:val="12"/>
              <w:bidi w:val="0"/>
            </w:pPr>
            <w:r>
              <w:t>Cfgraficului</w:t>
            </w:r>
          </w:p>
          <w:p w14:paraId="77A49B8F">
            <w:pPr>
              <w:pStyle w:val="12"/>
              <w:bidi w:val="0"/>
            </w:pPr>
            <w:r>
              <w:t>asistenţelor</w:t>
            </w:r>
          </w:p>
        </w:tc>
        <w:tc>
          <w:tcPr>
            <w:tcW w:w="2520" w:type="dxa"/>
          </w:tcPr>
          <w:p w14:paraId="00F0B8E3">
            <w:pPr>
              <w:pStyle w:val="12"/>
              <w:bidi w:val="0"/>
            </w:pPr>
            <w:r>
              <w:t>Directorii</w:t>
            </w:r>
          </w:p>
          <w:p w14:paraId="2DF1914A">
            <w:pPr>
              <w:pStyle w:val="12"/>
              <w:bidi w:val="0"/>
            </w:pPr>
          </w:p>
          <w:p w14:paraId="275F9FE6">
            <w:pPr>
              <w:pStyle w:val="12"/>
              <w:bidi w:val="0"/>
            </w:pPr>
            <w:r>
              <w:t>Responsabilii comisiilor metodice</w:t>
            </w:r>
          </w:p>
        </w:tc>
      </w:tr>
      <w:tr w14:paraId="5DE8F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2" w:hRule="atLeast"/>
        </w:trPr>
        <w:tc>
          <w:tcPr>
            <w:tcW w:w="763" w:type="dxa"/>
            <w:tcBorders>
              <w:bottom w:val="nil"/>
            </w:tcBorders>
          </w:tcPr>
          <w:p w14:paraId="2113331C">
            <w:pPr>
              <w:pStyle w:val="12"/>
              <w:bidi w:val="0"/>
            </w:pPr>
            <w:r>
              <w:t>O.S.2</w:t>
            </w:r>
          </w:p>
        </w:tc>
        <w:tc>
          <w:tcPr>
            <w:tcW w:w="3389" w:type="dxa"/>
            <w:tcBorders>
              <w:bottom w:val="nil"/>
            </w:tcBorders>
          </w:tcPr>
          <w:p w14:paraId="789C6C4F">
            <w:pPr>
              <w:pStyle w:val="12"/>
              <w:bidi w:val="0"/>
            </w:pPr>
            <w:r>
              <w:t>Facilitarea popularizării,în rândul cadrelor didactice, a  exemplelor de bună practică în proiectarea strategiilor activ- participative,centrate pe elev prin organizarea de interasistenţe la ore</w:t>
            </w:r>
          </w:p>
        </w:tc>
        <w:tc>
          <w:tcPr>
            <w:tcW w:w="2690" w:type="dxa"/>
            <w:tcBorders>
              <w:bottom w:val="nil"/>
            </w:tcBorders>
          </w:tcPr>
          <w:p w14:paraId="23F3FE8F">
            <w:pPr>
              <w:pStyle w:val="12"/>
              <w:bidi w:val="0"/>
            </w:pPr>
            <w:r>
              <w:t>Cresterea performantelor elevilor, scaderea cu 10% a rezultatelor slabe la învăţătură</w:t>
            </w:r>
          </w:p>
        </w:tc>
        <w:tc>
          <w:tcPr>
            <w:tcW w:w="2159" w:type="dxa"/>
            <w:tcBorders>
              <w:bottom w:val="nil"/>
            </w:tcBorders>
          </w:tcPr>
          <w:p w14:paraId="62798CBD">
            <w:pPr>
              <w:pStyle w:val="12"/>
              <w:bidi w:val="0"/>
            </w:pPr>
            <w:r>
              <w:t>Portofoliul profesorului</w:t>
            </w:r>
          </w:p>
          <w:p w14:paraId="6C1911DD">
            <w:pPr>
              <w:pStyle w:val="12"/>
              <w:bidi w:val="0"/>
            </w:pPr>
            <w:r>
              <w:t>Portofoliul elevilor</w:t>
            </w:r>
          </w:p>
          <w:p w14:paraId="18CF3802">
            <w:pPr>
              <w:pStyle w:val="12"/>
              <w:bidi w:val="0"/>
            </w:pPr>
          </w:p>
          <w:p w14:paraId="60A46DC8">
            <w:pPr>
              <w:pStyle w:val="12"/>
              <w:bidi w:val="0"/>
            </w:pPr>
            <w:r>
              <w:t>Portofoliul comisiei metodice</w:t>
            </w:r>
          </w:p>
        </w:tc>
        <w:tc>
          <w:tcPr>
            <w:tcW w:w="1320" w:type="dxa"/>
            <w:tcBorders>
              <w:bottom w:val="nil"/>
            </w:tcBorders>
          </w:tcPr>
          <w:p w14:paraId="1F146F52">
            <w:pPr>
              <w:pStyle w:val="12"/>
              <w:bidi w:val="0"/>
            </w:pPr>
            <w:r>
              <w:t>Cf graficului activităţilor metodice ale comisiilor metodice</w:t>
            </w:r>
          </w:p>
        </w:tc>
        <w:tc>
          <w:tcPr>
            <w:tcW w:w="2520" w:type="dxa"/>
            <w:tcBorders>
              <w:bottom w:val="nil"/>
            </w:tcBorders>
          </w:tcPr>
          <w:p w14:paraId="6DFF5236">
            <w:pPr>
              <w:pStyle w:val="12"/>
              <w:bidi w:val="0"/>
            </w:pPr>
            <w:r>
              <w:t>Responsabilii comisiilor ariilor curriculare</w:t>
            </w:r>
          </w:p>
          <w:p w14:paraId="7701CF02">
            <w:pPr>
              <w:pStyle w:val="12"/>
              <w:bidi w:val="0"/>
            </w:pPr>
            <w:r>
              <w:t>Metodisti , mentori, inspectori</w:t>
            </w:r>
          </w:p>
          <w:p w14:paraId="1B6F876D">
            <w:pPr>
              <w:pStyle w:val="12"/>
              <w:bidi w:val="0"/>
            </w:pPr>
          </w:p>
          <w:p w14:paraId="20AB1247">
            <w:pPr>
              <w:pStyle w:val="12"/>
              <w:bidi w:val="0"/>
            </w:pPr>
            <w:r>
              <w:t>CCD</w:t>
            </w:r>
          </w:p>
        </w:tc>
      </w:tr>
      <w:tr w14:paraId="517AC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63" w:type="dxa"/>
            <w:tcBorders>
              <w:top w:val="nil"/>
              <w:bottom w:val="nil"/>
            </w:tcBorders>
          </w:tcPr>
          <w:p w14:paraId="4C8C696A">
            <w:pPr>
              <w:pStyle w:val="12"/>
              <w:bidi w:val="0"/>
            </w:pPr>
          </w:p>
        </w:tc>
        <w:tc>
          <w:tcPr>
            <w:tcW w:w="3389" w:type="dxa"/>
            <w:tcBorders>
              <w:top w:val="nil"/>
              <w:bottom w:val="nil"/>
            </w:tcBorders>
          </w:tcPr>
          <w:p w14:paraId="41B4F31B">
            <w:pPr>
              <w:pStyle w:val="12"/>
              <w:bidi w:val="0"/>
            </w:pPr>
          </w:p>
        </w:tc>
        <w:tc>
          <w:tcPr>
            <w:tcW w:w="2690" w:type="dxa"/>
            <w:tcBorders>
              <w:top w:val="nil"/>
              <w:bottom w:val="nil"/>
            </w:tcBorders>
          </w:tcPr>
          <w:p w14:paraId="55DF265A">
            <w:pPr>
              <w:pStyle w:val="12"/>
              <w:bidi w:val="0"/>
            </w:pPr>
          </w:p>
        </w:tc>
        <w:tc>
          <w:tcPr>
            <w:tcW w:w="2159" w:type="dxa"/>
            <w:tcBorders>
              <w:top w:val="nil"/>
              <w:bottom w:val="nil"/>
            </w:tcBorders>
          </w:tcPr>
          <w:p w14:paraId="6CCF38D6">
            <w:pPr>
              <w:pStyle w:val="12"/>
              <w:bidi w:val="0"/>
            </w:pPr>
          </w:p>
        </w:tc>
        <w:tc>
          <w:tcPr>
            <w:tcW w:w="1320" w:type="dxa"/>
            <w:tcBorders>
              <w:top w:val="nil"/>
              <w:bottom w:val="nil"/>
            </w:tcBorders>
          </w:tcPr>
          <w:p w14:paraId="64C46A64">
            <w:pPr>
              <w:pStyle w:val="12"/>
              <w:bidi w:val="0"/>
            </w:pPr>
          </w:p>
        </w:tc>
        <w:tc>
          <w:tcPr>
            <w:tcW w:w="2520" w:type="dxa"/>
            <w:tcBorders>
              <w:top w:val="nil"/>
              <w:bottom w:val="nil"/>
            </w:tcBorders>
          </w:tcPr>
          <w:p w14:paraId="5E3279E2">
            <w:pPr>
              <w:pStyle w:val="12"/>
              <w:bidi w:val="0"/>
            </w:pPr>
            <w:r>
              <w:t>ISJ Tulcea</w:t>
            </w:r>
          </w:p>
        </w:tc>
      </w:tr>
      <w:tr w14:paraId="65E56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763" w:type="dxa"/>
            <w:tcBorders>
              <w:top w:val="nil"/>
            </w:tcBorders>
          </w:tcPr>
          <w:p w14:paraId="6D4EA86E">
            <w:pPr>
              <w:pStyle w:val="12"/>
              <w:bidi w:val="0"/>
            </w:pPr>
          </w:p>
        </w:tc>
        <w:tc>
          <w:tcPr>
            <w:tcW w:w="3389" w:type="dxa"/>
            <w:tcBorders>
              <w:top w:val="nil"/>
            </w:tcBorders>
          </w:tcPr>
          <w:p w14:paraId="7DA087AE">
            <w:pPr>
              <w:pStyle w:val="12"/>
              <w:bidi w:val="0"/>
            </w:pPr>
          </w:p>
        </w:tc>
        <w:tc>
          <w:tcPr>
            <w:tcW w:w="2690" w:type="dxa"/>
            <w:tcBorders>
              <w:top w:val="nil"/>
            </w:tcBorders>
          </w:tcPr>
          <w:p w14:paraId="12822B01">
            <w:pPr>
              <w:pStyle w:val="12"/>
              <w:bidi w:val="0"/>
            </w:pPr>
          </w:p>
        </w:tc>
        <w:tc>
          <w:tcPr>
            <w:tcW w:w="2159" w:type="dxa"/>
            <w:tcBorders>
              <w:top w:val="nil"/>
            </w:tcBorders>
          </w:tcPr>
          <w:p w14:paraId="26B88488">
            <w:pPr>
              <w:pStyle w:val="12"/>
              <w:bidi w:val="0"/>
            </w:pPr>
          </w:p>
        </w:tc>
        <w:tc>
          <w:tcPr>
            <w:tcW w:w="1320" w:type="dxa"/>
            <w:tcBorders>
              <w:top w:val="nil"/>
            </w:tcBorders>
          </w:tcPr>
          <w:p w14:paraId="0FC10D9B">
            <w:pPr>
              <w:pStyle w:val="12"/>
              <w:bidi w:val="0"/>
            </w:pPr>
          </w:p>
        </w:tc>
        <w:tc>
          <w:tcPr>
            <w:tcW w:w="2520" w:type="dxa"/>
            <w:tcBorders>
              <w:top w:val="nil"/>
            </w:tcBorders>
          </w:tcPr>
          <w:p w14:paraId="7C33AF9F">
            <w:pPr>
              <w:pStyle w:val="12"/>
              <w:bidi w:val="0"/>
            </w:pPr>
            <w:r>
              <w:t>MEC</w:t>
            </w:r>
          </w:p>
        </w:tc>
      </w:tr>
      <w:tr w14:paraId="1D268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763" w:type="dxa"/>
          </w:tcPr>
          <w:p w14:paraId="2DF0B4CA">
            <w:pPr>
              <w:pStyle w:val="10"/>
              <w:bidi w:val="0"/>
            </w:pPr>
            <w:r>
              <w:t>O.S.2</w:t>
            </w:r>
          </w:p>
        </w:tc>
        <w:tc>
          <w:tcPr>
            <w:tcW w:w="3389" w:type="dxa"/>
          </w:tcPr>
          <w:p w14:paraId="06547D75">
            <w:pPr>
              <w:pStyle w:val="10"/>
              <w:bidi w:val="0"/>
            </w:pPr>
            <w:r>
              <w:t>Diseminarea informaţiilor primite</w:t>
            </w:r>
          </w:p>
          <w:p w14:paraId="725D9D56">
            <w:pPr>
              <w:pStyle w:val="10"/>
              <w:bidi w:val="0"/>
            </w:pPr>
            <w:r>
              <w:t>de profesorii participanţi la cursuri</w:t>
            </w:r>
          </w:p>
        </w:tc>
        <w:tc>
          <w:tcPr>
            <w:tcW w:w="2690" w:type="dxa"/>
          </w:tcPr>
          <w:p w14:paraId="0C69D00D">
            <w:pPr>
              <w:pStyle w:val="10"/>
              <w:bidi w:val="0"/>
            </w:pPr>
            <w:r>
              <w:t>Achiziţii de interes pentru</w:t>
            </w:r>
          </w:p>
          <w:p w14:paraId="525F341A">
            <w:pPr>
              <w:pStyle w:val="10"/>
              <w:bidi w:val="0"/>
            </w:pPr>
            <w:r>
              <w:t>îmbunătăţirea calităţii</w:t>
            </w:r>
          </w:p>
        </w:tc>
        <w:tc>
          <w:tcPr>
            <w:tcW w:w="2159" w:type="dxa"/>
          </w:tcPr>
          <w:p w14:paraId="295E97D2">
            <w:pPr>
              <w:pStyle w:val="10"/>
              <w:bidi w:val="0"/>
            </w:pPr>
            <w:r>
              <w:t>Material</w:t>
            </w:r>
          </w:p>
        </w:tc>
        <w:tc>
          <w:tcPr>
            <w:tcW w:w="1320" w:type="dxa"/>
          </w:tcPr>
          <w:p w14:paraId="2CF32CFB">
            <w:pPr>
              <w:pStyle w:val="10"/>
              <w:bidi w:val="0"/>
            </w:pPr>
            <w:r>
              <w:t>An şcolar</w:t>
            </w:r>
          </w:p>
        </w:tc>
        <w:tc>
          <w:tcPr>
            <w:tcW w:w="2520" w:type="dxa"/>
          </w:tcPr>
          <w:p w14:paraId="08115CEC">
            <w:pPr>
              <w:pStyle w:val="10"/>
              <w:bidi w:val="0"/>
            </w:pPr>
            <w:r>
              <w:t>Responsabilul comisiei de</w:t>
            </w:r>
          </w:p>
        </w:tc>
      </w:tr>
    </w:tbl>
    <w:p w14:paraId="69C944D6">
      <w:pPr>
        <w:pStyle w:val="10"/>
        <w:bidi w:val="0"/>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9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3389"/>
        <w:gridCol w:w="2690"/>
        <w:gridCol w:w="2159"/>
        <w:gridCol w:w="1320"/>
        <w:gridCol w:w="2520"/>
      </w:tblGrid>
      <w:tr w14:paraId="4674B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6" w:hRule="atLeast"/>
        </w:trPr>
        <w:tc>
          <w:tcPr>
            <w:tcW w:w="763" w:type="dxa"/>
          </w:tcPr>
          <w:p w14:paraId="6962BEE6">
            <w:pPr>
              <w:pStyle w:val="10"/>
              <w:bidi w:val="0"/>
            </w:pPr>
          </w:p>
        </w:tc>
        <w:tc>
          <w:tcPr>
            <w:tcW w:w="3389" w:type="dxa"/>
          </w:tcPr>
          <w:p w14:paraId="0C4272BF">
            <w:pPr>
              <w:pStyle w:val="10"/>
              <w:bidi w:val="0"/>
            </w:pPr>
            <w:r>
              <w:t>de formare</w:t>
            </w:r>
          </w:p>
        </w:tc>
        <w:tc>
          <w:tcPr>
            <w:tcW w:w="2690" w:type="dxa"/>
          </w:tcPr>
          <w:p w14:paraId="6C38C028">
            <w:pPr>
              <w:pStyle w:val="10"/>
              <w:bidi w:val="0"/>
            </w:pPr>
            <w:r>
              <w:t>educaţiei</w:t>
            </w:r>
          </w:p>
        </w:tc>
        <w:tc>
          <w:tcPr>
            <w:tcW w:w="2159" w:type="dxa"/>
          </w:tcPr>
          <w:p w14:paraId="5830B644">
            <w:pPr>
              <w:pStyle w:val="10"/>
              <w:bidi w:val="0"/>
            </w:pPr>
            <w:r>
              <w:t>informativ,cursuri</w:t>
            </w:r>
          </w:p>
        </w:tc>
        <w:tc>
          <w:tcPr>
            <w:tcW w:w="1320" w:type="dxa"/>
          </w:tcPr>
          <w:p w14:paraId="5FCD32BB">
            <w:pPr>
              <w:pStyle w:val="10"/>
              <w:bidi w:val="0"/>
              <w:rPr>
                <w:rFonts w:hint="default"/>
                <w:lang w:val="en-US"/>
              </w:rPr>
            </w:pPr>
            <w:r>
              <w:rPr>
                <w:lang w:val="en-US"/>
              </w:rPr>
              <w:t>2025-2026</w:t>
            </w:r>
          </w:p>
        </w:tc>
        <w:tc>
          <w:tcPr>
            <w:tcW w:w="2520" w:type="dxa"/>
          </w:tcPr>
          <w:p w14:paraId="5E201C94">
            <w:pPr>
              <w:pStyle w:val="10"/>
              <w:bidi w:val="0"/>
            </w:pPr>
            <w:r>
              <w:t>perfecţionare</w:t>
            </w:r>
          </w:p>
          <w:p w14:paraId="10F54225">
            <w:pPr>
              <w:pStyle w:val="10"/>
              <w:bidi w:val="0"/>
            </w:pPr>
          </w:p>
          <w:p w14:paraId="2BF739E5">
            <w:pPr>
              <w:pStyle w:val="10"/>
              <w:bidi w:val="0"/>
            </w:pPr>
            <w:r>
              <w:t>Responsabilii comisiilor metodice</w:t>
            </w:r>
          </w:p>
        </w:tc>
      </w:tr>
      <w:tr w14:paraId="618A3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5" w:hRule="atLeast"/>
        </w:trPr>
        <w:tc>
          <w:tcPr>
            <w:tcW w:w="763" w:type="dxa"/>
          </w:tcPr>
          <w:p w14:paraId="07DE1CF8">
            <w:pPr>
              <w:pStyle w:val="10"/>
              <w:bidi w:val="0"/>
            </w:pPr>
            <w:r>
              <w:t>O.S.2</w:t>
            </w:r>
          </w:p>
        </w:tc>
        <w:tc>
          <w:tcPr>
            <w:tcW w:w="3389" w:type="dxa"/>
          </w:tcPr>
          <w:p w14:paraId="6F0A02D3">
            <w:pPr>
              <w:pStyle w:val="10"/>
              <w:bidi w:val="0"/>
            </w:pPr>
            <w:r>
              <w:t>Completarea fondului de carte al bibliotecii şcolii cu lucrări de specialitate</w:t>
            </w:r>
          </w:p>
        </w:tc>
        <w:tc>
          <w:tcPr>
            <w:tcW w:w="2690" w:type="dxa"/>
          </w:tcPr>
          <w:p w14:paraId="6E1B4359">
            <w:pPr>
              <w:pStyle w:val="10"/>
              <w:bidi w:val="0"/>
            </w:pPr>
            <w:r>
              <w:t>O mai bună informare a</w:t>
            </w:r>
          </w:p>
          <w:p w14:paraId="26F3A059">
            <w:pPr>
              <w:pStyle w:val="10"/>
              <w:bidi w:val="0"/>
            </w:pPr>
            <w:r>
              <w:t>corpului profesoral</w:t>
            </w:r>
          </w:p>
        </w:tc>
        <w:tc>
          <w:tcPr>
            <w:tcW w:w="2159" w:type="dxa"/>
          </w:tcPr>
          <w:p w14:paraId="6B5B4946">
            <w:pPr>
              <w:pStyle w:val="10"/>
              <w:bidi w:val="0"/>
            </w:pPr>
            <w:r>
              <w:t>Resurse financiare Publicaţii de specialitate, auxiliare curriculare etc</w:t>
            </w:r>
          </w:p>
        </w:tc>
        <w:tc>
          <w:tcPr>
            <w:tcW w:w="1320" w:type="dxa"/>
          </w:tcPr>
          <w:p w14:paraId="2817058E">
            <w:pPr>
              <w:pStyle w:val="10"/>
              <w:bidi w:val="0"/>
            </w:pPr>
            <w:r>
              <w:t>An şcolar</w:t>
            </w:r>
          </w:p>
          <w:p w14:paraId="163CEDA2">
            <w:pPr>
              <w:pStyle w:val="10"/>
              <w:bidi w:val="0"/>
              <w:rPr>
                <w:rFonts w:hint="default"/>
                <w:lang w:val="en-US"/>
              </w:rPr>
            </w:pPr>
            <w:r>
              <w:rPr>
                <w:lang w:val="en-US"/>
              </w:rPr>
              <w:t>2025-2026</w:t>
            </w:r>
          </w:p>
        </w:tc>
        <w:tc>
          <w:tcPr>
            <w:tcW w:w="2520" w:type="dxa"/>
          </w:tcPr>
          <w:p w14:paraId="3A75198C">
            <w:pPr>
              <w:pStyle w:val="10"/>
              <w:bidi w:val="0"/>
            </w:pPr>
            <w:r>
              <w:t>Serviciul de contabilitate</w:t>
            </w:r>
          </w:p>
          <w:p w14:paraId="3961E474">
            <w:pPr>
              <w:pStyle w:val="10"/>
              <w:bidi w:val="0"/>
            </w:pPr>
          </w:p>
          <w:p w14:paraId="7B8612C0">
            <w:pPr>
              <w:pStyle w:val="10"/>
              <w:bidi w:val="0"/>
            </w:pPr>
            <w:r>
              <w:t>Bibliotecarul şcolii</w:t>
            </w:r>
          </w:p>
        </w:tc>
      </w:tr>
      <w:tr w14:paraId="44288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4" w:hRule="atLeast"/>
        </w:trPr>
        <w:tc>
          <w:tcPr>
            <w:tcW w:w="763" w:type="dxa"/>
          </w:tcPr>
          <w:p w14:paraId="0F55B5FB">
            <w:pPr>
              <w:pStyle w:val="10"/>
              <w:bidi w:val="0"/>
            </w:pPr>
            <w:r>
              <w:t>O.S.2</w:t>
            </w:r>
          </w:p>
        </w:tc>
        <w:tc>
          <w:tcPr>
            <w:tcW w:w="3389" w:type="dxa"/>
          </w:tcPr>
          <w:p w14:paraId="66331AE0">
            <w:pPr>
              <w:pStyle w:val="10"/>
              <w:bidi w:val="0"/>
            </w:pPr>
            <w:r>
              <w:t>Asigurarea accesului cadrelor didactice la reviste de specialitate: Tribuna învăţământului, Revista de pedagogie etc</w:t>
            </w:r>
          </w:p>
        </w:tc>
        <w:tc>
          <w:tcPr>
            <w:tcW w:w="2690" w:type="dxa"/>
          </w:tcPr>
          <w:p w14:paraId="519AE229">
            <w:pPr>
              <w:pStyle w:val="10"/>
              <w:bidi w:val="0"/>
            </w:pPr>
            <w:r>
              <w:t>Existenţa surselor de</w:t>
            </w:r>
          </w:p>
          <w:p w14:paraId="3DE3101E">
            <w:pPr>
              <w:pStyle w:val="10"/>
              <w:bidi w:val="0"/>
            </w:pPr>
            <w:r>
              <w:t>informare</w:t>
            </w:r>
          </w:p>
        </w:tc>
        <w:tc>
          <w:tcPr>
            <w:tcW w:w="2159" w:type="dxa"/>
          </w:tcPr>
          <w:p w14:paraId="4AEE24D7">
            <w:pPr>
              <w:pStyle w:val="10"/>
              <w:bidi w:val="0"/>
            </w:pPr>
            <w:r>
              <w:t>Resurse financiare</w:t>
            </w:r>
          </w:p>
        </w:tc>
        <w:tc>
          <w:tcPr>
            <w:tcW w:w="1320" w:type="dxa"/>
          </w:tcPr>
          <w:p w14:paraId="2D08330F">
            <w:pPr>
              <w:pStyle w:val="10"/>
              <w:bidi w:val="0"/>
            </w:pPr>
            <w:r>
              <w:t>An şcolar</w:t>
            </w:r>
          </w:p>
          <w:p w14:paraId="2E9B8FF5">
            <w:pPr>
              <w:pStyle w:val="10"/>
              <w:bidi w:val="0"/>
              <w:rPr>
                <w:rFonts w:hint="default"/>
                <w:lang w:val="en-US"/>
              </w:rPr>
            </w:pPr>
            <w:r>
              <w:rPr>
                <w:lang w:val="en-US"/>
              </w:rPr>
              <w:t>2025-2026</w:t>
            </w:r>
          </w:p>
        </w:tc>
        <w:tc>
          <w:tcPr>
            <w:tcW w:w="2520" w:type="dxa"/>
          </w:tcPr>
          <w:p w14:paraId="20EE64C0">
            <w:pPr>
              <w:pStyle w:val="10"/>
              <w:bidi w:val="0"/>
            </w:pPr>
            <w:r>
              <w:t>Serviciul de contabilitate</w:t>
            </w:r>
          </w:p>
          <w:p w14:paraId="749BDCCF">
            <w:pPr>
              <w:pStyle w:val="10"/>
              <w:bidi w:val="0"/>
            </w:pPr>
          </w:p>
          <w:p w14:paraId="1A72E0D8">
            <w:pPr>
              <w:pStyle w:val="10"/>
              <w:bidi w:val="0"/>
            </w:pPr>
            <w:r>
              <w:t>Bibliotecarul şcolii</w:t>
            </w:r>
          </w:p>
        </w:tc>
      </w:tr>
      <w:tr w14:paraId="6F3D8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4" w:hRule="atLeast"/>
        </w:trPr>
        <w:tc>
          <w:tcPr>
            <w:tcW w:w="763" w:type="dxa"/>
          </w:tcPr>
          <w:p w14:paraId="626277A6">
            <w:pPr>
              <w:pStyle w:val="10"/>
              <w:bidi w:val="0"/>
            </w:pPr>
            <w:r>
              <w:t>O.S.2</w:t>
            </w:r>
          </w:p>
        </w:tc>
        <w:tc>
          <w:tcPr>
            <w:tcW w:w="3389" w:type="dxa"/>
          </w:tcPr>
          <w:p w14:paraId="76950194">
            <w:pPr>
              <w:pStyle w:val="10"/>
              <w:bidi w:val="0"/>
            </w:pPr>
            <w:r>
              <w:t>Asigurarea condiţiilor de perfecţionare a personalului didactic-administrativ în domeniul folosirii tehnicii de calcul şi a soft- urilor specializate</w:t>
            </w:r>
          </w:p>
        </w:tc>
        <w:tc>
          <w:tcPr>
            <w:tcW w:w="2690" w:type="dxa"/>
          </w:tcPr>
          <w:p w14:paraId="4D6A88A5">
            <w:pPr>
              <w:pStyle w:val="10"/>
              <w:bidi w:val="0"/>
            </w:pPr>
            <w:r>
              <w:t>Creşterea eficienţei activităţii personalului didactic-auxiliar</w:t>
            </w:r>
          </w:p>
        </w:tc>
        <w:tc>
          <w:tcPr>
            <w:tcW w:w="2159" w:type="dxa"/>
          </w:tcPr>
          <w:p w14:paraId="0B0901C7">
            <w:pPr>
              <w:pStyle w:val="10"/>
              <w:bidi w:val="0"/>
            </w:pPr>
            <w:r>
              <w:t>Resurse fianciare</w:t>
            </w:r>
          </w:p>
        </w:tc>
        <w:tc>
          <w:tcPr>
            <w:tcW w:w="1320" w:type="dxa"/>
          </w:tcPr>
          <w:p w14:paraId="7395EEFB">
            <w:pPr>
              <w:pStyle w:val="10"/>
              <w:bidi w:val="0"/>
            </w:pPr>
            <w:r>
              <w:t>An şcolar</w:t>
            </w:r>
          </w:p>
          <w:p w14:paraId="59FDFC28">
            <w:pPr>
              <w:pStyle w:val="10"/>
              <w:bidi w:val="0"/>
              <w:rPr>
                <w:rFonts w:hint="default"/>
                <w:lang w:val="en-US"/>
              </w:rPr>
            </w:pPr>
            <w:r>
              <w:rPr>
                <w:lang w:val="en-US"/>
              </w:rPr>
              <w:t>2025-2026</w:t>
            </w:r>
          </w:p>
        </w:tc>
        <w:tc>
          <w:tcPr>
            <w:tcW w:w="2520" w:type="dxa"/>
          </w:tcPr>
          <w:p w14:paraId="7FBF76CD">
            <w:pPr>
              <w:pStyle w:val="10"/>
              <w:bidi w:val="0"/>
            </w:pPr>
            <w:r>
              <w:t>Serviciul de secretariat</w:t>
            </w:r>
          </w:p>
        </w:tc>
      </w:tr>
      <w:tr w14:paraId="6452A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9" w:hRule="atLeast"/>
        </w:trPr>
        <w:tc>
          <w:tcPr>
            <w:tcW w:w="763" w:type="dxa"/>
          </w:tcPr>
          <w:p w14:paraId="25BF3F92">
            <w:pPr>
              <w:pStyle w:val="10"/>
              <w:bidi w:val="0"/>
            </w:pPr>
            <w:r>
              <w:t>O.S.3</w:t>
            </w:r>
          </w:p>
        </w:tc>
        <w:tc>
          <w:tcPr>
            <w:tcW w:w="3389" w:type="dxa"/>
          </w:tcPr>
          <w:p w14:paraId="34F67B69">
            <w:pPr>
              <w:pStyle w:val="10"/>
              <w:bidi w:val="0"/>
            </w:pPr>
            <w:r>
              <w:t>Formarea cadrelor didactice privind metodologia activitǎtilor de orientare si consiliere incarierǎ</w:t>
            </w:r>
          </w:p>
        </w:tc>
        <w:tc>
          <w:tcPr>
            <w:tcW w:w="2690" w:type="dxa"/>
          </w:tcPr>
          <w:p w14:paraId="6EE94DE6">
            <w:pPr>
              <w:pStyle w:val="10"/>
              <w:bidi w:val="0"/>
            </w:pPr>
            <w:r>
              <w:t>Perfectionarea activitatii de testarea a aptitudinilor elevilor, de familiarizare a acestora cu nomenclatorul</w:t>
            </w:r>
          </w:p>
          <w:p w14:paraId="075E59D5">
            <w:pPr>
              <w:pStyle w:val="10"/>
              <w:bidi w:val="0"/>
            </w:pPr>
            <w:r>
              <w:t>meseriilor, de cunoastere a pietei fortei de munca</w:t>
            </w:r>
          </w:p>
        </w:tc>
        <w:tc>
          <w:tcPr>
            <w:tcW w:w="2159" w:type="dxa"/>
          </w:tcPr>
          <w:p w14:paraId="49A8FBCC">
            <w:pPr>
              <w:pStyle w:val="10"/>
              <w:bidi w:val="0"/>
            </w:pPr>
            <w:r>
              <w:t>Material de specialitate</w:t>
            </w:r>
          </w:p>
        </w:tc>
        <w:tc>
          <w:tcPr>
            <w:tcW w:w="1320" w:type="dxa"/>
          </w:tcPr>
          <w:p w14:paraId="72D09C85">
            <w:pPr>
              <w:pStyle w:val="10"/>
              <w:bidi w:val="0"/>
            </w:pPr>
            <w:r>
              <w:t>An şcolar</w:t>
            </w:r>
          </w:p>
          <w:p w14:paraId="48118B3C">
            <w:pPr>
              <w:pStyle w:val="10"/>
              <w:bidi w:val="0"/>
              <w:rPr>
                <w:rFonts w:hint="default"/>
                <w:lang w:val="en-US"/>
              </w:rPr>
            </w:pPr>
            <w:r>
              <w:rPr>
                <w:lang w:val="en-US"/>
              </w:rPr>
              <w:t>2025-2026</w:t>
            </w:r>
          </w:p>
        </w:tc>
        <w:tc>
          <w:tcPr>
            <w:tcW w:w="2520" w:type="dxa"/>
          </w:tcPr>
          <w:p w14:paraId="64174C72">
            <w:pPr>
              <w:pStyle w:val="10"/>
              <w:bidi w:val="0"/>
            </w:pPr>
            <w:r>
              <w:t>Responsabilul comisiei de</w:t>
            </w:r>
          </w:p>
          <w:p w14:paraId="6CDC8E79">
            <w:pPr>
              <w:pStyle w:val="10"/>
              <w:bidi w:val="0"/>
            </w:pPr>
            <w:r>
              <w:t>orientare şi consiliere Psihologul şcolar</w:t>
            </w:r>
          </w:p>
        </w:tc>
      </w:tr>
      <w:tr w14:paraId="1748C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6" w:hRule="atLeast"/>
        </w:trPr>
        <w:tc>
          <w:tcPr>
            <w:tcW w:w="763" w:type="dxa"/>
          </w:tcPr>
          <w:p w14:paraId="521FA948">
            <w:pPr>
              <w:pStyle w:val="10"/>
              <w:bidi w:val="0"/>
            </w:pPr>
            <w:r>
              <w:t>O.S.3</w:t>
            </w:r>
          </w:p>
        </w:tc>
        <w:tc>
          <w:tcPr>
            <w:tcW w:w="3389" w:type="dxa"/>
          </w:tcPr>
          <w:p w14:paraId="23AE1476">
            <w:pPr>
              <w:pStyle w:val="10"/>
              <w:bidi w:val="0"/>
            </w:pPr>
            <w:r>
              <w:t>Elaborarea programului de consiliere si orientare</w:t>
            </w:r>
          </w:p>
        </w:tc>
        <w:tc>
          <w:tcPr>
            <w:tcW w:w="2690" w:type="dxa"/>
          </w:tcPr>
          <w:p w14:paraId="6853BC85">
            <w:pPr>
              <w:pStyle w:val="10"/>
              <w:bidi w:val="0"/>
            </w:pPr>
            <w:r>
              <w:t>Existenţa programului de consiliere si orientare accesibil elevilor şcolii</w:t>
            </w:r>
          </w:p>
        </w:tc>
        <w:tc>
          <w:tcPr>
            <w:tcW w:w="2159" w:type="dxa"/>
          </w:tcPr>
          <w:p w14:paraId="6F74295C">
            <w:pPr>
              <w:pStyle w:val="10"/>
              <w:bidi w:val="0"/>
            </w:pPr>
            <w:r>
              <w:t>Programul de</w:t>
            </w:r>
          </w:p>
          <w:p w14:paraId="56638F9A">
            <w:pPr>
              <w:pStyle w:val="10"/>
              <w:bidi w:val="0"/>
            </w:pPr>
            <w:r>
              <w:t>orientare şi consiliere</w:t>
            </w:r>
          </w:p>
        </w:tc>
        <w:tc>
          <w:tcPr>
            <w:tcW w:w="1320" w:type="dxa"/>
          </w:tcPr>
          <w:p w14:paraId="4488F76A">
            <w:pPr>
              <w:pStyle w:val="10"/>
              <w:bidi w:val="0"/>
            </w:pPr>
            <w:r>
              <w:t>An şcolar</w:t>
            </w:r>
          </w:p>
          <w:p w14:paraId="558869A2">
            <w:pPr>
              <w:pStyle w:val="10"/>
              <w:bidi w:val="0"/>
              <w:rPr>
                <w:rFonts w:hint="default"/>
                <w:lang w:val="en-US"/>
              </w:rPr>
            </w:pPr>
            <w:r>
              <w:rPr>
                <w:lang w:val="en-US"/>
              </w:rPr>
              <w:t>2025-2026</w:t>
            </w:r>
          </w:p>
        </w:tc>
        <w:tc>
          <w:tcPr>
            <w:tcW w:w="2520" w:type="dxa"/>
          </w:tcPr>
          <w:p w14:paraId="6D495AAB">
            <w:pPr>
              <w:pStyle w:val="10"/>
              <w:bidi w:val="0"/>
            </w:pPr>
            <w:r>
              <w:t>Responsabilul comisiei de</w:t>
            </w:r>
          </w:p>
          <w:p w14:paraId="322844C3">
            <w:pPr>
              <w:pStyle w:val="10"/>
              <w:bidi w:val="0"/>
            </w:pPr>
            <w:r>
              <w:t>orientare şi consiliere</w:t>
            </w:r>
          </w:p>
          <w:p w14:paraId="4DE2C362">
            <w:pPr>
              <w:pStyle w:val="10"/>
              <w:bidi w:val="0"/>
            </w:pPr>
          </w:p>
          <w:p w14:paraId="0F6E5894">
            <w:pPr>
              <w:pStyle w:val="10"/>
              <w:bidi w:val="0"/>
            </w:pPr>
            <w:r>
              <w:t>Psihologul şcolar</w:t>
            </w:r>
          </w:p>
        </w:tc>
      </w:tr>
    </w:tbl>
    <w:p w14:paraId="5F1F4413">
      <w:pPr>
        <w:rPr>
          <w:sz w:val="24"/>
          <w:szCs w:val="24"/>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9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3389"/>
        <w:gridCol w:w="2690"/>
        <w:gridCol w:w="2159"/>
        <w:gridCol w:w="1320"/>
        <w:gridCol w:w="2520"/>
      </w:tblGrid>
      <w:tr w14:paraId="652AB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1" w:hRule="atLeast"/>
        </w:trPr>
        <w:tc>
          <w:tcPr>
            <w:tcW w:w="763" w:type="dxa"/>
          </w:tcPr>
          <w:p w14:paraId="4D838084">
            <w:pPr>
              <w:pStyle w:val="21"/>
              <w:spacing w:line="268" w:lineRule="exact"/>
              <w:rPr>
                <w:sz w:val="24"/>
                <w:szCs w:val="24"/>
              </w:rPr>
            </w:pPr>
            <w:r>
              <w:rPr>
                <w:sz w:val="24"/>
                <w:szCs w:val="24"/>
              </w:rPr>
              <w:t>O.S.3</w:t>
            </w:r>
          </w:p>
        </w:tc>
        <w:tc>
          <w:tcPr>
            <w:tcW w:w="3389" w:type="dxa"/>
          </w:tcPr>
          <w:p w14:paraId="48E62C35">
            <w:pPr>
              <w:pStyle w:val="21"/>
              <w:spacing w:line="278" w:lineRule="auto"/>
              <w:ind w:right="561"/>
              <w:rPr>
                <w:sz w:val="24"/>
                <w:szCs w:val="24"/>
              </w:rPr>
            </w:pPr>
            <w:r>
              <w:rPr>
                <w:sz w:val="24"/>
                <w:szCs w:val="24"/>
              </w:rPr>
              <w:t>Consilierea elevilor in vederea angajarii</w:t>
            </w:r>
          </w:p>
        </w:tc>
        <w:tc>
          <w:tcPr>
            <w:tcW w:w="2690" w:type="dxa"/>
          </w:tcPr>
          <w:p w14:paraId="413AC871">
            <w:pPr>
              <w:pStyle w:val="21"/>
              <w:spacing w:line="276" w:lineRule="auto"/>
              <w:ind w:left="108" w:right="196"/>
              <w:rPr>
                <w:sz w:val="24"/>
                <w:szCs w:val="24"/>
              </w:rPr>
            </w:pPr>
            <w:r>
              <w:rPr>
                <w:sz w:val="24"/>
                <w:szCs w:val="24"/>
              </w:rPr>
              <w:t>Formarea competenţelor necesare pentru angajare:întocmirea CV- ului, a scrisorii de intentie, initierea in procedura privind căutarea unui loc de muncă, prezentarea la interviul de angajare</w:t>
            </w:r>
          </w:p>
        </w:tc>
        <w:tc>
          <w:tcPr>
            <w:tcW w:w="2159" w:type="dxa"/>
          </w:tcPr>
          <w:p w14:paraId="07287311">
            <w:pPr>
              <w:pStyle w:val="21"/>
              <w:spacing w:line="276" w:lineRule="auto"/>
              <w:ind w:left="109" w:right="426"/>
              <w:rPr>
                <w:sz w:val="24"/>
                <w:szCs w:val="24"/>
              </w:rPr>
            </w:pPr>
            <w:r>
              <w:rPr>
                <w:sz w:val="24"/>
                <w:szCs w:val="24"/>
              </w:rPr>
              <w:t>Modele de CV,scrisoare de intenţie, cereri de angajare etc</w:t>
            </w:r>
          </w:p>
        </w:tc>
        <w:tc>
          <w:tcPr>
            <w:tcW w:w="1320" w:type="dxa"/>
          </w:tcPr>
          <w:p w14:paraId="35D308C0">
            <w:pPr>
              <w:pStyle w:val="21"/>
              <w:spacing w:line="265" w:lineRule="exact"/>
              <w:ind w:left="110"/>
              <w:rPr>
                <w:sz w:val="24"/>
                <w:szCs w:val="24"/>
              </w:rPr>
            </w:pPr>
            <w:r>
              <w:rPr>
                <w:sz w:val="24"/>
                <w:szCs w:val="24"/>
              </w:rPr>
              <w:t>Modul V ,an</w:t>
            </w:r>
          </w:p>
          <w:p w14:paraId="7C0382B7">
            <w:pPr>
              <w:pStyle w:val="21"/>
              <w:spacing w:before="41"/>
              <w:ind w:left="110"/>
              <w:rPr>
                <w:sz w:val="24"/>
                <w:szCs w:val="24"/>
              </w:rPr>
            </w:pPr>
            <w:r>
              <w:rPr>
                <w:sz w:val="24"/>
                <w:szCs w:val="24"/>
              </w:rPr>
              <w:t>şcolar 2024-</w:t>
            </w:r>
          </w:p>
          <w:p w14:paraId="2DBAA5EF">
            <w:pPr>
              <w:pStyle w:val="21"/>
              <w:spacing w:before="43"/>
              <w:ind w:left="110"/>
              <w:rPr>
                <w:sz w:val="24"/>
                <w:szCs w:val="24"/>
              </w:rPr>
            </w:pPr>
            <w:r>
              <w:rPr>
                <w:sz w:val="24"/>
                <w:szCs w:val="24"/>
              </w:rPr>
              <w:t>2025</w:t>
            </w:r>
          </w:p>
        </w:tc>
        <w:tc>
          <w:tcPr>
            <w:tcW w:w="2520" w:type="dxa"/>
          </w:tcPr>
          <w:p w14:paraId="6C7C9A9D">
            <w:pPr>
              <w:pStyle w:val="21"/>
              <w:spacing w:line="268" w:lineRule="exact"/>
              <w:ind w:left="110"/>
              <w:rPr>
                <w:sz w:val="24"/>
                <w:szCs w:val="24"/>
              </w:rPr>
            </w:pPr>
            <w:r>
              <w:rPr>
                <w:sz w:val="24"/>
                <w:szCs w:val="24"/>
              </w:rPr>
              <w:t>Diriginţii claselor deliceu</w:t>
            </w:r>
          </w:p>
          <w:p w14:paraId="03445C3F">
            <w:pPr>
              <w:pStyle w:val="21"/>
              <w:spacing w:before="2"/>
              <w:ind w:left="0"/>
              <w:rPr>
                <w:sz w:val="24"/>
                <w:szCs w:val="24"/>
              </w:rPr>
            </w:pPr>
          </w:p>
          <w:p w14:paraId="70937CE1">
            <w:pPr>
              <w:pStyle w:val="21"/>
              <w:ind w:left="110"/>
              <w:rPr>
                <w:sz w:val="24"/>
                <w:szCs w:val="24"/>
              </w:rPr>
            </w:pPr>
            <w:r>
              <w:rPr>
                <w:sz w:val="24"/>
                <w:szCs w:val="24"/>
              </w:rPr>
              <w:t>Reprezentanţi aiAJOFM</w:t>
            </w:r>
          </w:p>
        </w:tc>
      </w:tr>
      <w:tr w14:paraId="7B912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4" w:hRule="atLeast"/>
        </w:trPr>
        <w:tc>
          <w:tcPr>
            <w:tcW w:w="763" w:type="dxa"/>
          </w:tcPr>
          <w:p w14:paraId="32251A66">
            <w:pPr>
              <w:pStyle w:val="21"/>
              <w:spacing w:line="268" w:lineRule="exact"/>
              <w:rPr>
                <w:sz w:val="24"/>
                <w:szCs w:val="24"/>
              </w:rPr>
            </w:pPr>
            <w:r>
              <w:rPr>
                <w:sz w:val="24"/>
                <w:szCs w:val="24"/>
              </w:rPr>
              <w:t>O.S.3</w:t>
            </w:r>
          </w:p>
        </w:tc>
        <w:tc>
          <w:tcPr>
            <w:tcW w:w="3389" w:type="dxa"/>
          </w:tcPr>
          <w:p w14:paraId="547298DD">
            <w:pPr>
              <w:pStyle w:val="21"/>
              <w:spacing w:line="276" w:lineRule="auto"/>
              <w:ind w:right="282"/>
              <w:rPr>
                <w:sz w:val="24"/>
                <w:szCs w:val="24"/>
              </w:rPr>
            </w:pPr>
            <w:r>
              <w:rPr>
                <w:sz w:val="24"/>
                <w:szCs w:val="24"/>
              </w:rPr>
              <w:t>Organizarea de mese rotunde,vizite la care sa participe elevi, parinti, cadre, agenti economici</w:t>
            </w:r>
          </w:p>
        </w:tc>
        <w:tc>
          <w:tcPr>
            <w:tcW w:w="2690" w:type="dxa"/>
          </w:tcPr>
          <w:p w14:paraId="4B5F4002">
            <w:pPr>
              <w:pStyle w:val="21"/>
              <w:spacing w:line="276" w:lineRule="auto"/>
              <w:ind w:left="108" w:right="278"/>
              <w:rPr>
                <w:sz w:val="24"/>
                <w:szCs w:val="24"/>
              </w:rPr>
            </w:pPr>
            <w:r>
              <w:rPr>
                <w:sz w:val="24"/>
                <w:szCs w:val="24"/>
              </w:rPr>
              <w:t>O bună orientare şcolară a elevilor informaţi în legătură cu cererile de pe piaţa forţei de muncă</w:t>
            </w:r>
          </w:p>
        </w:tc>
        <w:tc>
          <w:tcPr>
            <w:tcW w:w="2159" w:type="dxa"/>
          </w:tcPr>
          <w:p w14:paraId="202771E2">
            <w:pPr>
              <w:pStyle w:val="21"/>
              <w:spacing w:line="278" w:lineRule="auto"/>
              <w:ind w:left="109" w:right="326"/>
              <w:rPr>
                <w:sz w:val="24"/>
                <w:szCs w:val="24"/>
              </w:rPr>
            </w:pPr>
            <w:r>
              <w:rPr>
                <w:sz w:val="24"/>
                <w:szCs w:val="24"/>
              </w:rPr>
              <w:t>Materiale specifice de informare</w:t>
            </w:r>
          </w:p>
        </w:tc>
        <w:tc>
          <w:tcPr>
            <w:tcW w:w="1320" w:type="dxa"/>
          </w:tcPr>
          <w:p w14:paraId="2448A6D2">
            <w:pPr>
              <w:pStyle w:val="21"/>
              <w:spacing w:line="265" w:lineRule="exact"/>
              <w:ind w:left="110"/>
              <w:rPr>
                <w:sz w:val="24"/>
                <w:szCs w:val="24"/>
              </w:rPr>
            </w:pPr>
            <w:r>
              <w:rPr>
                <w:sz w:val="24"/>
                <w:szCs w:val="24"/>
              </w:rPr>
              <w:t>Modul IV ,an</w:t>
            </w:r>
          </w:p>
          <w:p w14:paraId="12349737">
            <w:pPr>
              <w:pStyle w:val="21"/>
              <w:spacing w:before="41"/>
              <w:ind w:left="110"/>
              <w:rPr>
                <w:sz w:val="24"/>
                <w:szCs w:val="24"/>
              </w:rPr>
            </w:pPr>
            <w:r>
              <w:rPr>
                <w:sz w:val="24"/>
                <w:szCs w:val="24"/>
              </w:rPr>
              <w:t>şcolar 2024-</w:t>
            </w:r>
          </w:p>
          <w:p w14:paraId="0699D30E">
            <w:pPr>
              <w:pStyle w:val="21"/>
              <w:spacing w:before="41"/>
              <w:ind w:left="110"/>
              <w:rPr>
                <w:sz w:val="24"/>
                <w:szCs w:val="24"/>
              </w:rPr>
            </w:pPr>
            <w:r>
              <w:rPr>
                <w:sz w:val="24"/>
                <w:szCs w:val="24"/>
              </w:rPr>
              <w:t>2025</w:t>
            </w:r>
          </w:p>
        </w:tc>
        <w:tc>
          <w:tcPr>
            <w:tcW w:w="2520" w:type="dxa"/>
          </w:tcPr>
          <w:p w14:paraId="56426ACB">
            <w:pPr>
              <w:pStyle w:val="21"/>
              <w:spacing w:line="268" w:lineRule="exact"/>
              <w:ind w:left="110"/>
              <w:rPr>
                <w:sz w:val="24"/>
                <w:szCs w:val="24"/>
              </w:rPr>
            </w:pPr>
            <w:r>
              <w:rPr>
                <w:sz w:val="24"/>
                <w:szCs w:val="24"/>
              </w:rPr>
              <w:t>Diriginţii claselor deliceu</w:t>
            </w:r>
          </w:p>
          <w:p w14:paraId="4D07DC1D">
            <w:pPr>
              <w:pStyle w:val="21"/>
              <w:spacing w:before="2"/>
              <w:ind w:left="0"/>
              <w:rPr>
                <w:sz w:val="24"/>
                <w:szCs w:val="24"/>
              </w:rPr>
            </w:pPr>
          </w:p>
          <w:p w14:paraId="419433BB">
            <w:pPr>
              <w:pStyle w:val="21"/>
              <w:ind w:left="110"/>
              <w:rPr>
                <w:sz w:val="24"/>
                <w:szCs w:val="24"/>
              </w:rPr>
            </w:pPr>
            <w:r>
              <w:rPr>
                <w:sz w:val="24"/>
                <w:szCs w:val="24"/>
              </w:rPr>
              <w:t>Reprezentanţi aiAJOFM</w:t>
            </w:r>
          </w:p>
          <w:p w14:paraId="6D9155B0">
            <w:pPr>
              <w:pStyle w:val="21"/>
              <w:spacing w:before="7"/>
              <w:ind w:left="110"/>
              <w:rPr>
                <w:sz w:val="24"/>
                <w:szCs w:val="24"/>
              </w:rPr>
            </w:pPr>
            <w:r>
              <w:rPr>
                <w:sz w:val="24"/>
                <w:szCs w:val="24"/>
              </w:rPr>
              <w:t>Agenţi economici</w:t>
            </w:r>
          </w:p>
        </w:tc>
      </w:tr>
    </w:tbl>
    <w:p w14:paraId="0AE21D6B">
      <w:pPr>
        <w:pStyle w:val="10"/>
        <w:rPr>
          <w:rFonts w:ascii="Calibri"/>
          <w:sz w:val="20"/>
        </w:rPr>
      </w:pPr>
    </w:p>
    <w:p w14:paraId="1F8F3F0E">
      <w:pPr>
        <w:pStyle w:val="10"/>
        <w:spacing w:before="11"/>
        <w:rPr>
          <w:rFonts w:ascii="Calibri"/>
        </w:rPr>
      </w:pPr>
    </w:p>
    <w:p w14:paraId="5572C3DE">
      <w:pPr>
        <w:pStyle w:val="3"/>
        <w:spacing w:before="45"/>
        <w:rPr>
          <w:rFonts w:ascii="Times New Roman" w:hAnsi="Times New Roman" w:cs="Times New Roman"/>
          <w:sz w:val="24"/>
          <w:szCs w:val="24"/>
        </w:rPr>
      </w:pPr>
      <w:r>
        <w:rPr>
          <w:rFonts w:ascii="Times New Roman" w:hAnsi="Times New Roman" w:cs="Times New Roman"/>
          <w:sz w:val="24"/>
          <w:szCs w:val="24"/>
        </w:rPr>
        <w:t>O.G.4 Adaptarea procesului de invăţământ la particularitatile colectivelor de elevi in vederea realizarii progresului</w:t>
      </w:r>
    </w:p>
    <w:p w14:paraId="2ED0F5F0">
      <w:pPr>
        <w:spacing w:before="54"/>
        <w:ind w:left="840"/>
        <w:rPr>
          <w:b/>
          <w:sz w:val="24"/>
          <w:szCs w:val="24"/>
        </w:rPr>
      </w:pPr>
      <w:r>
        <w:rPr>
          <w:b/>
          <w:sz w:val="24"/>
          <w:szCs w:val="24"/>
        </w:rPr>
        <w:t>şcolar</w:t>
      </w:r>
    </w:p>
    <w:p w14:paraId="2177CD4F">
      <w:pPr>
        <w:ind w:left="840"/>
        <w:rPr>
          <w:sz w:val="24"/>
          <w:szCs w:val="24"/>
        </w:rPr>
      </w:pPr>
      <w:r>
        <w:rPr>
          <w:sz w:val="24"/>
          <w:szCs w:val="24"/>
        </w:rPr>
        <w:t>O.S.1 Adaptarea procesului de predare-învăţare -evaluare la nevoile elevilor</w:t>
      </w:r>
    </w:p>
    <w:p w14:paraId="0C0C105E">
      <w:pPr>
        <w:pStyle w:val="10"/>
        <w:spacing w:before="10"/>
      </w:pPr>
    </w:p>
    <w:p w14:paraId="45DC9042">
      <w:pPr>
        <w:ind w:left="840"/>
        <w:rPr>
          <w:sz w:val="24"/>
          <w:szCs w:val="24"/>
        </w:rPr>
      </w:pPr>
      <w:r>
        <w:rPr>
          <w:sz w:val="24"/>
          <w:szCs w:val="24"/>
        </w:rPr>
        <w:t>O.S.2 Asigurarea calităţii actului educaţional</w:t>
      </w:r>
    </w:p>
    <w:p w14:paraId="399710F7">
      <w:pPr>
        <w:rPr>
          <w:rFonts w:ascii="Calibri" w:hAnsi="Calibri"/>
          <w:sz w:val="28"/>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7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3"/>
        <w:gridCol w:w="2984"/>
        <w:gridCol w:w="4035"/>
        <w:gridCol w:w="2314"/>
        <w:gridCol w:w="1759"/>
        <w:gridCol w:w="1947"/>
      </w:tblGrid>
      <w:tr w14:paraId="7DFFC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963" w:type="dxa"/>
          </w:tcPr>
          <w:p w14:paraId="7372972A">
            <w:pPr>
              <w:pStyle w:val="21"/>
              <w:spacing w:line="242" w:lineRule="auto"/>
              <w:ind w:right="300"/>
              <w:rPr>
                <w:sz w:val="24"/>
                <w:szCs w:val="24"/>
              </w:rPr>
            </w:pPr>
            <w:r>
              <w:rPr>
                <w:sz w:val="24"/>
                <w:szCs w:val="24"/>
              </w:rPr>
              <w:t>Obiec tive</w:t>
            </w:r>
          </w:p>
        </w:tc>
        <w:tc>
          <w:tcPr>
            <w:tcW w:w="2984" w:type="dxa"/>
          </w:tcPr>
          <w:p w14:paraId="0E1E1262">
            <w:pPr>
              <w:pStyle w:val="21"/>
              <w:spacing w:line="242" w:lineRule="auto"/>
              <w:ind w:right="1154"/>
              <w:rPr>
                <w:sz w:val="24"/>
                <w:szCs w:val="24"/>
              </w:rPr>
            </w:pPr>
            <w:r>
              <w:rPr>
                <w:sz w:val="24"/>
                <w:szCs w:val="24"/>
              </w:rPr>
              <w:t>Actiuni/strategii de implementare</w:t>
            </w:r>
          </w:p>
        </w:tc>
        <w:tc>
          <w:tcPr>
            <w:tcW w:w="4035" w:type="dxa"/>
          </w:tcPr>
          <w:p w14:paraId="32B3F146">
            <w:pPr>
              <w:pStyle w:val="21"/>
              <w:spacing w:line="268" w:lineRule="exact"/>
              <w:rPr>
                <w:sz w:val="24"/>
                <w:szCs w:val="24"/>
              </w:rPr>
            </w:pPr>
            <w:r>
              <w:rPr>
                <w:sz w:val="24"/>
                <w:szCs w:val="24"/>
              </w:rPr>
              <w:t>Rezultat aşteptat</w:t>
            </w:r>
          </w:p>
        </w:tc>
        <w:tc>
          <w:tcPr>
            <w:tcW w:w="2314" w:type="dxa"/>
          </w:tcPr>
          <w:p w14:paraId="3C3BE2B2">
            <w:pPr>
              <w:pStyle w:val="21"/>
              <w:spacing w:line="278" w:lineRule="auto"/>
              <w:ind w:right="346"/>
              <w:rPr>
                <w:sz w:val="24"/>
                <w:szCs w:val="24"/>
              </w:rPr>
            </w:pPr>
            <w:r>
              <w:rPr>
                <w:sz w:val="24"/>
                <w:szCs w:val="24"/>
              </w:rPr>
              <w:t>Resurse legislative/materiale</w:t>
            </w:r>
          </w:p>
        </w:tc>
        <w:tc>
          <w:tcPr>
            <w:tcW w:w="1759" w:type="dxa"/>
          </w:tcPr>
          <w:p w14:paraId="60749F74">
            <w:pPr>
              <w:pStyle w:val="21"/>
              <w:spacing w:line="268" w:lineRule="exact"/>
              <w:rPr>
                <w:sz w:val="24"/>
                <w:szCs w:val="24"/>
              </w:rPr>
            </w:pPr>
            <w:r>
              <w:rPr>
                <w:sz w:val="24"/>
                <w:szCs w:val="24"/>
              </w:rPr>
              <w:t>Orizont de timp</w:t>
            </w:r>
          </w:p>
        </w:tc>
        <w:tc>
          <w:tcPr>
            <w:tcW w:w="1947" w:type="dxa"/>
          </w:tcPr>
          <w:p w14:paraId="75160858">
            <w:pPr>
              <w:pStyle w:val="21"/>
              <w:spacing w:line="265" w:lineRule="exact"/>
              <w:rPr>
                <w:sz w:val="24"/>
                <w:szCs w:val="24"/>
              </w:rPr>
            </w:pPr>
            <w:r>
              <w:rPr>
                <w:sz w:val="24"/>
                <w:szCs w:val="24"/>
              </w:rPr>
              <w:t>Responsabili</w:t>
            </w:r>
          </w:p>
          <w:p w14:paraId="694B04B0">
            <w:pPr>
              <w:pStyle w:val="21"/>
              <w:spacing w:before="43"/>
              <w:rPr>
                <w:sz w:val="24"/>
                <w:szCs w:val="24"/>
              </w:rPr>
            </w:pPr>
            <w:r>
              <w:rPr>
                <w:sz w:val="24"/>
                <w:szCs w:val="24"/>
              </w:rPr>
              <w:t>/parteneri</w:t>
            </w:r>
          </w:p>
        </w:tc>
      </w:tr>
      <w:tr w14:paraId="13D15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6" w:hRule="atLeast"/>
        </w:trPr>
        <w:tc>
          <w:tcPr>
            <w:tcW w:w="963" w:type="dxa"/>
          </w:tcPr>
          <w:p w14:paraId="57F657B8">
            <w:pPr>
              <w:pStyle w:val="21"/>
              <w:spacing w:line="268" w:lineRule="exact"/>
              <w:rPr>
                <w:sz w:val="24"/>
                <w:szCs w:val="24"/>
              </w:rPr>
            </w:pPr>
            <w:r>
              <w:rPr>
                <w:sz w:val="24"/>
                <w:szCs w:val="24"/>
              </w:rPr>
              <w:t>O.S.1</w:t>
            </w:r>
          </w:p>
        </w:tc>
        <w:tc>
          <w:tcPr>
            <w:tcW w:w="2984" w:type="dxa"/>
          </w:tcPr>
          <w:p w14:paraId="209009C8">
            <w:pPr>
              <w:pStyle w:val="21"/>
              <w:spacing w:line="278" w:lineRule="auto"/>
              <w:ind w:right="554"/>
              <w:rPr>
                <w:sz w:val="24"/>
                <w:szCs w:val="24"/>
              </w:rPr>
            </w:pPr>
            <w:r>
              <w:rPr>
                <w:sz w:val="24"/>
                <w:szCs w:val="24"/>
              </w:rPr>
              <w:t>Identificarea stilurilor de invatare ale elevilor/clase</w:t>
            </w:r>
          </w:p>
        </w:tc>
        <w:tc>
          <w:tcPr>
            <w:tcW w:w="4035" w:type="dxa"/>
          </w:tcPr>
          <w:p w14:paraId="50D412A0">
            <w:pPr>
              <w:pStyle w:val="21"/>
              <w:spacing w:line="276" w:lineRule="auto"/>
              <w:ind w:right="99"/>
              <w:rPr>
                <w:sz w:val="24"/>
                <w:szCs w:val="24"/>
              </w:rPr>
            </w:pPr>
            <w:r>
              <w:rPr>
                <w:sz w:val="24"/>
                <w:szCs w:val="24"/>
              </w:rPr>
              <w:t>Îmbunătăţirea rezultatelor elelvilor prin elaborarea strategiilor didactice functie de nevoile elevilor</w:t>
            </w:r>
          </w:p>
        </w:tc>
        <w:tc>
          <w:tcPr>
            <w:tcW w:w="2314" w:type="dxa"/>
          </w:tcPr>
          <w:p w14:paraId="72DB5D36">
            <w:pPr>
              <w:pStyle w:val="21"/>
              <w:spacing w:line="268" w:lineRule="exact"/>
              <w:rPr>
                <w:sz w:val="24"/>
                <w:szCs w:val="24"/>
              </w:rPr>
            </w:pPr>
            <w:r>
              <w:rPr>
                <w:sz w:val="24"/>
                <w:szCs w:val="24"/>
              </w:rPr>
              <w:t>Teste psihologice</w:t>
            </w:r>
          </w:p>
        </w:tc>
        <w:tc>
          <w:tcPr>
            <w:tcW w:w="1759" w:type="dxa"/>
          </w:tcPr>
          <w:p w14:paraId="6493DFB2">
            <w:pPr>
              <w:pStyle w:val="21"/>
              <w:spacing w:line="268" w:lineRule="exact"/>
              <w:rPr>
                <w:rFonts w:hint="default"/>
                <w:sz w:val="24"/>
                <w:szCs w:val="24"/>
                <w:lang w:val="en-US"/>
              </w:rPr>
            </w:pPr>
            <w:r>
              <w:rPr>
                <w:sz w:val="24"/>
                <w:szCs w:val="24"/>
                <w:lang w:val="en-US"/>
              </w:rPr>
              <w:t>Sept 2025</w:t>
            </w:r>
          </w:p>
        </w:tc>
        <w:tc>
          <w:tcPr>
            <w:tcW w:w="1947" w:type="dxa"/>
          </w:tcPr>
          <w:p w14:paraId="17F98BE7">
            <w:pPr>
              <w:pStyle w:val="21"/>
              <w:spacing w:line="268" w:lineRule="exact"/>
              <w:rPr>
                <w:sz w:val="24"/>
                <w:szCs w:val="24"/>
              </w:rPr>
            </w:pPr>
            <w:r>
              <w:rPr>
                <w:sz w:val="24"/>
                <w:szCs w:val="24"/>
              </w:rPr>
              <w:t>Diriginti,</w:t>
            </w:r>
          </w:p>
          <w:p w14:paraId="5B78E765">
            <w:pPr>
              <w:pStyle w:val="21"/>
              <w:ind w:left="0"/>
              <w:rPr>
                <w:sz w:val="24"/>
                <w:szCs w:val="24"/>
              </w:rPr>
            </w:pPr>
          </w:p>
          <w:p w14:paraId="4851FCA9">
            <w:pPr>
              <w:pStyle w:val="21"/>
              <w:ind w:left="0"/>
              <w:rPr>
                <w:sz w:val="24"/>
                <w:szCs w:val="24"/>
              </w:rPr>
            </w:pPr>
          </w:p>
          <w:p w14:paraId="0C56B99D">
            <w:pPr>
              <w:pStyle w:val="21"/>
              <w:spacing w:before="5"/>
              <w:ind w:left="0"/>
              <w:rPr>
                <w:sz w:val="24"/>
                <w:szCs w:val="24"/>
              </w:rPr>
            </w:pPr>
          </w:p>
          <w:p w14:paraId="761B63D2">
            <w:pPr>
              <w:pStyle w:val="21"/>
              <w:ind w:left="158"/>
              <w:rPr>
                <w:sz w:val="24"/>
                <w:szCs w:val="24"/>
              </w:rPr>
            </w:pPr>
            <w:r>
              <w:rPr>
                <w:sz w:val="24"/>
                <w:szCs w:val="24"/>
              </w:rPr>
              <w:t>Psihologul scolii</w:t>
            </w:r>
          </w:p>
        </w:tc>
      </w:tr>
      <w:tr w14:paraId="77C94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4" w:hRule="atLeast"/>
        </w:trPr>
        <w:tc>
          <w:tcPr>
            <w:tcW w:w="963" w:type="dxa"/>
          </w:tcPr>
          <w:p w14:paraId="61874AEF">
            <w:pPr>
              <w:pStyle w:val="21"/>
              <w:spacing w:line="268" w:lineRule="exact"/>
              <w:rPr>
                <w:sz w:val="24"/>
                <w:szCs w:val="24"/>
              </w:rPr>
            </w:pPr>
            <w:r>
              <w:rPr>
                <w:sz w:val="24"/>
                <w:szCs w:val="24"/>
              </w:rPr>
              <w:t>O.S.1</w:t>
            </w:r>
          </w:p>
        </w:tc>
        <w:tc>
          <w:tcPr>
            <w:tcW w:w="2984" w:type="dxa"/>
          </w:tcPr>
          <w:p w14:paraId="1E52A145">
            <w:pPr>
              <w:pStyle w:val="21"/>
              <w:spacing w:line="278" w:lineRule="auto"/>
              <w:ind w:right="603"/>
              <w:rPr>
                <w:sz w:val="24"/>
                <w:szCs w:val="24"/>
              </w:rPr>
            </w:pPr>
            <w:r>
              <w:rPr>
                <w:sz w:val="24"/>
                <w:szCs w:val="24"/>
              </w:rPr>
              <w:t>Aplicarea instrumentelor specifice evaluării iniţiale</w:t>
            </w:r>
          </w:p>
        </w:tc>
        <w:tc>
          <w:tcPr>
            <w:tcW w:w="4035" w:type="dxa"/>
          </w:tcPr>
          <w:p w14:paraId="6301A3DD">
            <w:pPr>
              <w:pStyle w:val="21"/>
              <w:spacing w:line="276" w:lineRule="auto"/>
              <w:ind w:right="217"/>
              <w:rPr>
                <w:sz w:val="24"/>
                <w:szCs w:val="24"/>
              </w:rPr>
            </w:pPr>
            <w:r>
              <w:rPr>
                <w:sz w:val="24"/>
                <w:szCs w:val="24"/>
              </w:rPr>
              <w:t>Cunoaşterea nivelului real de pregătire al elevilor şi elaborarea planificărilor calendaristice /unităţilor de invăţare funcţie de nivelul clasei</w:t>
            </w:r>
          </w:p>
        </w:tc>
        <w:tc>
          <w:tcPr>
            <w:tcW w:w="2314" w:type="dxa"/>
          </w:tcPr>
          <w:p w14:paraId="50F84048">
            <w:pPr>
              <w:pStyle w:val="21"/>
              <w:spacing w:line="265" w:lineRule="exact"/>
              <w:rPr>
                <w:sz w:val="24"/>
                <w:szCs w:val="24"/>
              </w:rPr>
            </w:pPr>
            <w:r>
              <w:rPr>
                <w:sz w:val="24"/>
                <w:szCs w:val="24"/>
              </w:rPr>
              <w:t>Teste inţiale la toate</w:t>
            </w:r>
          </w:p>
          <w:p w14:paraId="5EC6F2AE">
            <w:pPr>
              <w:pStyle w:val="21"/>
              <w:spacing w:before="43"/>
              <w:rPr>
                <w:sz w:val="24"/>
                <w:szCs w:val="24"/>
              </w:rPr>
            </w:pPr>
            <w:r>
              <w:rPr>
                <w:sz w:val="24"/>
                <w:szCs w:val="24"/>
              </w:rPr>
              <w:t>disciplinele</w:t>
            </w:r>
          </w:p>
        </w:tc>
        <w:tc>
          <w:tcPr>
            <w:tcW w:w="1759" w:type="dxa"/>
          </w:tcPr>
          <w:p w14:paraId="1158E5F7">
            <w:pPr>
              <w:pStyle w:val="21"/>
              <w:spacing w:line="268" w:lineRule="exact"/>
              <w:rPr>
                <w:rFonts w:hint="default"/>
                <w:sz w:val="24"/>
                <w:szCs w:val="24"/>
                <w:lang w:val="en-US"/>
              </w:rPr>
            </w:pPr>
            <w:r>
              <w:rPr>
                <w:sz w:val="24"/>
                <w:szCs w:val="24"/>
                <w:lang w:val="en-US"/>
              </w:rPr>
              <w:t>Sept 2025</w:t>
            </w:r>
          </w:p>
        </w:tc>
        <w:tc>
          <w:tcPr>
            <w:tcW w:w="1947" w:type="dxa"/>
          </w:tcPr>
          <w:p w14:paraId="1A7AE5A9">
            <w:pPr>
              <w:pStyle w:val="21"/>
              <w:spacing w:line="278" w:lineRule="auto"/>
              <w:ind w:right="381"/>
              <w:rPr>
                <w:sz w:val="24"/>
                <w:szCs w:val="24"/>
              </w:rPr>
            </w:pPr>
            <w:r>
              <w:rPr>
                <w:sz w:val="24"/>
                <w:szCs w:val="24"/>
              </w:rPr>
              <w:t>Comisii metodice/cadre didactice</w:t>
            </w:r>
          </w:p>
        </w:tc>
      </w:tr>
      <w:tr w14:paraId="330C7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7" w:hRule="atLeast"/>
        </w:trPr>
        <w:tc>
          <w:tcPr>
            <w:tcW w:w="963" w:type="dxa"/>
          </w:tcPr>
          <w:p w14:paraId="00F4EF35">
            <w:pPr>
              <w:pStyle w:val="21"/>
              <w:spacing w:line="268" w:lineRule="exact"/>
              <w:rPr>
                <w:sz w:val="24"/>
                <w:szCs w:val="24"/>
              </w:rPr>
            </w:pPr>
            <w:r>
              <w:rPr>
                <w:sz w:val="24"/>
                <w:szCs w:val="24"/>
              </w:rPr>
              <w:t>O.S.1</w:t>
            </w:r>
          </w:p>
        </w:tc>
        <w:tc>
          <w:tcPr>
            <w:tcW w:w="2984" w:type="dxa"/>
          </w:tcPr>
          <w:p w14:paraId="4F8985D1">
            <w:pPr>
              <w:pStyle w:val="21"/>
              <w:spacing w:line="278" w:lineRule="auto"/>
              <w:ind w:right="306"/>
              <w:rPr>
                <w:sz w:val="24"/>
                <w:szCs w:val="24"/>
              </w:rPr>
            </w:pPr>
            <w:r>
              <w:rPr>
                <w:sz w:val="24"/>
                <w:szCs w:val="24"/>
              </w:rPr>
              <w:t>Adaptarea procesului de predare-învăţare-evaluare la specificul disciplinei si clasei</w:t>
            </w:r>
          </w:p>
        </w:tc>
        <w:tc>
          <w:tcPr>
            <w:tcW w:w="4035" w:type="dxa"/>
          </w:tcPr>
          <w:p w14:paraId="69DF7A4B">
            <w:pPr>
              <w:pStyle w:val="21"/>
              <w:spacing w:line="278" w:lineRule="auto"/>
              <w:ind w:right="529"/>
              <w:rPr>
                <w:sz w:val="24"/>
                <w:szCs w:val="24"/>
              </w:rPr>
            </w:pPr>
            <w:r>
              <w:rPr>
                <w:sz w:val="24"/>
                <w:szCs w:val="24"/>
              </w:rPr>
              <w:t>Creşterea interesului elelvilor pentru participare la lecţii activ-participative,</w:t>
            </w:r>
          </w:p>
          <w:p w14:paraId="3D636C9B">
            <w:pPr>
              <w:pStyle w:val="21"/>
              <w:spacing w:before="195"/>
              <w:rPr>
                <w:sz w:val="24"/>
                <w:szCs w:val="24"/>
              </w:rPr>
            </w:pPr>
            <w:r>
              <w:rPr>
                <w:sz w:val="24"/>
                <w:szCs w:val="24"/>
              </w:rPr>
              <w:t>centrate pe elev</w:t>
            </w:r>
          </w:p>
        </w:tc>
        <w:tc>
          <w:tcPr>
            <w:tcW w:w="2314" w:type="dxa"/>
          </w:tcPr>
          <w:p w14:paraId="2A4A5C96">
            <w:pPr>
              <w:pStyle w:val="21"/>
              <w:spacing w:line="456" w:lineRule="auto"/>
              <w:ind w:right="85"/>
              <w:rPr>
                <w:sz w:val="24"/>
                <w:szCs w:val="24"/>
              </w:rPr>
            </w:pPr>
            <w:r>
              <w:rPr>
                <w:sz w:val="24"/>
                <w:szCs w:val="24"/>
              </w:rPr>
              <w:t>Portofoliul profesorului Portofoliul elevului</w:t>
            </w:r>
          </w:p>
        </w:tc>
        <w:tc>
          <w:tcPr>
            <w:tcW w:w="1759" w:type="dxa"/>
          </w:tcPr>
          <w:p w14:paraId="01CEBE03">
            <w:pPr>
              <w:pStyle w:val="21"/>
              <w:spacing w:line="268" w:lineRule="exact"/>
              <w:rPr>
                <w:sz w:val="24"/>
                <w:szCs w:val="24"/>
              </w:rPr>
            </w:pPr>
            <w:r>
              <w:rPr>
                <w:sz w:val="24"/>
                <w:szCs w:val="24"/>
              </w:rPr>
              <w:t>Permanent</w:t>
            </w:r>
          </w:p>
        </w:tc>
        <w:tc>
          <w:tcPr>
            <w:tcW w:w="1947" w:type="dxa"/>
          </w:tcPr>
          <w:p w14:paraId="735C328F">
            <w:pPr>
              <w:pStyle w:val="21"/>
              <w:spacing w:line="456" w:lineRule="auto"/>
              <w:ind w:right="429"/>
              <w:rPr>
                <w:sz w:val="24"/>
                <w:szCs w:val="24"/>
              </w:rPr>
            </w:pPr>
            <w:r>
              <w:rPr>
                <w:sz w:val="24"/>
                <w:szCs w:val="24"/>
              </w:rPr>
              <w:t>Cadre didactice CEAC</w:t>
            </w:r>
          </w:p>
        </w:tc>
      </w:tr>
      <w:tr w14:paraId="336E2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6" w:hRule="atLeast"/>
        </w:trPr>
        <w:tc>
          <w:tcPr>
            <w:tcW w:w="963" w:type="dxa"/>
          </w:tcPr>
          <w:p w14:paraId="014AC60E">
            <w:pPr>
              <w:pStyle w:val="21"/>
              <w:spacing w:line="268" w:lineRule="exact"/>
              <w:rPr>
                <w:sz w:val="24"/>
                <w:szCs w:val="24"/>
              </w:rPr>
            </w:pPr>
            <w:r>
              <w:rPr>
                <w:sz w:val="24"/>
                <w:szCs w:val="24"/>
              </w:rPr>
              <w:t>O.S.2</w:t>
            </w:r>
          </w:p>
        </w:tc>
        <w:tc>
          <w:tcPr>
            <w:tcW w:w="2984" w:type="dxa"/>
          </w:tcPr>
          <w:p w14:paraId="2C9CCAD3">
            <w:pPr>
              <w:pStyle w:val="21"/>
              <w:spacing w:line="278" w:lineRule="auto"/>
              <w:ind w:right="512"/>
              <w:rPr>
                <w:sz w:val="24"/>
                <w:szCs w:val="24"/>
              </w:rPr>
            </w:pPr>
            <w:r>
              <w:rPr>
                <w:sz w:val="24"/>
                <w:szCs w:val="24"/>
              </w:rPr>
              <w:t>Organizarea procesului de monitorizare a activitatii didactice</w:t>
            </w:r>
          </w:p>
        </w:tc>
        <w:tc>
          <w:tcPr>
            <w:tcW w:w="4035" w:type="dxa"/>
          </w:tcPr>
          <w:p w14:paraId="161DBBED">
            <w:pPr>
              <w:pStyle w:val="21"/>
              <w:spacing w:line="276" w:lineRule="auto"/>
              <w:ind w:right="169"/>
              <w:rPr>
                <w:sz w:val="24"/>
                <w:szCs w:val="24"/>
              </w:rPr>
            </w:pPr>
            <w:r>
              <w:rPr>
                <w:sz w:val="24"/>
                <w:szCs w:val="24"/>
              </w:rPr>
              <w:t>Remedierea disfuncţiilor în asigurarea ritmicităţii parcurgerii materiei si a notării elevilor prin asistenţe la clasă,interasistenţe,monitorizare atentă</w:t>
            </w:r>
          </w:p>
        </w:tc>
        <w:tc>
          <w:tcPr>
            <w:tcW w:w="2314" w:type="dxa"/>
          </w:tcPr>
          <w:p w14:paraId="0DBF25B7">
            <w:pPr>
              <w:pStyle w:val="21"/>
              <w:spacing w:line="453" w:lineRule="auto"/>
              <w:ind w:right="107"/>
              <w:rPr>
                <w:sz w:val="24"/>
                <w:szCs w:val="24"/>
              </w:rPr>
            </w:pPr>
            <w:r>
              <w:rPr>
                <w:sz w:val="24"/>
                <w:szCs w:val="24"/>
              </w:rPr>
              <w:t>Programe şcolare Planificări ale activităţii</w:t>
            </w:r>
          </w:p>
        </w:tc>
        <w:tc>
          <w:tcPr>
            <w:tcW w:w="1759" w:type="dxa"/>
          </w:tcPr>
          <w:p w14:paraId="7916988F">
            <w:pPr>
              <w:pStyle w:val="21"/>
              <w:spacing w:line="268" w:lineRule="exact"/>
              <w:rPr>
                <w:sz w:val="24"/>
                <w:szCs w:val="24"/>
              </w:rPr>
            </w:pPr>
            <w:r>
              <w:rPr>
                <w:sz w:val="24"/>
                <w:szCs w:val="24"/>
              </w:rPr>
              <w:t>Permanent</w:t>
            </w:r>
          </w:p>
        </w:tc>
        <w:tc>
          <w:tcPr>
            <w:tcW w:w="1947" w:type="dxa"/>
          </w:tcPr>
          <w:p w14:paraId="72E79B8C">
            <w:pPr>
              <w:pStyle w:val="21"/>
              <w:spacing w:line="268" w:lineRule="exact"/>
              <w:rPr>
                <w:sz w:val="24"/>
                <w:szCs w:val="24"/>
              </w:rPr>
            </w:pPr>
            <w:r>
              <w:rPr>
                <w:sz w:val="24"/>
                <w:szCs w:val="24"/>
              </w:rPr>
              <w:t>Director</w:t>
            </w:r>
          </w:p>
          <w:p w14:paraId="3A473A2D">
            <w:pPr>
              <w:pStyle w:val="21"/>
              <w:spacing w:before="5"/>
              <w:ind w:left="0"/>
              <w:rPr>
                <w:sz w:val="24"/>
                <w:szCs w:val="24"/>
              </w:rPr>
            </w:pPr>
          </w:p>
          <w:p w14:paraId="598FB4FA">
            <w:pPr>
              <w:pStyle w:val="21"/>
              <w:spacing w:before="1" w:line="278" w:lineRule="auto"/>
              <w:ind w:right="294"/>
              <w:rPr>
                <w:sz w:val="24"/>
                <w:szCs w:val="24"/>
              </w:rPr>
            </w:pPr>
            <w:r>
              <w:rPr>
                <w:sz w:val="24"/>
                <w:szCs w:val="24"/>
              </w:rPr>
              <w:t>Responsabili comisii metodice</w:t>
            </w:r>
          </w:p>
          <w:p w14:paraId="791EB27C">
            <w:pPr>
              <w:pStyle w:val="21"/>
              <w:spacing w:before="2"/>
              <w:ind w:left="0"/>
              <w:rPr>
                <w:sz w:val="24"/>
                <w:szCs w:val="24"/>
              </w:rPr>
            </w:pPr>
          </w:p>
          <w:p w14:paraId="29B22CD2">
            <w:pPr>
              <w:pStyle w:val="21"/>
              <w:spacing w:before="1"/>
              <w:rPr>
                <w:sz w:val="24"/>
                <w:szCs w:val="24"/>
              </w:rPr>
            </w:pPr>
            <w:r>
              <w:rPr>
                <w:sz w:val="24"/>
                <w:szCs w:val="24"/>
              </w:rPr>
              <w:t>CEAC</w:t>
            </w:r>
          </w:p>
        </w:tc>
      </w:tr>
      <w:tr w14:paraId="5D93B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4" w:hRule="atLeast"/>
        </w:trPr>
        <w:tc>
          <w:tcPr>
            <w:tcW w:w="963" w:type="dxa"/>
          </w:tcPr>
          <w:p w14:paraId="249394E5">
            <w:pPr>
              <w:pStyle w:val="21"/>
              <w:spacing w:line="268" w:lineRule="exact"/>
              <w:rPr>
                <w:sz w:val="24"/>
                <w:szCs w:val="24"/>
              </w:rPr>
            </w:pPr>
            <w:r>
              <w:rPr>
                <w:sz w:val="24"/>
                <w:szCs w:val="24"/>
              </w:rPr>
              <w:t>O.S.2</w:t>
            </w:r>
          </w:p>
        </w:tc>
        <w:tc>
          <w:tcPr>
            <w:tcW w:w="2984" w:type="dxa"/>
          </w:tcPr>
          <w:p w14:paraId="4CC3CFDC">
            <w:pPr>
              <w:pStyle w:val="21"/>
              <w:spacing w:line="276" w:lineRule="auto"/>
              <w:ind w:right="97"/>
              <w:rPr>
                <w:sz w:val="24"/>
                <w:szCs w:val="24"/>
              </w:rPr>
            </w:pPr>
            <w:r>
              <w:rPr>
                <w:sz w:val="24"/>
                <w:szCs w:val="24"/>
              </w:rPr>
              <w:t>Elaborarea planurilor operationale/comisii metodice privind organizarea ,derularea, monitorizarea si controlul evaluării şcolare</w:t>
            </w:r>
          </w:p>
        </w:tc>
        <w:tc>
          <w:tcPr>
            <w:tcW w:w="4035" w:type="dxa"/>
          </w:tcPr>
          <w:p w14:paraId="0F0A0D62">
            <w:pPr>
              <w:pStyle w:val="21"/>
              <w:spacing w:line="276" w:lineRule="auto"/>
              <w:ind w:right="385"/>
              <w:rPr>
                <w:sz w:val="24"/>
                <w:szCs w:val="24"/>
              </w:rPr>
            </w:pPr>
            <w:r>
              <w:rPr>
                <w:sz w:val="24"/>
                <w:szCs w:val="24"/>
              </w:rPr>
              <w:t>Realizarea progresului şcolar prin organizarea riguroasă a procesului de evaluare a rezultatelor la învăţătură ale elevilor</w:t>
            </w:r>
          </w:p>
        </w:tc>
        <w:tc>
          <w:tcPr>
            <w:tcW w:w="2314" w:type="dxa"/>
          </w:tcPr>
          <w:p w14:paraId="0FB00FA4">
            <w:pPr>
              <w:pStyle w:val="21"/>
              <w:spacing w:line="278" w:lineRule="auto"/>
              <w:ind w:right="271"/>
              <w:rPr>
                <w:sz w:val="24"/>
                <w:szCs w:val="24"/>
              </w:rPr>
            </w:pPr>
            <w:r>
              <w:rPr>
                <w:sz w:val="24"/>
                <w:szCs w:val="24"/>
              </w:rPr>
              <w:t>Portofoliile comisiilor metodice, ale profesorilor, elevilor</w:t>
            </w:r>
          </w:p>
          <w:p w14:paraId="7054D267">
            <w:pPr>
              <w:pStyle w:val="21"/>
              <w:spacing w:before="192"/>
              <w:rPr>
                <w:sz w:val="24"/>
                <w:szCs w:val="24"/>
              </w:rPr>
            </w:pPr>
            <w:r>
              <w:rPr>
                <w:sz w:val="24"/>
                <w:szCs w:val="24"/>
              </w:rPr>
              <w:t>Documentele şcolare</w:t>
            </w:r>
          </w:p>
        </w:tc>
        <w:tc>
          <w:tcPr>
            <w:tcW w:w="1759" w:type="dxa"/>
          </w:tcPr>
          <w:p w14:paraId="0118B2BB">
            <w:pPr>
              <w:pStyle w:val="21"/>
              <w:spacing w:line="268" w:lineRule="exact"/>
              <w:rPr>
                <w:rFonts w:hint="default"/>
                <w:sz w:val="24"/>
                <w:szCs w:val="24"/>
                <w:lang w:val="en-US"/>
              </w:rPr>
            </w:pPr>
            <w:r>
              <w:rPr>
                <w:sz w:val="24"/>
                <w:szCs w:val="24"/>
                <w:lang w:val="en-US"/>
              </w:rPr>
              <w:t>Oct 2025</w:t>
            </w:r>
          </w:p>
        </w:tc>
        <w:tc>
          <w:tcPr>
            <w:tcW w:w="1947" w:type="dxa"/>
          </w:tcPr>
          <w:p w14:paraId="2B8D6668">
            <w:pPr>
              <w:pStyle w:val="21"/>
              <w:spacing w:line="278" w:lineRule="auto"/>
              <w:ind w:right="638"/>
              <w:rPr>
                <w:sz w:val="24"/>
                <w:szCs w:val="24"/>
              </w:rPr>
            </w:pPr>
            <w:r>
              <w:rPr>
                <w:sz w:val="24"/>
                <w:szCs w:val="24"/>
              </w:rPr>
              <w:t>Responsabilii comisiilor metodice</w:t>
            </w:r>
          </w:p>
          <w:p w14:paraId="6A9E7FA4">
            <w:pPr>
              <w:pStyle w:val="21"/>
              <w:spacing w:before="192"/>
              <w:rPr>
                <w:sz w:val="24"/>
                <w:szCs w:val="24"/>
              </w:rPr>
            </w:pPr>
            <w:r>
              <w:rPr>
                <w:sz w:val="24"/>
                <w:szCs w:val="24"/>
              </w:rPr>
              <w:t>Cadrele didactice</w:t>
            </w:r>
          </w:p>
        </w:tc>
      </w:tr>
    </w:tbl>
    <w:p w14:paraId="06CAF8F4">
      <w:pPr>
        <w:rPr>
          <w:sz w:val="24"/>
          <w:szCs w:val="24"/>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7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3"/>
        <w:gridCol w:w="2984"/>
        <w:gridCol w:w="4035"/>
        <w:gridCol w:w="2314"/>
        <w:gridCol w:w="1759"/>
        <w:gridCol w:w="1947"/>
      </w:tblGrid>
      <w:tr w14:paraId="28E39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963" w:type="dxa"/>
          </w:tcPr>
          <w:p w14:paraId="33BD4B55">
            <w:pPr>
              <w:pStyle w:val="21"/>
              <w:ind w:left="0"/>
              <w:rPr>
                <w:sz w:val="24"/>
                <w:szCs w:val="24"/>
              </w:rPr>
            </w:pPr>
          </w:p>
        </w:tc>
        <w:tc>
          <w:tcPr>
            <w:tcW w:w="2984" w:type="dxa"/>
          </w:tcPr>
          <w:p w14:paraId="7FFFD989">
            <w:pPr>
              <w:pStyle w:val="21"/>
              <w:ind w:left="0"/>
              <w:rPr>
                <w:sz w:val="24"/>
                <w:szCs w:val="24"/>
              </w:rPr>
            </w:pPr>
          </w:p>
        </w:tc>
        <w:tc>
          <w:tcPr>
            <w:tcW w:w="4035" w:type="dxa"/>
          </w:tcPr>
          <w:p w14:paraId="15495EEC">
            <w:pPr>
              <w:pStyle w:val="21"/>
              <w:ind w:left="0"/>
              <w:rPr>
                <w:sz w:val="24"/>
                <w:szCs w:val="24"/>
              </w:rPr>
            </w:pPr>
          </w:p>
        </w:tc>
        <w:tc>
          <w:tcPr>
            <w:tcW w:w="2314" w:type="dxa"/>
          </w:tcPr>
          <w:p w14:paraId="3ACB4AD8">
            <w:pPr>
              <w:pStyle w:val="21"/>
              <w:ind w:left="0"/>
              <w:rPr>
                <w:sz w:val="24"/>
                <w:szCs w:val="24"/>
              </w:rPr>
            </w:pPr>
          </w:p>
        </w:tc>
        <w:tc>
          <w:tcPr>
            <w:tcW w:w="1759" w:type="dxa"/>
          </w:tcPr>
          <w:p w14:paraId="24030268">
            <w:pPr>
              <w:pStyle w:val="21"/>
              <w:ind w:left="0"/>
              <w:rPr>
                <w:sz w:val="24"/>
                <w:szCs w:val="24"/>
              </w:rPr>
            </w:pPr>
          </w:p>
        </w:tc>
        <w:tc>
          <w:tcPr>
            <w:tcW w:w="1947" w:type="dxa"/>
          </w:tcPr>
          <w:p w14:paraId="228023A1">
            <w:pPr>
              <w:pStyle w:val="21"/>
              <w:spacing w:line="268" w:lineRule="exact"/>
              <w:rPr>
                <w:sz w:val="24"/>
                <w:szCs w:val="24"/>
              </w:rPr>
            </w:pPr>
            <w:r>
              <w:rPr>
                <w:sz w:val="24"/>
                <w:szCs w:val="24"/>
              </w:rPr>
              <w:t>CEAC</w:t>
            </w:r>
          </w:p>
        </w:tc>
      </w:tr>
      <w:tr w14:paraId="4D5EC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7" w:hRule="atLeast"/>
        </w:trPr>
        <w:tc>
          <w:tcPr>
            <w:tcW w:w="963" w:type="dxa"/>
          </w:tcPr>
          <w:p w14:paraId="3DCF8676">
            <w:pPr>
              <w:pStyle w:val="21"/>
              <w:spacing w:line="268" w:lineRule="exact"/>
              <w:rPr>
                <w:sz w:val="24"/>
                <w:szCs w:val="24"/>
              </w:rPr>
            </w:pPr>
            <w:r>
              <w:rPr>
                <w:sz w:val="24"/>
                <w:szCs w:val="24"/>
              </w:rPr>
              <w:t>O.S.2</w:t>
            </w:r>
          </w:p>
        </w:tc>
        <w:tc>
          <w:tcPr>
            <w:tcW w:w="2984" w:type="dxa"/>
          </w:tcPr>
          <w:p w14:paraId="5D66337C">
            <w:pPr>
              <w:pStyle w:val="21"/>
              <w:spacing w:line="278" w:lineRule="auto"/>
              <w:ind w:right="139"/>
              <w:rPr>
                <w:sz w:val="24"/>
                <w:szCs w:val="24"/>
              </w:rPr>
            </w:pPr>
            <w:r>
              <w:rPr>
                <w:sz w:val="24"/>
                <w:szCs w:val="24"/>
              </w:rPr>
              <w:t>Crearea băncii de instrumente de evaluare</w:t>
            </w:r>
          </w:p>
        </w:tc>
        <w:tc>
          <w:tcPr>
            <w:tcW w:w="4035" w:type="dxa"/>
          </w:tcPr>
          <w:p w14:paraId="34D1F4FD">
            <w:pPr>
              <w:pStyle w:val="21"/>
              <w:spacing w:line="268" w:lineRule="exact"/>
              <w:rPr>
                <w:sz w:val="24"/>
                <w:szCs w:val="24"/>
              </w:rPr>
            </w:pPr>
            <w:r>
              <w:rPr>
                <w:sz w:val="24"/>
                <w:szCs w:val="24"/>
              </w:rPr>
              <w:t>Evaluarea riguroasă a rezultatelor elevilor</w:t>
            </w:r>
          </w:p>
        </w:tc>
        <w:tc>
          <w:tcPr>
            <w:tcW w:w="2314" w:type="dxa"/>
          </w:tcPr>
          <w:p w14:paraId="75B058B0">
            <w:pPr>
              <w:pStyle w:val="21"/>
              <w:spacing w:line="268" w:lineRule="exact"/>
              <w:rPr>
                <w:sz w:val="24"/>
                <w:szCs w:val="24"/>
              </w:rPr>
            </w:pPr>
            <w:r>
              <w:rPr>
                <w:sz w:val="24"/>
                <w:szCs w:val="24"/>
              </w:rPr>
              <w:t>Seturi de teste</w:t>
            </w:r>
          </w:p>
        </w:tc>
        <w:tc>
          <w:tcPr>
            <w:tcW w:w="1759" w:type="dxa"/>
          </w:tcPr>
          <w:p w14:paraId="09473C6C">
            <w:pPr>
              <w:pStyle w:val="21"/>
              <w:spacing w:line="268" w:lineRule="exact"/>
              <w:rPr>
                <w:rFonts w:hint="default"/>
                <w:sz w:val="24"/>
                <w:szCs w:val="24"/>
                <w:lang w:val="en-US"/>
              </w:rPr>
            </w:pPr>
            <w:r>
              <w:rPr>
                <w:sz w:val="24"/>
                <w:szCs w:val="24"/>
                <w:lang w:val="en-US"/>
              </w:rPr>
              <w:t>Sept 2025</w:t>
            </w:r>
          </w:p>
          <w:p w14:paraId="0CE59EAE">
            <w:pPr>
              <w:pStyle w:val="21"/>
              <w:spacing w:before="8"/>
              <w:ind w:left="0"/>
              <w:rPr>
                <w:sz w:val="24"/>
                <w:szCs w:val="24"/>
              </w:rPr>
            </w:pPr>
          </w:p>
          <w:p w14:paraId="60052977">
            <w:pPr>
              <w:pStyle w:val="21"/>
              <w:ind w:left="157"/>
              <w:rPr>
                <w:sz w:val="24"/>
                <w:szCs w:val="24"/>
              </w:rPr>
            </w:pPr>
            <w:r>
              <w:rPr>
                <w:sz w:val="24"/>
                <w:szCs w:val="24"/>
              </w:rPr>
              <w:t>Mai 2025</w:t>
            </w:r>
          </w:p>
        </w:tc>
        <w:tc>
          <w:tcPr>
            <w:tcW w:w="1947" w:type="dxa"/>
          </w:tcPr>
          <w:p w14:paraId="4114932C">
            <w:pPr>
              <w:pStyle w:val="21"/>
              <w:spacing w:line="268" w:lineRule="exact"/>
              <w:rPr>
                <w:sz w:val="24"/>
                <w:szCs w:val="24"/>
              </w:rPr>
            </w:pPr>
            <w:r>
              <w:rPr>
                <w:sz w:val="24"/>
                <w:szCs w:val="24"/>
              </w:rPr>
              <w:t>Comisii metodice</w:t>
            </w:r>
          </w:p>
        </w:tc>
      </w:tr>
      <w:tr w14:paraId="2EEF5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4" w:hRule="atLeast"/>
        </w:trPr>
        <w:tc>
          <w:tcPr>
            <w:tcW w:w="963" w:type="dxa"/>
          </w:tcPr>
          <w:p w14:paraId="486F2252">
            <w:pPr>
              <w:pStyle w:val="21"/>
              <w:spacing w:line="268" w:lineRule="exact"/>
              <w:rPr>
                <w:sz w:val="24"/>
                <w:szCs w:val="24"/>
              </w:rPr>
            </w:pPr>
            <w:r>
              <w:rPr>
                <w:sz w:val="24"/>
                <w:szCs w:val="24"/>
              </w:rPr>
              <w:t>O.S.2</w:t>
            </w:r>
          </w:p>
        </w:tc>
        <w:tc>
          <w:tcPr>
            <w:tcW w:w="2984" w:type="dxa"/>
          </w:tcPr>
          <w:p w14:paraId="6A846D84">
            <w:pPr>
              <w:pStyle w:val="21"/>
              <w:spacing w:line="276" w:lineRule="auto"/>
              <w:ind w:right="243"/>
              <w:rPr>
                <w:sz w:val="24"/>
                <w:szCs w:val="24"/>
              </w:rPr>
            </w:pPr>
            <w:r>
              <w:rPr>
                <w:sz w:val="24"/>
                <w:szCs w:val="24"/>
              </w:rPr>
              <w:t>Analiza rezultatelor evaluării, identificarea problemelor tipice si stabilirea planului de măsuri remediale</w:t>
            </w:r>
          </w:p>
        </w:tc>
        <w:tc>
          <w:tcPr>
            <w:tcW w:w="4035" w:type="dxa"/>
          </w:tcPr>
          <w:p w14:paraId="756A56F6">
            <w:pPr>
              <w:pStyle w:val="21"/>
              <w:spacing w:line="265" w:lineRule="exact"/>
              <w:rPr>
                <w:sz w:val="24"/>
                <w:szCs w:val="24"/>
              </w:rPr>
            </w:pPr>
            <w:r>
              <w:rPr>
                <w:sz w:val="24"/>
                <w:szCs w:val="24"/>
              </w:rPr>
              <w:t>Îmbunătăţirea rezultatelor elevilor prin</w:t>
            </w:r>
          </w:p>
          <w:p w14:paraId="0B971ECC">
            <w:pPr>
              <w:pStyle w:val="21"/>
              <w:spacing w:before="43"/>
              <w:rPr>
                <w:sz w:val="24"/>
                <w:szCs w:val="24"/>
              </w:rPr>
            </w:pPr>
            <w:r>
              <w:rPr>
                <w:sz w:val="24"/>
                <w:szCs w:val="24"/>
              </w:rPr>
              <w:t>aplicarea planurilor remediale</w:t>
            </w:r>
          </w:p>
        </w:tc>
        <w:tc>
          <w:tcPr>
            <w:tcW w:w="2314" w:type="dxa"/>
          </w:tcPr>
          <w:p w14:paraId="3F851C4D">
            <w:pPr>
              <w:pStyle w:val="21"/>
              <w:spacing w:line="268" w:lineRule="exact"/>
              <w:rPr>
                <w:sz w:val="24"/>
                <w:szCs w:val="24"/>
              </w:rPr>
            </w:pPr>
            <w:r>
              <w:rPr>
                <w:sz w:val="24"/>
                <w:szCs w:val="24"/>
              </w:rPr>
              <w:t>Rapoarte deanaliza</w:t>
            </w:r>
          </w:p>
          <w:p w14:paraId="709B858B">
            <w:pPr>
              <w:pStyle w:val="21"/>
              <w:spacing w:before="5"/>
              <w:ind w:left="0"/>
              <w:rPr>
                <w:sz w:val="24"/>
                <w:szCs w:val="24"/>
              </w:rPr>
            </w:pPr>
          </w:p>
          <w:p w14:paraId="195F21F4">
            <w:pPr>
              <w:pStyle w:val="21"/>
              <w:spacing w:before="1" w:line="276" w:lineRule="auto"/>
              <w:rPr>
                <w:sz w:val="24"/>
                <w:szCs w:val="24"/>
              </w:rPr>
            </w:pPr>
            <w:r>
              <w:rPr>
                <w:sz w:val="24"/>
                <w:szCs w:val="24"/>
              </w:rPr>
              <w:t xml:space="preserve">Plan de masuri </w:t>
            </w:r>
            <w:r>
              <w:rPr>
                <w:spacing w:val="-3"/>
                <w:sz w:val="24"/>
                <w:szCs w:val="24"/>
              </w:rPr>
              <w:t xml:space="preserve">pentru </w:t>
            </w:r>
            <w:r>
              <w:rPr>
                <w:sz w:val="24"/>
                <w:szCs w:val="24"/>
              </w:rPr>
              <w:t>imbunatatirea rezultatelorelevilor</w:t>
            </w:r>
          </w:p>
        </w:tc>
        <w:tc>
          <w:tcPr>
            <w:tcW w:w="1759" w:type="dxa"/>
          </w:tcPr>
          <w:p w14:paraId="71A65C3D">
            <w:pPr>
              <w:pStyle w:val="21"/>
              <w:spacing w:line="265" w:lineRule="exact"/>
              <w:rPr>
                <w:sz w:val="24"/>
                <w:szCs w:val="24"/>
              </w:rPr>
            </w:pPr>
            <w:r>
              <w:rPr>
                <w:sz w:val="24"/>
                <w:szCs w:val="24"/>
                <w:lang w:val="en-US"/>
              </w:rPr>
              <w:t>Oct 2025</w:t>
            </w:r>
            <w:r>
              <w:rPr>
                <w:sz w:val="24"/>
                <w:szCs w:val="24"/>
              </w:rPr>
              <w:t xml:space="preserve"> mai</w:t>
            </w:r>
          </w:p>
          <w:p w14:paraId="162D7EC2">
            <w:pPr>
              <w:pStyle w:val="21"/>
              <w:spacing w:before="43"/>
              <w:rPr>
                <w:sz w:val="24"/>
                <w:szCs w:val="24"/>
              </w:rPr>
            </w:pPr>
            <w:r>
              <w:rPr>
                <w:sz w:val="24"/>
                <w:szCs w:val="24"/>
              </w:rPr>
              <w:t>2025</w:t>
            </w:r>
          </w:p>
        </w:tc>
        <w:tc>
          <w:tcPr>
            <w:tcW w:w="1947" w:type="dxa"/>
          </w:tcPr>
          <w:p w14:paraId="6A648FD9">
            <w:pPr>
              <w:pStyle w:val="21"/>
              <w:spacing w:line="453" w:lineRule="auto"/>
              <w:ind w:right="270"/>
              <w:rPr>
                <w:sz w:val="24"/>
                <w:szCs w:val="24"/>
              </w:rPr>
            </w:pPr>
            <w:r>
              <w:rPr>
                <w:sz w:val="24"/>
                <w:szCs w:val="24"/>
              </w:rPr>
              <w:t>Comisii metodice CEAC</w:t>
            </w:r>
          </w:p>
        </w:tc>
      </w:tr>
      <w:tr w14:paraId="57616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4" w:hRule="atLeast"/>
        </w:trPr>
        <w:tc>
          <w:tcPr>
            <w:tcW w:w="963" w:type="dxa"/>
          </w:tcPr>
          <w:p w14:paraId="2F7315C5">
            <w:pPr>
              <w:pStyle w:val="21"/>
              <w:spacing w:before="1"/>
              <w:rPr>
                <w:sz w:val="24"/>
                <w:szCs w:val="24"/>
              </w:rPr>
            </w:pPr>
            <w:r>
              <w:rPr>
                <w:sz w:val="24"/>
                <w:szCs w:val="24"/>
              </w:rPr>
              <w:t>O.S.2</w:t>
            </w:r>
          </w:p>
        </w:tc>
        <w:tc>
          <w:tcPr>
            <w:tcW w:w="2984" w:type="dxa"/>
          </w:tcPr>
          <w:p w14:paraId="6D16E1E8">
            <w:pPr>
              <w:pStyle w:val="21"/>
              <w:spacing w:line="276" w:lineRule="auto"/>
              <w:ind w:right="554"/>
              <w:rPr>
                <w:sz w:val="24"/>
                <w:szCs w:val="24"/>
              </w:rPr>
            </w:pPr>
            <w:r>
              <w:rPr>
                <w:sz w:val="24"/>
                <w:szCs w:val="24"/>
              </w:rPr>
              <w:t>Analiza comparativă a rezultatelor evaluarii curente,sumative cu cele obtinute la examenele nationale</w:t>
            </w:r>
          </w:p>
        </w:tc>
        <w:tc>
          <w:tcPr>
            <w:tcW w:w="4035" w:type="dxa"/>
          </w:tcPr>
          <w:p w14:paraId="21E57C17">
            <w:pPr>
              <w:pStyle w:val="21"/>
              <w:spacing w:line="276" w:lineRule="auto"/>
              <w:ind w:right="308"/>
              <w:rPr>
                <w:sz w:val="24"/>
                <w:szCs w:val="24"/>
              </w:rPr>
            </w:pPr>
            <w:r>
              <w:rPr>
                <w:sz w:val="24"/>
                <w:szCs w:val="24"/>
              </w:rPr>
              <w:t>Asigurarea concordanţei între evaluarea internă şi cea externă</w:t>
            </w:r>
          </w:p>
        </w:tc>
        <w:tc>
          <w:tcPr>
            <w:tcW w:w="2314" w:type="dxa"/>
          </w:tcPr>
          <w:p w14:paraId="7BD64D1A">
            <w:pPr>
              <w:pStyle w:val="21"/>
              <w:spacing w:before="1" w:line="456" w:lineRule="auto"/>
              <w:ind w:right="445"/>
              <w:rPr>
                <w:sz w:val="24"/>
                <w:szCs w:val="24"/>
              </w:rPr>
            </w:pPr>
            <w:r>
              <w:rPr>
                <w:sz w:val="24"/>
                <w:szCs w:val="24"/>
              </w:rPr>
              <w:t>Situatii statistice Programe adaptate</w:t>
            </w:r>
          </w:p>
        </w:tc>
        <w:tc>
          <w:tcPr>
            <w:tcW w:w="1759" w:type="dxa"/>
          </w:tcPr>
          <w:p w14:paraId="6758DAF9">
            <w:pPr>
              <w:pStyle w:val="21"/>
              <w:spacing w:before="1"/>
              <w:rPr>
                <w:sz w:val="24"/>
                <w:szCs w:val="24"/>
              </w:rPr>
            </w:pPr>
            <w:r>
              <w:rPr>
                <w:sz w:val="24"/>
                <w:szCs w:val="24"/>
              </w:rPr>
              <w:t>Cf calendarului</w:t>
            </w:r>
          </w:p>
        </w:tc>
        <w:tc>
          <w:tcPr>
            <w:tcW w:w="1947" w:type="dxa"/>
          </w:tcPr>
          <w:p w14:paraId="56D57E76">
            <w:pPr>
              <w:pStyle w:val="21"/>
              <w:spacing w:before="1" w:line="456" w:lineRule="auto"/>
              <w:ind w:right="270"/>
              <w:rPr>
                <w:sz w:val="24"/>
                <w:szCs w:val="24"/>
              </w:rPr>
            </w:pPr>
            <w:r>
              <w:rPr>
                <w:sz w:val="24"/>
                <w:szCs w:val="24"/>
              </w:rPr>
              <w:t>Comisii metodice CEAC</w:t>
            </w:r>
          </w:p>
        </w:tc>
      </w:tr>
      <w:tr w14:paraId="05E6D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6" w:hRule="atLeast"/>
        </w:trPr>
        <w:tc>
          <w:tcPr>
            <w:tcW w:w="963" w:type="dxa"/>
          </w:tcPr>
          <w:p w14:paraId="4E9EBEB0">
            <w:pPr>
              <w:pStyle w:val="21"/>
              <w:spacing w:before="1"/>
              <w:rPr>
                <w:sz w:val="24"/>
                <w:szCs w:val="24"/>
              </w:rPr>
            </w:pPr>
            <w:r>
              <w:rPr>
                <w:sz w:val="24"/>
                <w:szCs w:val="24"/>
              </w:rPr>
              <w:t>O.S.2</w:t>
            </w:r>
          </w:p>
        </w:tc>
        <w:tc>
          <w:tcPr>
            <w:tcW w:w="2984" w:type="dxa"/>
          </w:tcPr>
          <w:p w14:paraId="3B06458C">
            <w:pPr>
              <w:pStyle w:val="21"/>
              <w:spacing w:line="278" w:lineRule="auto"/>
              <w:ind w:right="317"/>
              <w:rPr>
                <w:sz w:val="24"/>
                <w:szCs w:val="24"/>
              </w:rPr>
            </w:pPr>
            <w:r>
              <w:rPr>
                <w:sz w:val="24"/>
                <w:szCs w:val="24"/>
              </w:rPr>
              <w:t>Identificarea lacunelor în pregătirea elevilor din clasele de liceu şi stabilirea planului de măsuri remediale</w:t>
            </w:r>
          </w:p>
        </w:tc>
        <w:tc>
          <w:tcPr>
            <w:tcW w:w="4035" w:type="dxa"/>
          </w:tcPr>
          <w:p w14:paraId="7AA6DD01">
            <w:pPr>
              <w:pStyle w:val="21"/>
              <w:spacing w:line="276" w:lineRule="auto"/>
              <w:ind w:right="148"/>
              <w:rPr>
                <w:sz w:val="24"/>
                <w:szCs w:val="24"/>
              </w:rPr>
            </w:pPr>
            <w:r>
              <w:rPr>
                <w:sz w:val="24"/>
                <w:szCs w:val="24"/>
              </w:rPr>
              <w:t>Adaptarea procesului de predare-învăţare la particularităţile educabililor</w:t>
            </w:r>
          </w:p>
        </w:tc>
        <w:tc>
          <w:tcPr>
            <w:tcW w:w="2314" w:type="dxa"/>
          </w:tcPr>
          <w:p w14:paraId="6E7964B3">
            <w:pPr>
              <w:pStyle w:val="21"/>
              <w:spacing w:before="1"/>
              <w:rPr>
                <w:sz w:val="24"/>
                <w:szCs w:val="24"/>
              </w:rPr>
            </w:pPr>
            <w:r>
              <w:rPr>
                <w:sz w:val="24"/>
                <w:szCs w:val="24"/>
              </w:rPr>
              <w:t>Teste iniţiale</w:t>
            </w:r>
          </w:p>
          <w:p w14:paraId="42191240">
            <w:pPr>
              <w:pStyle w:val="21"/>
              <w:spacing w:before="8"/>
              <w:ind w:left="0"/>
              <w:rPr>
                <w:sz w:val="24"/>
                <w:szCs w:val="24"/>
              </w:rPr>
            </w:pPr>
          </w:p>
          <w:p w14:paraId="56DDF864">
            <w:pPr>
              <w:pStyle w:val="21"/>
              <w:spacing w:before="1"/>
              <w:rPr>
                <w:sz w:val="24"/>
                <w:szCs w:val="24"/>
              </w:rPr>
            </w:pPr>
            <w:r>
              <w:rPr>
                <w:sz w:val="24"/>
                <w:szCs w:val="24"/>
              </w:rPr>
              <w:t>Teste de evaluare</w:t>
            </w:r>
          </w:p>
        </w:tc>
        <w:tc>
          <w:tcPr>
            <w:tcW w:w="1759" w:type="dxa"/>
          </w:tcPr>
          <w:p w14:paraId="1C8EF7AF">
            <w:pPr>
              <w:pStyle w:val="21"/>
              <w:spacing w:line="276" w:lineRule="auto"/>
              <w:ind w:right="242"/>
              <w:rPr>
                <w:rFonts w:hint="default"/>
                <w:sz w:val="24"/>
                <w:szCs w:val="24"/>
                <w:lang w:val="en-US"/>
              </w:rPr>
            </w:pPr>
            <w:r>
              <w:rPr>
                <w:sz w:val="24"/>
                <w:szCs w:val="24"/>
              </w:rPr>
              <w:t xml:space="preserve">Modul I ,an şcolar </w:t>
            </w:r>
            <w:r>
              <w:rPr>
                <w:sz w:val="24"/>
                <w:szCs w:val="24"/>
                <w:lang w:val="en-US"/>
              </w:rPr>
              <w:t>2025-2026</w:t>
            </w:r>
          </w:p>
        </w:tc>
        <w:tc>
          <w:tcPr>
            <w:tcW w:w="1947" w:type="dxa"/>
          </w:tcPr>
          <w:p w14:paraId="33C0C8DF">
            <w:pPr>
              <w:pStyle w:val="21"/>
              <w:spacing w:before="1"/>
              <w:rPr>
                <w:sz w:val="24"/>
                <w:szCs w:val="24"/>
              </w:rPr>
            </w:pPr>
            <w:r>
              <w:rPr>
                <w:sz w:val="24"/>
                <w:szCs w:val="24"/>
              </w:rPr>
              <w:t>Comisiile metodice</w:t>
            </w:r>
          </w:p>
        </w:tc>
      </w:tr>
      <w:tr w14:paraId="64DCE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7" w:hRule="atLeast"/>
        </w:trPr>
        <w:tc>
          <w:tcPr>
            <w:tcW w:w="963" w:type="dxa"/>
          </w:tcPr>
          <w:p w14:paraId="03564432">
            <w:pPr>
              <w:pStyle w:val="21"/>
              <w:spacing w:before="1"/>
              <w:rPr>
                <w:sz w:val="24"/>
                <w:szCs w:val="24"/>
              </w:rPr>
            </w:pPr>
            <w:r>
              <w:rPr>
                <w:sz w:val="24"/>
                <w:szCs w:val="24"/>
              </w:rPr>
              <w:t>O.S.2</w:t>
            </w:r>
          </w:p>
        </w:tc>
        <w:tc>
          <w:tcPr>
            <w:tcW w:w="2984" w:type="dxa"/>
          </w:tcPr>
          <w:p w14:paraId="1F82E4AB">
            <w:pPr>
              <w:pStyle w:val="21"/>
              <w:spacing w:line="278" w:lineRule="auto"/>
              <w:ind w:right="117"/>
              <w:rPr>
                <w:sz w:val="24"/>
                <w:szCs w:val="24"/>
              </w:rPr>
            </w:pPr>
            <w:r>
              <w:rPr>
                <w:sz w:val="24"/>
                <w:szCs w:val="24"/>
              </w:rPr>
              <w:t>Întocmirea de grafice de pregătire suplimentară la toate disciplinele incluse în programa</w:t>
            </w:r>
          </w:p>
        </w:tc>
        <w:tc>
          <w:tcPr>
            <w:tcW w:w="4035" w:type="dxa"/>
          </w:tcPr>
          <w:p w14:paraId="7B8B37EE">
            <w:pPr>
              <w:pStyle w:val="21"/>
              <w:spacing w:line="268" w:lineRule="exact"/>
              <w:rPr>
                <w:sz w:val="24"/>
                <w:szCs w:val="24"/>
              </w:rPr>
            </w:pPr>
            <w:r>
              <w:rPr>
                <w:sz w:val="24"/>
                <w:szCs w:val="24"/>
              </w:rPr>
              <w:t>Îmbunătăţirea rezultatelor la examenul de</w:t>
            </w:r>
          </w:p>
          <w:p w14:paraId="26ED8E10">
            <w:pPr>
              <w:pStyle w:val="21"/>
              <w:spacing w:before="41"/>
              <w:rPr>
                <w:sz w:val="24"/>
                <w:szCs w:val="24"/>
              </w:rPr>
            </w:pPr>
            <w:r>
              <w:rPr>
                <w:sz w:val="24"/>
                <w:szCs w:val="24"/>
              </w:rPr>
              <w:t>bacalaureat</w:t>
            </w:r>
          </w:p>
        </w:tc>
        <w:tc>
          <w:tcPr>
            <w:tcW w:w="2314" w:type="dxa"/>
          </w:tcPr>
          <w:p w14:paraId="026FC52C">
            <w:pPr>
              <w:pStyle w:val="21"/>
              <w:spacing w:line="276" w:lineRule="auto"/>
              <w:ind w:right="104"/>
              <w:rPr>
                <w:sz w:val="24"/>
                <w:szCs w:val="24"/>
              </w:rPr>
            </w:pPr>
            <w:r>
              <w:rPr>
                <w:sz w:val="24"/>
                <w:szCs w:val="24"/>
              </w:rPr>
              <w:t>Graficul pregătirii suplimentare pentru elevii aflaţi în dificultate la învăţătură</w:t>
            </w:r>
          </w:p>
        </w:tc>
        <w:tc>
          <w:tcPr>
            <w:tcW w:w="1759" w:type="dxa"/>
          </w:tcPr>
          <w:p w14:paraId="14EBD5CB">
            <w:pPr>
              <w:pStyle w:val="21"/>
              <w:spacing w:line="276" w:lineRule="auto"/>
              <w:ind w:right="506"/>
              <w:rPr>
                <w:rFonts w:hint="default"/>
                <w:sz w:val="24"/>
                <w:szCs w:val="24"/>
                <w:lang w:val="en-US"/>
              </w:rPr>
            </w:pPr>
            <w:r>
              <w:rPr>
                <w:sz w:val="24"/>
                <w:szCs w:val="24"/>
              </w:rPr>
              <w:t>modul II,</w:t>
            </w:r>
            <w:r>
              <w:rPr>
                <w:rFonts w:hint="default"/>
                <w:sz w:val="24"/>
                <w:szCs w:val="24"/>
                <w:lang w:val="en-US"/>
              </w:rPr>
              <w:t xml:space="preserve"> </w:t>
            </w:r>
            <w:r>
              <w:rPr>
                <w:sz w:val="24"/>
                <w:szCs w:val="24"/>
                <w:lang w:val="en-US"/>
              </w:rPr>
              <w:t xml:space="preserve">2025- </w:t>
            </w:r>
            <w:r>
              <w:rPr>
                <w:sz w:val="24"/>
                <w:szCs w:val="24"/>
              </w:rPr>
              <w:t>202</w:t>
            </w:r>
            <w:r>
              <w:rPr>
                <w:rFonts w:hint="default"/>
                <w:sz w:val="24"/>
                <w:szCs w:val="24"/>
                <w:lang w:val="en-US"/>
              </w:rPr>
              <w:t>6</w:t>
            </w:r>
          </w:p>
        </w:tc>
        <w:tc>
          <w:tcPr>
            <w:tcW w:w="1947" w:type="dxa"/>
          </w:tcPr>
          <w:p w14:paraId="3675980D">
            <w:pPr>
              <w:pStyle w:val="21"/>
              <w:spacing w:line="276" w:lineRule="auto"/>
              <w:ind w:right="672"/>
              <w:rPr>
                <w:sz w:val="24"/>
                <w:szCs w:val="24"/>
              </w:rPr>
            </w:pPr>
            <w:r>
              <w:rPr>
                <w:sz w:val="24"/>
                <w:szCs w:val="24"/>
              </w:rPr>
              <w:t>Profesorii de specialitate</w:t>
            </w:r>
          </w:p>
          <w:p w14:paraId="58570A41">
            <w:pPr>
              <w:pStyle w:val="21"/>
              <w:spacing w:before="4"/>
              <w:ind w:left="0"/>
              <w:rPr>
                <w:sz w:val="24"/>
                <w:szCs w:val="24"/>
              </w:rPr>
            </w:pPr>
          </w:p>
          <w:p w14:paraId="1E315028">
            <w:pPr>
              <w:pStyle w:val="21"/>
              <w:rPr>
                <w:sz w:val="24"/>
                <w:szCs w:val="24"/>
              </w:rPr>
            </w:pPr>
            <w:r>
              <w:rPr>
                <w:sz w:val="24"/>
                <w:szCs w:val="24"/>
              </w:rPr>
              <w:t>Părinţii elevilor</w:t>
            </w:r>
          </w:p>
        </w:tc>
      </w:tr>
    </w:tbl>
    <w:p w14:paraId="08C8A1D4">
      <w:pPr>
        <w:rPr>
          <w:rFonts w:ascii="Calibri" w:hAnsi="Calibri"/>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7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3"/>
        <w:gridCol w:w="2984"/>
        <w:gridCol w:w="4035"/>
        <w:gridCol w:w="2314"/>
        <w:gridCol w:w="1759"/>
        <w:gridCol w:w="1947"/>
      </w:tblGrid>
      <w:tr w14:paraId="7A674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963" w:type="dxa"/>
          </w:tcPr>
          <w:p w14:paraId="13F4E84F">
            <w:pPr>
              <w:pStyle w:val="21"/>
              <w:ind w:left="0"/>
              <w:rPr>
                <w:sz w:val="24"/>
                <w:szCs w:val="24"/>
              </w:rPr>
            </w:pPr>
          </w:p>
        </w:tc>
        <w:tc>
          <w:tcPr>
            <w:tcW w:w="2984" w:type="dxa"/>
          </w:tcPr>
          <w:p w14:paraId="3580CB35">
            <w:pPr>
              <w:pStyle w:val="21"/>
              <w:rPr>
                <w:sz w:val="24"/>
                <w:szCs w:val="24"/>
              </w:rPr>
            </w:pPr>
            <w:r>
              <w:rPr>
                <w:sz w:val="24"/>
                <w:szCs w:val="24"/>
              </w:rPr>
              <w:t>examenului de bacalaureat</w:t>
            </w:r>
          </w:p>
        </w:tc>
        <w:tc>
          <w:tcPr>
            <w:tcW w:w="4035" w:type="dxa"/>
          </w:tcPr>
          <w:p w14:paraId="2900860C">
            <w:pPr>
              <w:pStyle w:val="21"/>
              <w:ind w:left="0"/>
              <w:rPr>
                <w:sz w:val="24"/>
                <w:szCs w:val="24"/>
              </w:rPr>
            </w:pPr>
          </w:p>
        </w:tc>
        <w:tc>
          <w:tcPr>
            <w:tcW w:w="2314" w:type="dxa"/>
          </w:tcPr>
          <w:p w14:paraId="14235361">
            <w:pPr>
              <w:pStyle w:val="21"/>
              <w:ind w:left="0"/>
              <w:rPr>
                <w:sz w:val="24"/>
                <w:szCs w:val="24"/>
              </w:rPr>
            </w:pPr>
          </w:p>
        </w:tc>
        <w:tc>
          <w:tcPr>
            <w:tcW w:w="1759" w:type="dxa"/>
          </w:tcPr>
          <w:p w14:paraId="2A425BA0">
            <w:pPr>
              <w:pStyle w:val="21"/>
              <w:ind w:left="0"/>
              <w:rPr>
                <w:sz w:val="24"/>
                <w:szCs w:val="24"/>
              </w:rPr>
            </w:pPr>
          </w:p>
        </w:tc>
        <w:tc>
          <w:tcPr>
            <w:tcW w:w="1947" w:type="dxa"/>
          </w:tcPr>
          <w:p w14:paraId="4EC1C31E">
            <w:pPr>
              <w:pStyle w:val="21"/>
              <w:ind w:left="0"/>
              <w:rPr>
                <w:sz w:val="24"/>
                <w:szCs w:val="24"/>
              </w:rPr>
            </w:pPr>
          </w:p>
        </w:tc>
      </w:tr>
      <w:tr w14:paraId="24161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5" w:hRule="atLeast"/>
        </w:trPr>
        <w:tc>
          <w:tcPr>
            <w:tcW w:w="963" w:type="dxa"/>
          </w:tcPr>
          <w:p w14:paraId="67035046">
            <w:pPr>
              <w:pStyle w:val="21"/>
              <w:spacing w:line="268" w:lineRule="exact"/>
              <w:rPr>
                <w:sz w:val="24"/>
                <w:szCs w:val="24"/>
              </w:rPr>
            </w:pPr>
            <w:r>
              <w:rPr>
                <w:sz w:val="24"/>
                <w:szCs w:val="24"/>
              </w:rPr>
              <w:t>O.S.2</w:t>
            </w:r>
          </w:p>
        </w:tc>
        <w:tc>
          <w:tcPr>
            <w:tcW w:w="2984" w:type="dxa"/>
          </w:tcPr>
          <w:p w14:paraId="052B7C41">
            <w:pPr>
              <w:pStyle w:val="21"/>
              <w:spacing w:line="280" w:lineRule="auto"/>
              <w:ind w:right="97"/>
              <w:rPr>
                <w:sz w:val="24"/>
                <w:szCs w:val="24"/>
              </w:rPr>
            </w:pPr>
            <w:r>
              <w:rPr>
                <w:sz w:val="24"/>
                <w:szCs w:val="24"/>
              </w:rPr>
              <w:t>Monitorizarea progresului realizat de elevii participanţi la activităţile de pregătire suplimentară</w:t>
            </w:r>
          </w:p>
        </w:tc>
        <w:tc>
          <w:tcPr>
            <w:tcW w:w="4035" w:type="dxa"/>
          </w:tcPr>
          <w:p w14:paraId="704A6F86">
            <w:pPr>
              <w:pStyle w:val="21"/>
              <w:spacing w:line="265" w:lineRule="exact"/>
              <w:rPr>
                <w:sz w:val="24"/>
                <w:szCs w:val="24"/>
              </w:rPr>
            </w:pPr>
            <w:r>
              <w:rPr>
                <w:sz w:val="24"/>
                <w:szCs w:val="24"/>
              </w:rPr>
              <w:t>Îmbunătăţirea rezultatelor la examenul de</w:t>
            </w:r>
          </w:p>
          <w:p w14:paraId="72A5646F">
            <w:pPr>
              <w:pStyle w:val="21"/>
              <w:spacing w:before="43"/>
              <w:rPr>
                <w:sz w:val="24"/>
                <w:szCs w:val="24"/>
              </w:rPr>
            </w:pPr>
            <w:r>
              <w:rPr>
                <w:sz w:val="24"/>
                <w:szCs w:val="24"/>
              </w:rPr>
              <w:t>bacalaureat</w:t>
            </w:r>
          </w:p>
        </w:tc>
        <w:tc>
          <w:tcPr>
            <w:tcW w:w="2314" w:type="dxa"/>
          </w:tcPr>
          <w:p w14:paraId="4E0AE0CC">
            <w:pPr>
              <w:pStyle w:val="21"/>
              <w:ind w:left="0"/>
              <w:rPr>
                <w:sz w:val="24"/>
                <w:szCs w:val="24"/>
              </w:rPr>
            </w:pPr>
          </w:p>
        </w:tc>
        <w:tc>
          <w:tcPr>
            <w:tcW w:w="1759" w:type="dxa"/>
          </w:tcPr>
          <w:p w14:paraId="125ED04C">
            <w:pPr>
              <w:pStyle w:val="21"/>
              <w:spacing w:line="268" w:lineRule="exact"/>
              <w:rPr>
                <w:rFonts w:hint="default"/>
                <w:sz w:val="24"/>
                <w:szCs w:val="24"/>
                <w:lang w:val="en-US"/>
              </w:rPr>
            </w:pPr>
            <w:r>
              <w:rPr>
                <w:sz w:val="24"/>
                <w:szCs w:val="24"/>
                <w:lang w:val="en-US"/>
              </w:rPr>
              <w:t>2025-2026</w:t>
            </w:r>
          </w:p>
        </w:tc>
        <w:tc>
          <w:tcPr>
            <w:tcW w:w="1947" w:type="dxa"/>
          </w:tcPr>
          <w:p w14:paraId="5A69B372">
            <w:pPr>
              <w:pStyle w:val="21"/>
              <w:spacing w:line="278" w:lineRule="auto"/>
              <w:ind w:right="672"/>
              <w:rPr>
                <w:sz w:val="24"/>
                <w:szCs w:val="24"/>
              </w:rPr>
            </w:pPr>
            <w:r>
              <w:rPr>
                <w:sz w:val="24"/>
                <w:szCs w:val="24"/>
              </w:rPr>
              <w:t>Profesorii de specialitate</w:t>
            </w:r>
          </w:p>
        </w:tc>
      </w:tr>
    </w:tbl>
    <w:p w14:paraId="7DF03B1A">
      <w:pPr>
        <w:pStyle w:val="10"/>
        <w:spacing w:before="1"/>
        <w:rPr>
          <w:rFonts w:ascii="Calibri"/>
          <w:sz w:val="25"/>
        </w:rPr>
      </w:pPr>
    </w:p>
    <w:p w14:paraId="0418607E">
      <w:pPr>
        <w:pStyle w:val="20"/>
        <w:numPr>
          <w:ilvl w:val="2"/>
          <w:numId w:val="22"/>
        </w:numPr>
        <w:tabs>
          <w:tab w:val="left" w:pos="1563"/>
        </w:tabs>
        <w:spacing w:before="44"/>
        <w:ind w:hanging="722"/>
        <w:jc w:val="left"/>
        <w:rPr>
          <w:b/>
          <w:sz w:val="24"/>
          <w:szCs w:val="24"/>
        </w:rPr>
      </w:pPr>
      <w:r>
        <w:rPr>
          <w:b/>
          <w:sz w:val="24"/>
          <w:szCs w:val="24"/>
        </w:rPr>
        <w:t>Asigurarea unui mediu şcolar sigur şi atractiv</w:t>
      </w:r>
    </w:p>
    <w:p w14:paraId="363A619E">
      <w:pPr>
        <w:spacing w:line="415" w:lineRule="auto"/>
        <w:ind w:left="840" w:right="4636"/>
        <w:rPr>
          <w:sz w:val="24"/>
          <w:szCs w:val="24"/>
        </w:rPr>
      </w:pPr>
      <w:r>
        <w:rPr>
          <w:sz w:val="24"/>
          <w:szCs w:val="24"/>
        </w:rPr>
        <w:t>O.S. 1 Asigurarea condiţiilor de calitate privind siguranţa în unitatea de învăţământ</w:t>
      </w:r>
    </w:p>
    <w:p w14:paraId="78BFCBCD">
      <w:pPr>
        <w:spacing w:line="415" w:lineRule="auto"/>
        <w:ind w:left="840" w:right="4636"/>
        <w:rPr>
          <w:sz w:val="24"/>
          <w:szCs w:val="24"/>
        </w:rPr>
      </w:pPr>
      <w:r>
        <w:rPr>
          <w:sz w:val="24"/>
          <w:szCs w:val="24"/>
        </w:rPr>
        <w:t xml:space="preserve"> O.S.2Creşterea performanţei şcolare prin asigurarea unui climat confortabil</w:t>
      </w:r>
    </w:p>
    <w:p w14:paraId="70FA7CC4">
      <w:pPr>
        <w:spacing w:before="6"/>
        <w:ind w:left="840"/>
        <w:rPr>
          <w:sz w:val="24"/>
          <w:szCs w:val="24"/>
        </w:rPr>
      </w:pPr>
      <w:r>
        <w:rPr>
          <w:sz w:val="24"/>
          <w:szCs w:val="24"/>
        </w:rPr>
        <w:t>O.3 Creşterea promovabilităţii elevilor prin eliminarea cauzelor care determină absenteismul şi abandonul şcolar</w:t>
      </w:r>
    </w:p>
    <w:tbl>
      <w:tblPr>
        <w:tblStyle w:val="18"/>
        <w:tblW w:w="0" w:type="auto"/>
        <w:tblInd w:w="7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6"/>
        <w:gridCol w:w="2998"/>
        <w:gridCol w:w="3766"/>
        <w:gridCol w:w="2204"/>
        <w:gridCol w:w="1551"/>
        <w:gridCol w:w="1731"/>
      </w:tblGrid>
      <w:tr w14:paraId="1D835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1236" w:type="dxa"/>
          </w:tcPr>
          <w:p w14:paraId="549170CD">
            <w:pPr>
              <w:pStyle w:val="12"/>
              <w:bidi w:val="0"/>
            </w:pPr>
            <w:r>
              <w:t>Obiec tive</w:t>
            </w:r>
          </w:p>
        </w:tc>
        <w:tc>
          <w:tcPr>
            <w:tcW w:w="2998" w:type="dxa"/>
          </w:tcPr>
          <w:p w14:paraId="6AA13D37">
            <w:pPr>
              <w:pStyle w:val="12"/>
              <w:bidi w:val="0"/>
            </w:pPr>
            <w:r>
              <w:t>Actiuni/strategii de implementare</w:t>
            </w:r>
          </w:p>
        </w:tc>
        <w:tc>
          <w:tcPr>
            <w:tcW w:w="3766" w:type="dxa"/>
          </w:tcPr>
          <w:p w14:paraId="46B65187">
            <w:pPr>
              <w:pStyle w:val="12"/>
              <w:bidi w:val="0"/>
            </w:pPr>
            <w:r>
              <w:t>Rezultat aşteptat</w:t>
            </w:r>
          </w:p>
        </w:tc>
        <w:tc>
          <w:tcPr>
            <w:tcW w:w="2204" w:type="dxa"/>
          </w:tcPr>
          <w:p w14:paraId="5B628D1F">
            <w:pPr>
              <w:pStyle w:val="12"/>
              <w:bidi w:val="0"/>
            </w:pPr>
            <w:r>
              <w:t>Resurse legislative/materiale</w:t>
            </w:r>
          </w:p>
        </w:tc>
        <w:tc>
          <w:tcPr>
            <w:tcW w:w="1551" w:type="dxa"/>
          </w:tcPr>
          <w:p w14:paraId="6ECCB95F">
            <w:pPr>
              <w:pStyle w:val="12"/>
              <w:bidi w:val="0"/>
            </w:pPr>
            <w:r>
              <w:t>Orizont de timp</w:t>
            </w:r>
          </w:p>
        </w:tc>
        <w:tc>
          <w:tcPr>
            <w:tcW w:w="1731" w:type="dxa"/>
          </w:tcPr>
          <w:p w14:paraId="3EF06CEB">
            <w:pPr>
              <w:pStyle w:val="12"/>
              <w:bidi w:val="0"/>
            </w:pPr>
            <w:r>
              <w:t>Responsabili</w:t>
            </w:r>
          </w:p>
          <w:p w14:paraId="288F5381">
            <w:pPr>
              <w:pStyle w:val="12"/>
              <w:bidi w:val="0"/>
            </w:pPr>
            <w:r>
              <w:t>/parteneri</w:t>
            </w:r>
          </w:p>
        </w:tc>
      </w:tr>
      <w:tr w14:paraId="549D6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236" w:type="dxa"/>
          </w:tcPr>
          <w:p w14:paraId="52BDC916">
            <w:pPr>
              <w:pStyle w:val="12"/>
              <w:bidi w:val="0"/>
            </w:pPr>
            <w:r>
              <w:t>O.S.1</w:t>
            </w:r>
          </w:p>
        </w:tc>
        <w:tc>
          <w:tcPr>
            <w:tcW w:w="2998" w:type="dxa"/>
          </w:tcPr>
          <w:p w14:paraId="55D83EB0">
            <w:pPr>
              <w:pStyle w:val="12"/>
              <w:bidi w:val="0"/>
            </w:pPr>
            <w:r>
              <w:t>Organizarea</w:t>
            </w:r>
          </w:p>
          <w:p w14:paraId="63E9BCC7">
            <w:pPr>
              <w:pStyle w:val="12"/>
              <w:bidi w:val="0"/>
            </w:pPr>
            <w:r>
              <w:t>serviciului/scoala/clase pentru</w:t>
            </w:r>
          </w:p>
        </w:tc>
        <w:tc>
          <w:tcPr>
            <w:tcW w:w="3766" w:type="dxa"/>
          </w:tcPr>
          <w:p w14:paraId="18FC0C24">
            <w:pPr>
              <w:pStyle w:val="12"/>
              <w:bidi w:val="0"/>
            </w:pPr>
            <w:r>
              <w:t>Îmbunătăţirea rezultatelor la învăţătură</w:t>
            </w:r>
          </w:p>
          <w:p w14:paraId="186A7F7F">
            <w:pPr>
              <w:pStyle w:val="12"/>
              <w:bidi w:val="0"/>
            </w:pPr>
            <w:r>
              <w:t>şi disciplină a elevilor prin crearea</w:t>
            </w:r>
          </w:p>
        </w:tc>
        <w:tc>
          <w:tcPr>
            <w:tcW w:w="2204" w:type="dxa"/>
          </w:tcPr>
          <w:p w14:paraId="48A9EA60">
            <w:pPr>
              <w:pStyle w:val="12"/>
              <w:bidi w:val="0"/>
            </w:pPr>
            <w:r>
              <w:t>ROF</w:t>
            </w:r>
          </w:p>
        </w:tc>
        <w:tc>
          <w:tcPr>
            <w:tcW w:w="1551" w:type="dxa"/>
          </w:tcPr>
          <w:p w14:paraId="39914A67">
            <w:pPr>
              <w:pStyle w:val="12"/>
              <w:bidi w:val="0"/>
              <w:rPr>
                <w:rFonts w:hint="default"/>
                <w:lang w:val="en-US"/>
              </w:rPr>
            </w:pPr>
            <w:r>
              <w:rPr>
                <w:lang w:val="en-US"/>
              </w:rPr>
              <w:t>Sept 2025</w:t>
            </w:r>
          </w:p>
        </w:tc>
        <w:tc>
          <w:tcPr>
            <w:tcW w:w="1731" w:type="dxa"/>
          </w:tcPr>
          <w:p w14:paraId="15E02FFB">
            <w:pPr>
              <w:pStyle w:val="12"/>
              <w:bidi w:val="0"/>
            </w:pPr>
            <w:r>
              <w:t>Director</w:t>
            </w:r>
          </w:p>
        </w:tc>
      </w:tr>
    </w:tbl>
    <w:p w14:paraId="36584CCF">
      <w:pPr>
        <w:pStyle w:val="12"/>
        <w:bidi w:val="0"/>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7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6"/>
        <w:gridCol w:w="2998"/>
        <w:gridCol w:w="3766"/>
        <w:gridCol w:w="2204"/>
        <w:gridCol w:w="1551"/>
        <w:gridCol w:w="1731"/>
      </w:tblGrid>
      <w:tr w14:paraId="6A657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5" w:hRule="atLeast"/>
        </w:trPr>
        <w:tc>
          <w:tcPr>
            <w:tcW w:w="1236" w:type="dxa"/>
          </w:tcPr>
          <w:p w14:paraId="748760A9">
            <w:pPr>
              <w:pStyle w:val="12"/>
              <w:bidi w:val="0"/>
            </w:pPr>
          </w:p>
        </w:tc>
        <w:tc>
          <w:tcPr>
            <w:tcW w:w="2998" w:type="dxa"/>
          </w:tcPr>
          <w:p w14:paraId="08942DD5">
            <w:pPr>
              <w:pStyle w:val="12"/>
              <w:bidi w:val="0"/>
            </w:pPr>
            <w:r>
              <w:t>cadre didactice/elevi</w:t>
            </w:r>
          </w:p>
        </w:tc>
        <w:tc>
          <w:tcPr>
            <w:tcW w:w="3766" w:type="dxa"/>
          </w:tcPr>
          <w:p w14:paraId="37AEF05D">
            <w:pPr>
              <w:pStyle w:val="12"/>
              <w:bidi w:val="0"/>
            </w:pPr>
            <w:r>
              <w:t>condiţiilor de derulare riguroasă a programului şcolii</w:t>
            </w:r>
          </w:p>
        </w:tc>
        <w:tc>
          <w:tcPr>
            <w:tcW w:w="2204" w:type="dxa"/>
          </w:tcPr>
          <w:p w14:paraId="4D47EB2A">
            <w:pPr>
              <w:pStyle w:val="12"/>
              <w:bidi w:val="0"/>
            </w:pPr>
            <w:r>
              <w:t>Orarul şcolii</w:t>
            </w:r>
          </w:p>
          <w:p w14:paraId="5B1579C1">
            <w:pPr>
              <w:pStyle w:val="12"/>
              <w:bidi w:val="0"/>
            </w:pPr>
          </w:p>
          <w:p w14:paraId="61ECD699">
            <w:pPr>
              <w:pStyle w:val="12"/>
              <w:bidi w:val="0"/>
            </w:pPr>
            <w:r>
              <w:t>Graficul serviciului cadrelor didactice</w:t>
            </w:r>
          </w:p>
          <w:p w14:paraId="55F1A497">
            <w:pPr>
              <w:pStyle w:val="12"/>
              <w:bidi w:val="0"/>
            </w:pPr>
            <w:r>
              <w:t>Graficul serviciului elevilor</w:t>
            </w:r>
          </w:p>
        </w:tc>
        <w:tc>
          <w:tcPr>
            <w:tcW w:w="1551" w:type="dxa"/>
          </w:tcPr>
          <w:p w14:paraId="32441C1C">
            <w:pPr>
              <w:pStyle w:val="12"/>
              <w:bidi w:val="0"/>
            </w:pPr>
          </w:p>
        </w:tc>
        <w:tc>
          <w:tcPr>
            <w:tcW w:w="1731" w:type="dxa"/>
          </w:tcPr>
          <w:p w14:paraId="79F71D2F">
            <w:pPr>
              <w:pStyle w:val="12"/>
              <w:bidi w:val="0"/>
            </w:pPr>
            <w:r>
              <w:t>adj</w:t>
            </w:r>
          </w:p>
          <w:p w14:paraId="18278B10">
            <w:pPr>
              <w:pStyle w:val="12"/>
              <w:bidi w:val="0"/>
            </w:pPr>
          </w:p>
          <w:p w14:paraId="400EA95F">
            <w:pPr>
              <w:pStyle w:val="12"/>
              <w:bidi w:val="0"/>
            </w:pPr>
            <w:r>
              <w:t>Diriginti</w:t>
            </w:r>
          </w:p>
          <w:p w14:paraId="0D848312">
            <w:pPr>
              <w:pStyle w:val="12"/>
              <w:bidi w:val="0"/>
            </w:pPr>
          </w:p>
          <w:p w14:paraId="2FA5100C">
            <w:pPr>
              <w:pStyle w:val="12"/>
              <w:bidi w:val="0"/>
            </w:pPr>
            <w:r>
              <w:t>Consiliile claselor</w:t>
            </w:r>
          </w:p>
        </w:tc>
      </w:tr>
      <w:tr w14:paraId="02187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5" w:hRule="atLeast"/>
        </w:trPr>
        <w:tc>
          <w:tcPr>
            <w:tcW w:w="1236" w:type="dxa"/>
          </w:tcPr>
          <w:p w14:paraId="5104393E">
            <w:pPr>
              <w:pStyle w:val="12"/>
              <w:bidi w:val="0"/>
            </w:pPr>
            <w:r>
              <w:t>O.S.1</w:t>
            </w:r>
          </w:p>
        </w:tc>
        <w:tc>
          <w:tcPr>
            <w:tcW w:w="2998" w:type="dxa"/>
          </w:tcPr>
          <w:p w14:paraId="2A14E02F">
            <w:pPr>
              <w:pStyle w:val="12"/>
              <w:bidi w:val="0"/>
            </w:pPr>
            <w:r>
              <w:t>Efectuarea demersurilor specifice pe langa Consiliul local pentru asigurarea cu personal calificat(paznici) pentru supravegherea scolii</w:t>
            </w:r>
          </w:p>
        </w:tc>
        <w:tc>
          <w:tcPr>
            <w:tcW w:w="3766" w:type="dxa"/>
          </w:tcPr>
          <w:p w14:paraId="7DE92AAF">
            <w:pPr>
              <w:pStyle w:val="12"/>
              <w:bidi w:val="0"/>
            </w:pPr>
            <w:r>
              <w:t>Îmbunătăţirea stării de disciplină şi siguranţă din şcoală prin implicarea personalului specializat pentru supravegherea spatiului şcolar</w:t>
            </w:r>
          </w:p>
        </w:tc>
        <w:tc>
          <w:tcPr>
            <w:tcW w:w="2204" w:type="dxa"/>
          </w:tcPr>
          <w:p w14:paraId="751783F1">
            <w:pPr>
              <w:pStyle w:val="12"/>
              <w:bidi w:val="0"/>
            </w:pPr>
            <w:r>
              <w:t>Resurse financiare din bugetul Consiliului Local</w:t>
            </w:r>
          </w:p>
        </w:tc>
        <w:tc>
          <w:tcPr>
            <w:tcW w:w="1551" w:type="dxa"/>
          </w:tcPr>
          <w:p w14:paraId="222DA4DF">
            <w:pPr>
              <w:pStyle w:val="12"/>
              <w:bidi w:val="0"/>
            </w:pPr>
            <w:r>
              <w:rPr>
                <w:lang w:val="en-US"/>
              </w:rPr>
              <w:t>Sept 2025</w:t>
            </w:r>
            <w:r>
              <w:t xml:space="preserve"> Permanent</w:t>
            </w:r>
          </w:p>
        </w:tc>
        <w:tc>
          <w:tcPr>
            <w:tcW w:w="1731" w:type="dxa"/>
          </w:tcPr>
          <w:p w14:paraId="4C1ABD47">
            <w:pPr>
              <w:pStyle w:val="12"/>
              <w:bidi w:val="0"/>
            </w:pPr>
            <w:r>
              <w:t>Director</w:t>
            </w:r>
          </w:p>
          <w:p w14:paraId="38DC2476">
            <w:pPr>
              <w:pStyle w:val="12"/>
              <w:bidi w:val="0"/>
            </w:pPr>
          </w:p>
          <w:p w14:paraId="706F8A45">
            <w:pPr>
              <w:pStyle w:val="12"/>
              <w:bidi w:val="0"/>
            </w:pPr>
            <w:r>
              <w:t>Consiliul Local Luncavita</w:t>
            </w:r>
          </w:p>
        </w:tc>
      </w:tr>
      <w:tr w14:paraId="26C31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atLeast"/>
        </w:trPr>
        <w:tc>
          <w:tcPr>
            <w:tcW w:w="1236" w:type="dxa"/>
          </w:tcPr>
          <w:p w14:paraId="008976E3">
            <w:pPr>
              <w:pStyle w:val="12"/>
              <w:bidi w:val="0"/>
            </w:pPr>
            <w:r>
              <w:t>O.S.1</w:t>
            </w:r>
          </w:p>
        </w:tc>
        <w:tc>
          <w:tcPr>
            <w:tcW w:w="2998" w:type="dxa"/>
          </w:tcPr>
          <w:p w14:paraId="34A2A142">
            <w:pPr>
              <w:pStyle w:val="12"/>
              <w:bidi w:val="0"/>
            </w:pPr>
            <w:r>
              <w:t>Securizarea spatiului scolar cu garduri, porti/usi ,accesul fiind condiţionat de respectarea procedurilor specifice</w:t>
            </w:r>
          </w:p>
        </w:tc>
        <w:tc>
          <w:tcPr>
            <w:tcW w:w="3766" w:type="dxa"/>
          </w:tcPr>
          <w:p w14:paraId="5E1133B1">
            <w:pPr>
              <w:pStyle w:val="12"/>
              <w:bidi w:val="0"/>
            </w:pPr>
            <w:r>
              <w:t>Îmbunătăţirea rezultaelor elevilor prin asigurarea confortului psihic generat de ideea că se află în siguranţă în şcoală</w:t>
            </w:r>
          </w:p>
        </w:tc>
        <w:tc>
          <w:tcPr>
            <w:tcW w:w="2204" w:type="dxa"/>
          </w:tcPr>
          <w:p w14:paraId="54F8E860">
            <w:pPr>
              <w:pStyle w:val="12"/>
              <w:bidi w:val="0"/>
            </w:pPr>
            <w:r>
              <w:t>Resurse financiare din</w:t>
            </w:r>
          </w:p>
          <w:p w14:paraId="6BF78F94">
            <w:pPr>
              <w:pStyle w:val="12"/>
              <w:bidi w:val="0"/>
            </w:pPr>
            <w:r>
              <w:t>bugetul şcolii</w:t>
            </w:r>
          </w:p>
        </w:tc>
        <w:tc>
          <w:tcPr>
            <w:tcW w:w="1551" w:type="dxa"/>
          </w:tcPr>
          <w:p w14:paraId="134BFF67">
            <w:pPr>
              <w:pStyle w:val="12"/>
              <w:bidi w:val="0"/>
            </w:pPr>
            <w:r>
              <w:t>Permanent</w:t>
            </w:r>
          </w:p>
        </w:tc>
        <w:tc>
          <w:tcPr>
            <w:tcW w:w="1731" w:type="dxa"/>
          </w:tcPr>
          <w:p w14:paraId="6591D5C7">
            <w:pPr>
              <w:pStyle w:val="12"/>
              <w:bidi w:val="0"/>
            </w:pPr>
            <w:r>
              <w:t>Director CA</w:t>
            </w:r>
          </w:p>
        </w:tc>
      </w:tr>
      <w:tr w14:paraId="61A87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1236" w:type="dxa"/>
          </w:tcPr>
          <w:p w14:paraId="258DAF7F">
            <w:pPr>
              <w:pStyle w:val="12"/>
              <w:bidi w:val="0"/>
            </w:pPr>
            <w:r>
              <w:t>O.S.1</w:t>
            </w:r>
          </w:p>
        </w:tc>
        <w:tc>
          <w:tcPr>
            <w:tcW w:w="2998" w:type="dxa"/>
          </w:tcPr>
          <w:p w14:paraId="47926C0F">
            <w:pPr>
              <w:pStyle w:val="12"/>
              <w:bidi w:val="0"/>
            </w:pPr>
            <w:r>
              <w:t>Asigurarea materialelor necesare păstrării curăţeniei in şcoală şi efectuării igienizării pentru prevenirea SARS CoV 2</w:t>
            </w:r>
          </w:p>
        </w:tc>
        <w:tc>
          <w:tcPr>
            <w:tcW w:w="3766" w:type="dxa"/>
          </w:tcPr>
          <w:p w14:paraId="57485BE1">
            <w:pPr>
              <w:pStyle w:val="12"/>
              <w:bidi w:val="0"/>
            </w:pPr>
            <w:r>
              <w:t>Îmbunătăţirea activităţii întregului personal al şcolii prin crearea unui mediu sanatos si sigur</w:t>
            </w:r>
          </w:p>
        </w:tc>
        <w:tc>
          <w:tcPr>
            <w:tcW w:w="2204" w:type="dxa"/>
          </w:tcPr>
          <w:p w14:paraId="0DF9BE2D">
            <w:pPr>
              <w:pStyle w:val="12"/>
              <w:bidi w:val="0"/>
            </w:pPr>
            <w:r>
              <w:t>Resurse financiare din</w:t>
            </w:r>
          </w:p>
          <w:p w14:paraId="41018C5B">
            <w:pPr>
              <w:pStyle w:val="12"/>
              <w:bidi w:val="0"/>
            </w:pPr>
            <w:r>
              <w:t>bugetul şcolii</w:t>
            </w:r>
          </w:p>
        </w:tc>
        <w:tc>
          <w:tcPr>
            <w:tcW w:w="1551" w:type="dxa"/>
          </w:tcPr>
          <w:p w14:paraId="737247E3">
            <w:pPr>
              <w:pStyle w:val="12"/>
              <w:bidi w:val="0"/>
            </w:pPr>
            <w:r>
              <w:t>Functie de necesitate</w:t>
            </w:r>
          </w:p>
        </w:tc>
        <w:tc>
          <w:tcPr>
            <w:tcW w:w="1731" w:type="dxa"/>
          </w:tcPr>
          <w:p w14:paraId="023CBE96">
            <w:pPr>
              <w:pStyle w:val="12"/>
              <w:bidi w:val="0"/>
            </w:pPr>
            <w:r>
              <w:t>Director</w:t>
            </w:r>
          </w:p>
          <w:p w14:paraId="6F68425A">
            <w:pPr>
              <w:pStyle w:val="12"/>
              <w:bidi w:val="0"/>
            </w:pPr>
          </w:p>
          <w:p w14:paraId="0DC669F1">
            <w:pPr>
              <w:pStyle w:val="12"/>
              <w:bidi w:val="0"/>
            </w:pPr>
            <w:r>
              <w:t>Serviciul de contabilitate</w:t>
            </w:r>
          </w:p>
          <w:p w14:paraId="0FDAF4AE">
            <w:pPr>
              <w:pStyle w:val="12"/>
              <w:bidi w:val="0"/>
            </w:pPr>
            <w:r>
              <w:t>Administrator</w:t>
            </w:r>
          </w:p>
          <w:p w14:paraId="5DE97E8B">
            <w:pPr>
              <w:pStyle w:val="12"/>
              <w:bidi w:val="0"/>
            </w:pPr>
            <w:r>
              <w:t>,Consiliullocal</w:t>
            </w:r>
          </w:p>
        </w:tc>
      </w:tr>
      <w:tr w14:paraId="2E4C3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9" w:hRule="atLeast"/>
        </w:trPr>
        <w:tc>
          <w:tcPr>
            <w:tcW w:w="1236" w:type="dxa"/>
          </w:tcPr>
          <w:p w14:paraId="1610DE17">
            <w:pPr>
              <w:pStyle w:val="12"/>
              <w:bidi w:val="0"/>
            </w:pPr>
            <w:r>
              <w:t>O.S.1</w:t>
            </w:r>
          </w:p>
        </w:tc>
        <w:tc>
          <w:tcPr>
            <w:tcW w:w="2998" w:type="dxa"/>
          </w:tcPr>
          <w:p w14:paraId="2024D6C6">
            <w:pPr>
              <w:pStyle w:val="12"/>
              <w:bidi w:val="0"/>
            </w:pPr>
            <w:r>
              <w:t>Obtinerea autorizaţiilor de funcţionare a şcolii</w:t>
            </w:r>
          </w:p>
        </w:tc>
        <w:tc>
          <w:tcPr>
            <w:tcW w:w="3766" w:type="dxa"/>
          </w:tcPr>
          <w:p w14:paraId="4050292B">
            <w:pPr>
              <w:pStyle w:val="12"/>
              <w:bidi w:val="0"/>
            </w:pPr>
            <w:r>
              <w:t>Îmbunătăţirea activităţii întregului personal al şcolii prin crearea unui mediu sănătos si sigur</w:t>
            </w:r>
          </w:p>
        </w:tc>
        <w:tc>
          <w:tcPr>
            <w:tcW w:w="2204" w:type="dxa"/>
          </w:tcPr>
          <w:p w14:paraId="5E483C26">
            <w:pPr>
              <w:pStyle w:val="12"/>
              <w:bidi w:val="0"/>
            </w:pPr>
            <w:r>
              <w:t>Resurse financiare din bugetul şcolii pentru obţinerea autorizaţiilor de</w:t>
            </w:r>
          </w:p>
        </w:tc>
        <w:tc>
          <w:tcPr>
            <w:tcW w:w="1551" w:type="dxa"/>
          </w:tcPr>
          <w:p w14:paraId="14385C5E">
            <w:pPr>
              <w:pStyle w:val="12"/>
              <w:bidi w:val="0"/>
              <w:rPr>
                <w:rFonts w:hint="default"/>
                <w:lang w:val="en-US"/>
              </w:rPr>
            </w:pPr>
            <w:r>
              <w:rPr>
                <w:lang w:val="en-US"/>
              </w:rPr>
              <w:t>Oct 2025</w:t>
            </w:r>
          </w:p>
        </w:tc>
        <w:tc>
          <w:tcPr>
            <w:tcW w:w="1731" w:type="dxa"/>
          </w:tcPr>
          <w:p w14:paraId="513C3E77">
            <w:pPr>
              <w:pStyle w:val="12"/>
              <w:bidi w:val="0"/>
            </w:pPr>
            <w:r>
              <w:t>Director</w:t>
            </w:r>
          </w:p>
          <w:p w14:paraId="0F353D8A">
            <w:pPr>
              <w:pStyle w:val="12"/>
              <w:bidi w:val="0"/>
            </w:pPr>
          </w:p>
          <w:p w14:paraId="0886969A">
            <w:pPr>
              <w:pStyle w:val="12"/>
              <w:bidi w:val="0"/>
            </w:pPr>
            <w:r>
              <w:t>DSP,ISCIR,ISU,IT M</w:t>
            </w:r>
          </w:p>
        </w:tc>
      </w:tr>
    </w:tbl>
    <w:p w14:paraId="3E32BBDD">
      <w:pPr>
        <w:pStyle w:val="12"/>
        <w:bidi w:val="0"/>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7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6"/>
        <w:gridCol w:w="2998"/>
        <w:gridCol w:w="3766"/>
        <w:gridCol w:w="2204"/>
        <w:gridCol w:w="1551"/>
        <w:gridCol w:w="1731"/>
      </w:tblGrid>
      <w:tr w14:paraId="621BD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6" w:hRule="atLeast"/>
        </w:trPr>
        <w:tc>
          <w:tcPr>
            <w:tcW w:w="1236" w:type="dxa"/>
          </w:tcPr>
          <w:p w14:paraId="3B5DF117">
            <w:pPr>
              <w:pStyle w:val="10"/>
              <w:bidi w:val="0"/>
            </w:pPr>
          </w:p>
        </w:tc>
        <w:tc>
          <w:tcPr>
            <w:tcW w:w="2998" w:type="dxa"/>
          </w:tcPr>
          <w:p w14:paraId="1DF6D719">
            <w:pPr>
              <w:pStyle w:val="10"/>
              <w:bidi w:val="0"/>
            </w:pPr>
          </w:p>
        </w:tc>
        <w:tc>
          <w:tcPr>
            <w:tcW w:w="3766" w:type="dxa"/>
          </w:tcPr>
          <w:p w14:paraId="21A6A876">
            <w:pPr>
              <w:pStyle w:val="10"/>
              <w:bidi w:val="0"/>
            </w:pPr>
          </w:p>
        </w:tc>
        <w:tc>
          <w:tcPr>
            <w:tcW w:w="2204" w:type="dxa"/>
          </w:tcPr>
          <w:p w14:paraId="11996A32">
            <w:pPr>
              <w:pStyle w:val="10"/>
              <w:bidi w:val="0"/>
            </w:pPr>
            <w:r>
              <w:t>funcţionare eliberate de DSP, ISCIR,ISU,</w:t>
            </w:r>
          </w:p>
          <w:p w14:paraId="458BC3E6">
            <w:pPr>
              <w:pStyle w:val="10"/>
              <w:bidi w:val="0"/>
            </w:pPr>
            <w:r>
              <w:t>ITM</w:t>
            </w:r>
          </w:p>
        </w:tc>
        <w:tc>
          <w:tcPr>
            <w:tcW w:w="1551" w:type="dxa"/>
          </w:tcPr>
          <w:p w14:paraId="1DE73030">
            <w:pPr>
              <w:pStyle w:val="10"/>
              <w:bidi w:val="0"/>
            </w:pPr>
          </w:p>
        </w:tc>
        <w:tc>
          <w:tcPr>
            <w:tcW w:w="1731" w:type="dxa"/>
          </w:tcPr>
          <w:p w14:paraId="49306EEA">
            <w:pPr>
              <w:pStyle w:val="10"/>
              <w:bidi w:val="0"/>
            </w:pPr>
          </w:p>
        </w:tc>
      </w:tr>
      <w:tr w14:paraId="597D6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0" w:hRule="atLeast"/>
        </w:trPr>
        <w:tc>
          <w:tcPr>
            <w:tcW w:w="1236" w:type="dxa"/>
          </w:tcPr>
          <w:p w14:paraId="617F82A9">
            <w:pPr>
              <w:pStyle w:val="10"/>
              <w:bidi w:val="0"/>
            </w:pPr>
            <w:r>
              <w:t>O.S.!</w:t>
            </w:r>
          </w:p>
        </w:tc>
        <w:tc>
          <w:tcPr>
            <w:tcW w:w="2998" w:type="dxa"/>
          </w:tcPr>
          <w:p w14:paraId="73C46A87">
            <w:pPr>
              <w:pStyle w:val="10"/>
              <w:bidi w:val="0"/>
            </w:pPr>
            <w:r>
              <w:t>Asigurarea serviciilor medicale pentru elevi</w:t>
            </w:r>
          </w:p>
        </w:tc>
        <w:tc>
          <w:tcPr>
            <w:tcW w:w="3766" w:type="dxa"/>
          </w:tcPr>
          <w:p w14:paraId="5137B4C7">
            <w:pPr>
              <w:pStyle w:val="10"/>
              <w:bidi w:val="0"/>
            </w:pPr>
            <w:r>
              <w:t>Asigurarea condiţiilor de monitorizare a stării de sănătate a elevilor şcolii</w:t>
            </w:r>
          </w:p>
        </w:tc>
        <w:tc>
          <w:tcPr>
            <w:tcW w:w="2204" w:type="dxa"/>
          </w:tcPr>
          <w:p w14:paraId="611F1A52">
            <w:pPr>
              <w:pStyle w:val="10"/>
              <w:bidi w:val="0"/>
            </w:pPr>
            <w:r>
              <w:t>Resurse financiare din</w:t>
            </w:r>
          </w:p>
          <w:p w14:paraId="0141A870">
            <w:pPr>
              <w:pStyle w:val="10"/>
              <w:bidi w:val="0"/>
            </w:pPr>
            <w:r>
              <w:t>bugetul şcolii</w:t>
            </w:r>
          </w:p>
        </w:tc>
        <w:tc>
          <w:tcPr>
            <w:tcW w:w="1551" w:type="dxa"/>
          </w:tcPr>
          <w:p w14:paraId="4EE792B3">
            <w:pPr>
              <w:pStyle w:val="10"/>
              <w:bidi w:val="0"/>
              <w:rPr>
                <w:rFonts w:hint="default"/>
                <w:lang w:val="en-US"/>
              </w:rPr>
            </w:pPr>
            <w:r>
              <w:rPr>
                <w:lang w:val="en-US"/>
              </w:rPr>
              <w:t>Oct 2025</w:t>
            </w:r>
          </w:p>
        </w:tc>
        <w:tc>
          <w:tcPr>
            <w:tcW w:w="1731" w:type="dxa"/>
          </w:tcPr>
          <w:p w14:paraId="24F3B7D8">
            <w:pPr>
              <w:pStyle w:val="10"/>
              <w:bidi w:val="0"/>
            </w:pPr>
            <w:r>
              <w:t>Director</w:t>
            </w:r>
          </w:p>
          <w:p w14:paraId="34E09E1B">
            <w:pPr>
              <w:pStyle w:val="10"/>
              <w:bidi w:val="0"/>
            </w:pPr>
          </w:p>
          <w:p w14:paraId="281E33F9">
            <w:pPr>
              <w:pStyle w:val="10"/>
              <w:bidi w:val="0"/>
            </w:pPr>
            <w:r>
              <w:t>Medicul de familie</w:t>
            </w:r>
          </w:p>
          <w:p w14:paraId="29BC99D8">
            <w:pPr>
              <w:pStyle w:val="10"/>
              <w:bidi w:val="0"/>
            </w:pPr>
            <w:r>
              <w:t>“ocietăţi</w:t>
            </w:r>
          </w:p>
          <w:p w14:paraId="4366CAC3">
            <w:pPr>
              <w:pStyle w:val="10"/>
              <w:bidi w:val="0"/>
            </w:pPr>
            <w:r>
              <w:t>specializate</w:t>
            </w:r>
          </w:p>
        </w:tc>
      </w:tr>
      <w:tr w14:paraId="4F68D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236" w:type="dxa"/>
          </w:tcPr>
          <w:p w14:paraId="3AB6029F">
            <w:pPr>
              <w:pStyle w:val="10"/>
              <w:bidi w:val="0"/>
            </w:pPr>
            <w:r>
              <w:t>O.S.2</w:t>
            </w:r>
          </w:p>
        </w:tc>
        <w:tc>
          <w:tcPr>
            <w:tcW w:w="2998" w:type="dxa"/>
          </w:tcPr>
          <w:p w14:paraId="738F4F3F">
            <w:pPr>
              <w:pStyle w:val="10"/>
              <w:bidi w:val="0"/>
            </w:pPr>
            <w:r>
              <w:t>Crearea unui ambient</w:t>
            </w:r>
          </w:p>
          <w:p w14:paraId="5BE01AA6">
            <w:pPr>
              <w:pStyle w:val="10"/>
              <w:bidi w:val="0"/>
            </w:pPr>
            <w:r>
              <w:t>educaţional atractiv</w:t>
            </w:r>
          </w:p>
        </w:tc>
        <w:tc>
          <w:tcPr>
            <w:tcW w:w="3766" w:type="dxa"/>
          </w:tcPr>
          <w:p w14:paraId="3F6B2866">
            <w:pPr>
              <w:pStyle w:val="10"/>
              <w:bidi w:val="0"/>
            </w:pPr>
            <w:r>
              <w:t>Creşterea motivaţiei elevilor pentru a frecventa şcoala şi pentru a se implica în diferite activităţi</w:t>
            </w:r>
          </w:p>
        </w:tc>
        <w:tc>
          <w:tcPr>
            <w:tcW w:w="2204" w:type="dxa"/>
          </w:tcPr>
          <w:p w14:paraId="0CF99F95">
            <w:pPr>
              <w:pStyle w:val="10"/>
              <w:bidi w:val="0"/>
            </w:pPr>
            <w:r>
              <w:t>Resurse financiare din</w:t>
            </w:r>
          </w:p>
          <w:p w14:paraId="5F6BD864">
            <w:pPr>
              <w:pStyle w:val="10"/>
              <w:bidi w:val="0"/>
            </w:pPr>
            <w:r>
              <w:t>bugetul şcolii</w:t>
            </w:r>
          </w:p>
        </w:tc>
        <w:tc>
          <w:tcPr>
            <w:tcW w:w="1551" w:type="dxa"/>
          </w:tcPr>
          <w:p w14:paraId="4759562F">
            <w:pPr>
              <w:pStyle w:val="10"/>
              <w:bidi w:val="0"/>
            </w:pPr>
            <w:r>
              <w:t>Permanent</w:t>
            </w:r>
          </w:p>
        </w:tc>
        <w:tc>
          <w:tcPr>
            <w:tcW w:w="1731" w:type="dxa"/>
          </w:tcPr>
          <w:p w14:paraId="494C2B74">
            <w:pPr>
              <w:pStyle w:val="10"/>
              <w:bidi w:val="0"/>
            </w:pPr>
            <w:r>
              <w:t>Comisia pentru</w:t>
            </w:r>
          </w:p>
          <w:p w14:paraId="0A2BEDF1">
            <w:pPr>
              <w:pStyle w:val="10"/>
              <w:bidi w:val="0"/>
            </w:pPr>
            <w:r>
              <w:t>imaginea şcolii</w:t>
            </w:r>
          </w:p>
          <w:p w14:paraId="5253E023">
            <w:pPr>
              <w:pStyle w:val="10"/>
              <w:bidi w:val="0"/>
            </w:pPr>
            <w:r>
              <w:t>Directori Adminstratorul</w:t>
            </w:r>
          </w:p>
          <w:p w14:paraId="76CA7148">
            <w:pPr>
              <w:pStyle w:val="10"/>
              <w:bidi w:val="0"/>
            </w:pPr>
            <w:r>
              <w:t>şcolii</w:t>
            </w:r>
          </w:p>
        </w:tc>
      </w:tr>
      <w:tr w14:paraId="51F0B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236" w:type="dxa"/>
          </w:tcPr>
          <w:p w14:paraId="0511EB0D">
            <w:pPr>
              <w:pStyle w:val="10"/>
              <w:bidi w:val="0"/>
            </w:pPr>
            <w:r>
              <w:t>O.S.3</w:t>
            </w:r>
          </w:p>
        </w:tc>
        <w:tc>
          <w:tcPr>
            <w:tcW w:w="2998" w:type="dxa"/>
          </w:tcPr>
          <w:p w14:paraId="1B730294">
            <w:pPr>
              <w:pStyle w:val="10"/>
              <w:bidi w:val="0"/>
            </w:pPr>
            <w:r>
              <w:t>Identificarea cauzelor care duc la absenteism si abandon scolar</w:t>
            </w:r>
          </w:p>
        </w:tc>
        <w:tc>
          <w:tcPr>
            <w:tcW w:w="3766" w:type="dxa"/>
          </w:tcPr>
          <w:p w14:paraId="2636ABBA">
            <w:pPr>
              <w:pStyle w:val="10"/>
              <w:bidi w:val="0"/>
            </w:pPr>
            <w:r>
              <w:t>Imbunătăţirea frecvenţei elevilor</w:t>
            </w:r>
          </w:p>
        </w:tc>
        <w:tc>
          <w:tcPr>
            <w:tcW w:w="2204" w:type="dxa"/>
          </w:tcPr>
          <w:p w14:paraId="1A66CEBF">
            <w:pPr>
              <w:pStyle w:val="10"/>
              <w:bidi w:val="0"/>
            </w:pPr>
            <w:r>
              <w:t>Baza de date Chestionare şedinţe cu părinţii Anchete sociale</w:t>
            </w:r>
          </w:p>
        </w:tc>
        <w:tc>
          <w:tcPr>
            <w:tcW w:w="1551" w:type="dxa"/>
          </w:tcPr>
          <w:p w14:paraId="7516367F">
            <w:pPr>
              <w:pStyle w:val="10"/>
              <w:bidi w:val="0"/>
            </w:pPr>
            <w:r>
              <w:t>Lunar</w:t>
            </w:r>
          </w:p>
        </w:tc>
        <w:tc>
          <w:tcPr>
            <w:tcW w:w="1731" w:type="dxa"/>
          </w:tcPr>
          <w:p w14:paraId="7035A06B">
            <w:pPr>
              <w:pStyle w:val="10"/>
              <w:bidi w:val="0"/>
            </w:pPr>
            <w:r>
              <w:t>Comisia pentru monitorizarea frecventei elevilor</w:t>
            </w:r>
          </w:p>
          <w:p w14:paraId="5458137E">
            <w:pPr>
              <w:pStyle w:val="10"/>
              <w:bidi w:val="0"/>
            </w:pPr>
            <w:r>
              <w:t>Invatatori Diriginti Parinti</w:t>
            </w:r>
          </w:p>
          <w:p w14:paraId="407232C2">
            <w:pPr>
              <w:pStyle w:val="10"/>
              <w:bidi w:val="0"/>
            </w:pPr>
            <w:r>
              <w:t>Asistenţa socială</w:t>
            </w:r>
          </w:p>
        </w:tc>
      </w:tr>
    </w:tbl>
    <w:p w14:paraId="1A589327">
      <w:pPr>
        <w:pStyle w:val="12"/>
        <w:bidi w:val="0"/>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7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6"/>
        <w:gridCol w:w="2998"/>
        <w:gridCol w:w="3766"/>
        <w:gridCol w:w="2204"/>
        <w:gridCol w:w="1551"/>
        <w:gridCol w:w="1731"/>
      </w:tblGrid>
      <w:tr w14:paraId="4A745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236" w:type="dxa"/>
            <w:tcBorders>
              <w:bottom w:val="nil"/>
            </w:tcBorders>
          </w:tcPr>
          <w:p w14:paraId="53121077">
            <w:pPr>
              <w:pStyle w:val="10"/>
              <w:bidi w:val="0"/>
            </w:pPr>
            <w:r>
              <w:t>O.S.3</w:t>
            </w:r>
          </w:p>
        </w:tc>
        <w:tc>
          <w:tcPr>
            <w:tcW w:w="2998" w:type="dxa"/>
            <w:tcBorders>
              <w:bottom w:val="nil"/>
            </w:tcBorders>
          </w:tcPr>
          <w:p w14:paraId="770E8223">
            <w:pPr>
              <w:pStyle w:val="10"/>
              <w:bidi w:val="0"/>
            </w:pPr>
            <w:r>
              <w:t>Elaborarea si implementarea masurilor de reducere a absenteismului si abandonului scolar</w:t>
            </w:r>
          </w:p>
        </w:tc>
        <w:tc>
          <w:tcPr>
            <w:tcW w:w="3766" w:type="dxa"/>
            <w:tcBorders>
              <w:bottom w:val="nil"/>
            </w:tcBorders>
          </w:tcPr>
          <w:p w14:paraId="02A381EA">
            <w:pPr>
              <w:pStyle w:val="10"/>
              <w:bidi w:val="0"/>
            </w:pPr>
            <w:r>
              <w:t>Reducerea nr de absente cu 10%/şcoală si a abandonului scolar sub 3%</w:t>
            </w:r>
          </w:p>
        </w:tc>
        <w:tc>
          <w:tcPr>
            <w:tcW w:w="2204" w:type="dxa"/>
            <w:tcBorders>
              <w:bottom w:val="nil"/>
            </w:tcBorders>
          </w:tcPr>
          <w:p w14:paraId="55BB9199">
            <w:pPr>
              <w:pStyle w:val="10"/>
              <w:bidi w:val="0"/>
            </w:pPr>
            <w:r>
              <w:t>Plan de măsuri</w:t>
            </w:r>
          </w:p>
        </w:tc>
        <w:tc>
          <w:tcPr>
            <w:tcW w:w="1551" w:type="dxa"/>
            <w:tcBorders>
              <w:bottom w:val="nil"/>
            </w:tcBorders>
          </w:tcPr>
          <w:p w14:paraId="17CD7F24">
            <w:pPr>
              <w:pStyle w:val="10"/>
              <w:bidi w:val="0"/>
            </w:pPr>
            <w:r>
              <w:t xml:space="preserve">An scolar </w:t>
            </w:r>
            <w:r>
              <w:rPr>
                <w:lang w:val="en-US"/>
              </w:rPr>
              <w:t>2025-2026</w:t>
            </w:r>
          </w:p>
        </w:tc>
        <w:tc>
          <w:tcPr>
            <w:tcW w:w="1731" w:type="dxa"/>
            <w:tcBorders>
              <w:bottom w:val="nil"/>
            </w:tcBorders>
          </w:tcPr>
          <w:p w14:paraId="14234A53">
            <w:pPr>
              <w:pStyle w:val="10"/>
              <w:bidi w:val="0"/>
            </w:pPr>
            <w:r>
              <w:t>Dir adj</w:t>
            </w:r>
          </w:p>
          <w:p w14:paraId="6C6AE31B">
            <w:pPr>
              <w:pStyle w:val="10"/>
              <w:bidi w:val="0"/>
            </w:pPr>
          </w:p>
          <w:p w14:paraId="5783D856">
            <w:pPr>
              <w:pStyle w:val="10"/>
              <w:bidi w:val="0"/>
            </w:pPr>
            <w:r>
              <w:t>Consilier educativ</w:t>
            </w:r>
          </w:p>
        </w:tc>
      </w:tr>
      <w:tr w14:paraId="31117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0" w:hRule="atLeast"/>
        </w:trPr>
        <w:tc>
          <w:tcPr>
            <w:tcW w:w="1236" w:type="dxa"/>
            <w:tcBorders>
              <w:top w:val="nil"/>
              <w:bottom w:val="nil"/>
            </w:tcBorders>
          </w:tcPr>
          <w:p w14:paraId="6B3AAB23">
            <w:pPr>
              <w:pStyle w:val="10"/>
              <w:bidi w:val="0"/>
            </w:pPr>
          </w:p>
        </w:tc>
        <w:tc>
          <w:tcPr>
            <w:tcW w:w="2998" w:type="dxa"/>
            <w:tcBorders>
              <w:top w:val="nil"/>
              <w:bottom w:val="nil"/>
            </w:tcBorders>
          </w:tcPr>
          <w:p w14:paraId="44C44AE3">
            <w:pPr>
              <w:pStyle w:val="10"/>
              <w:bidi w:val="0"/>
            </w:pPr>
          </w:p>
        </w:tc>
        <w:tc>
          <w:tcPr>
            <w:tcW w:w="3766" w:type="dxa"/>
            <w:tcBorders>
              <w:top w:val="nil"/>
              <w:bottom w:val="nil"/>
            </w:tcBorders>
          </w:tcPr>
          <w:p w14:paraId="3979B2F8">
            <w:pPr>
              <w:pStyle w:val="10"/>
              <w:bidi w:val="0"/>
            </w:pPr>
          </w:p>
        </w:tc>
        <w:tc>
          <w:tcPr>
            <w:tcW w:w="2204" w:type="dxa"/>
            <w:tcBorders>
              <w:top w:val="nil"/>
              <w:bottom w:val="nil"/>
            </w:tcBorders>
          </w:tcPr>
          <w:p w14:paraId="0CD39908">
            <w:pPr>
              <w:pStyle w:val="10"/>
              <w:bidi w:val="0"/>
            </w:pPr>
          </w:p>
        </w:tc>
        <w:tc>
          <w:tcPr>
            <w:tcW w:w="1551" w:type="dxa"/>
            <w:tcBorders>
              <w:top w:val="nil"/>
              <w:bottom w:val="nil"/>
            </w:tcBorders>
          </w:tcPr>
          <w:p w14:paraId="2CA27F94">
            <w:pPr>
              <w:pStyle w:val="10"/>
              <w:bidi w:val="0"/>
              <w:rPr>
                <w:rFonts w:hint="default"/>
                <w:lang w:val="en-US"/>
              </w:rPr>
            </w:pPr>
          </w:p>
        </w:tc>
        <w:tc>
          <w:tcPr>
            <w:tcW w:w="1731" w:type="dxa"/>
            <w:tcBorders>
              <w:top w:val="nil"/>
              <w:bottom w:val="nil"/>
            </w:tcBorders>
          </w:tcPr>
          <w:p w14:paraId="2835BFF2">
            <w:pPr>
              <w:pStyle w:val="10"/>
              <w:bidi w:val="0"/>
            </w:pPr>
            <w:r>
              <w:t>Psiholog scolar</w:t>
            </w:r>
          </w:p>
        </w:tc>
      </w:tr>
      <w:tr w14:paraId="52BA7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236" w:type="dxa"/>
            <w:tcBorders>
              <w:top w:val="nil"/>
            </w:tcBorders>
          </w:tcPr>
          <w:p w14:paraId="05A81342">
            <w:pPr>
              <w:pStyle w:val="10"/>
              <w:bidi w:val="0"/>
            </w:pPr>
          </w:p>
        </w:tc>
        <w:tc>
          <w:tcPr>
            <w:tcW w:w="2998" w:type="dxa"/>
            <w:tcBorders>
              <w:top w:val="nil"/>
            </w:tcBorders>
          </w:tcPr>
          <w:p w14:paraId="1BF77790">
            <w:pPr>
              <w:pStyle w:val="10"/>
              <w:bidi w:val="0"/>
            </w:pPr>
          </w:p>
        </w:tc>
        <w:tc>
          <w:tcPr>
            <w:tcW w:w="3766" w:type="dxa"/>
            <w:tcBorders>
              <w:top w:val="nil"/>
            </w:tcBorders>
          </w:tcPr>
          <w:p w14:paraId="7FB285B5">
            <w:pPr>
              <w:pStyle w:val="10"/>
              <w:bidi w:val="0"/>
            </w:pPr>
          </w:p>
        </w:tc>
        <w:tc>
          <w:tcPr>
            <w:tcW w:w="2204" w:type="dxa"/>
            <w:tcBorders>
              <w:top w:val="nil"/>
            </w:tcBorders>
          </w:tcPr>
          <w:p w14:paraId="7EC06C02">
            <w:pPr>
              <w:pStyle w:val="10"/>
              <w:bidi w:val="0"/>
            </w:pPr>
          </w:p>
        </w:tc>
        <w:tc>
          <w:tcPr>
            <w:tcW w:w="1551" w:type="dxa"/>
            <w:tcBorders>
              <w:top w:val="nil"/>
            </w:tcBorders>
          </w:tcPr>
          <w:p w14:paraId="36FC8149">
            <w:pPr>
              <w:pStyle w:val="10"/>
              <w:bidi w:val="0"/>
            </w:pPr>
          </w:p>
        </w:tc>
        <w:tc>
          <w:tcPr>
            <w:tcW w:w="1731" w:type="dxa"/>
            <w:tcBorders>
              <w:top w:val="nil"/>
            </w:tcBorders>
          </w:tcPr>
          <w:p w14:paraId="0FF8B167">
            <w:pPr>
              <w:pStyle w:val="10"/>
              <w:bidi w:val="0"/>
            </w:pPr>
            <w:r>
              <w:t>Diriginti,</w:t>
            </w:r>
          </w:p>
        </w:tc>
      </w:tr>
      <w:tr w14:paraId="5A3DE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1236" w:type="dxa"/>
          </w:tcPr>
          <w:p w14:paraId="561E4D75">
            <w:pPr>
              <w:pStyle w:val="10"/>
              <w:bidi w:val="0"/>
            </w:pPr>
            <w:r>
              <w:t>O.S.3</w:t>
            </w:r>
          </w:p>
        </w:tc>
        <w:tc>
          <w:tcPr>
            <w:tcW w:w="2998" w:type="dxa"/>
          </w:tcPr>
          <w:p w14:paraId="638E5B91">
            <w:pPr>
              <w:pStyle w:val="10"/>
              <w:bidi w:val="0"/>
            </w:pPr>
            <w:r>
              <w:t>Semnarea acordului de parteneriatul şcoală- părinţi</w:t>
            </w:r>
          </w:p>
        </w:tc>
        <w:tc>
          <w:tcPr>
            <w:tcW w:w="3766" w:type="dxa"/>
          </w:tcPr>
          <w:p w14:paraId="675BB040">
            <w:pPr>
              <w:pStyle w:val="10"/>
              <w:bidi w:val="0"/>
            </w:pPr>
            <w:r>
              <w:t>Îmbunătăţire frecvenţei elevilor prin implicarea părinţilor in educaţia elevilor ca parteneri egali in educaţie</w:t>
            </w:r>
          </w:p>
        </w:tc>
        <w:tc>
          <w:tcPr>
            <w:tcW w:w="2204" w:type="dxa"/>
          </w:tcPr>
          <w:p w14:paraId="43857AA4">
            <w:pPr>
              <w:pStyle w:val="10"/>
              <w:bidi w:val="0"/>
            </w:pPr>
            <w:r>
              <w:t>Parteneriatul şcoală- beneficiari de educaţie</w:t>
            </w:r>
          </w:p>
        </w:tc>
        <w:tc>
          <w:tcPr>
            <w:tcW w:w="1551" w:type="dxa"/>
          </w:tcPr>
          <w:p w14:paraId="72BEB4ED">
            <w:pPr>
              <w:pStyle w:val="10"/>
              <w:bidi w:val="0"/>
            </w:pPr>
            <w:r>
              <w:rPr>
                <w:lang w:val="en-US"/>
              </w:rPr>
              <w:t>Oct 2025</w:t>
            </w:r>
          </w:p>
        </w:tc>
        <w:tc>
          <w:tcPr>
            <w:tcW w:w="1731" w:type="dxa"/>
          </w:tcPr>
          <w:p w14:paraId="27C77845">
            <w:pPr>
              <w:pStyle w:val="10"/>
              <w:bidi w:val="0"/>
            </w:pPr>
            <w:r>
              <w:t>Dir adj Invătători</w:t>
            </w:r>
          </w:p>
          <w:p w14:paraId="5AB34803">
            <w:pPr>
              <w:pStyle w:val="10"/>
              <w:bidi w:val="0"/>
            </w:pPr>
            <w:r>
              <w:t>Diriginti</w:t>
            </w:r>
          </w:p>
        </w:tc>
      </w:tr>
      <w:tr w14:paraId="61C25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2" w:hRule="atLeast"/>
        </w:trPr>
        <w:tc>
          <w:tcPr>
            <w:tcW w:w="1236" w:type="dxa"/>
            <w:tcBorders>
              <w:bottom w:val="nil"/>
            </w:tcBorders>
          </w:tcPr>
          <w:p w14:paraId="14ED740C">
            <w:pPr>
              <w:pStyle w:val="10"/>
              <w:bidi w:val="0"/>
            </w:pPr>
            <w:r>
              <w:t>O.S.3</w:t>
            </w:r>
          </w:p>
        </w:tc>
        <w:tc>
          <w:tcPr>
            <w:tcW w:w="2998" w:type="dxa"/>
            <w:tcBorders>
              <w:bottom w:val="nil"/>
            </w:tcBorders>
          </w:tcPr>
          <w:p w14:paraId="7489AE2C">
            <w:pPr>
              <w:pStyle w:val="10"/>
              <w:bidi w:val="0"/>
            </w:pPr>
            <w:r>
              <w:t>Asigurarea serviciului de consiliere şi asistenţă psihopedagogică</w:t>
            </w:r>
          </w:p>
        </w:tc>
        <w:tc>
          <w:tcPr>
            <w:tcW w:w="3766" w:type="dxa"/>
            <w:tcBorders>
              <w:bottom w:val="nil"/>
            </w:tcBorders>
          </w:tcPr>
          <w:p w14:paraId="60EBC891">
            <w:pPr>
              <w:pStyle w:val="10"/>
              <w:bidi w:val="0"/>
            </w:pPr>
            <w:r>
              <w:t>Reducerea tendinţei de părăsire timpurie a şcolii de către elevi</w:t>
            </w:r>
          </w:p>
        </w:tc>
        <w:tc>
          <w:tcPr>
            <w:tcW w:w="2204" w:type="dxa"/>
            <w:tcBorders>
              <w:bottom w:val="nil"/>
            </w:tcBorders>
          </w:tcPr>
          <w:p w14:paraId="507A42CF">
            <w:pPr>
              <w:pStyle w:val="10"/>
              <w:bidi w:val="0"/>
            </w:pPr>
            <w:r>
              <w:t>Resurse financiare din bugetul CJRAE</w:t>
            </w:r>
          </w:p>
        </w:tc>
        <w:tc>
          <w:tcPr>
            <w:tcW w:w="1551" w:type="dxa"/>
            <w:tcBorders>
              <w:bottom w:val="nil"/>
            </w:tcBorders>
          </w:tcPr>
          <w:p w14:paraId="7D61DAC2">
            <w:pPr>
              <w:pStyle w:val="10"/>
              <w:bidi w:val="0"/>
              <w:rPr>
                <w:rFonts w:hint="default"/>
                <w:lang w:val="en-US"/>
              </w:rPr>
            </w:pPr>
            <w:r>
              <w:t>Permanent</w:t>
            </w:r>
          </w:p>
        </w:tc>
        <w:tc>
          <w:tcPr>
            <w:tcW w:w="1731" w:type="dxa"/>
            <w:tcBorders>
              <w:bottom w:val="nil"/>
            </w:tcBorders>
          </w:tcPr>
          <w:p w14:paraId="54586884">
            <w:pPr>
              <w:pStyle w:val="10"/>
              <w:bidi w:val="0"/>
            </w:pPr>
            <w:r>
              <w:t>Dir adj</w:t>
            </w:r>
          </w:p>
          <w:p w14:paraId="01482023">
            <w:pPr>
              <w:pStyle w:val="10"/>
              <w:bidi w:val="0"/>
            </w:pPr>
          </w:p>
          <w:p w14:paraId="412073C2">
            <w:pPr>
              <w:pStyle w:val="10"/>
              <w:bidi w:val="0"/>
            </w:pPr>
            <w:r>
              <w:t>Psiholog</w:t>
            </w:r>
          </w:p>
        </w:tc>
      </w:tr>
      <w:tr w14:paraId="0CFDB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236" w:type="dxa"/>
            <w:tcBorders>
              <w:top w:val="nil"/>
              <w:bottom w:val="nil"/>
            </w:tcBorders>
          </w:tcPr>
          <w:p w14:paraId="7883493C">
            <w:pPr>
              <w:pStyle w:val="10"/>
              <w:bidi w:val="0"/>
            </w:pPr>
          </w:p>
        </w:tc>
        <w:tc>
          <w:tcPr>
            <w:tcW w:w="2998" w:type="dxa"/>
            <w:tcBorders>
              <w:top w:val="nil"/>
              <w:bottom w:val="nil"/>
            </w:tcBorders>
          </w:tcPr>
          <w:p w14:paraId="5F9D8E50">
            <w:pPr>
              <w:pStyle w:val="10"/>
              <w:bidi w:val="0"/>
            </w:pPr>
          </w:p>
        </w:tc>
        <w:tc>
          <w:tcPr>
            <w:tcW w:w="3766" w:type="dxa"/>
            <w:tcBorders>
              <w:top w:val="nil"/>
              <w:bottom w:val="nil"/>
            </w:tcBorders>
          </w:tcPr>
          <w:p w14:paraId="3A69754B">
            <w:pPr>
              <w:pStyle w:val="10"/>
              <w:bidi w:val="0"/>
            </w:pPr>
          </w:p>
        </w:tc>
        <w:tc>
          <w:tcPr>
            <w:tcW w:w="2204" w:type="dxa"/>
            <w:tcBorders>
              <w:top w:val="nil"/>
              <w:bottom w:val="nil"/>
            </w:tcBorders>
          </w:tcPr>
          <w:p w14:paraId="7AC59D1A">
            <w:pPr>
              <w:pStyle w:val="10"/>
              <w:bidi w:val="0"/>
            </w:pPr>
          </w:p>
        </w:tc>
        <w:tc>
          <w:tcPr>
            <w:tcW w:w="1551" w:type="dxa"/>
            <w:tcBorders>
              <w:top w:val="nil"/>
              <w:bottom w:val="nil"/>
            </w:tcBorders>
          </w:tcPr>
          <w:p w14:paraId="0A28ED01">
            <w:pPr>
              <w:pStyle w:val="10"/>
              <w:bidi w:val="0"/>
            </w:pPr>
          </w:p>
        </w:tc>
        <w:tc>
          <w:tcPr>
            <w:tcW w:w="1731" w:type="dxa"/>
            <w:tcBorders>
              <w:top w:val="nil"/>
              <w:bottom w:val="nil"/>
            </w:tcBorders>
          </w:tcPr>
          <w:p w14:paraId="23F51A46">
            <w:pPr>
              <w:pStyle w:val="10"/>
              <w:bidi w:val="0"/>
            </w:pPr>
            <w:r>
              <w:t>Diriginti</w:t>
            </w:r>
          </w:p>
        </w:tc>
      </w:tr>
      <w:tr w14:paraId="31C61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236" w:type="dxa"/>
            <w:tcBorders>
              <w:top w:val="nil"/>
              <w:bottom w:val="nil"/>
            </w:tcBorders>
          </w:tcPr>
          <w:p w14:paraId="7D2DE41C">
            <w:pPr>
              <w:pStyle w:val="10"/>
              <w:bidi w:val="0"/>
            </w:pPr>
          </w:p>
        </w:tc>
        <w:tc>
          <w:tcPr>
            <w:tcW w:w="2998" w:type="dxa"/>
            <w:tcBorders>
              <w:top w:val="nil"/>
              <w:bottom w:val="nil"/>
            </w:tcBorders>
          </w:tcPr>
          <w:p w14:paraId="6494F5F7">
            <w:pPr>
              <w:pStyle w:val="10"/>
              <w:bidi w:val="0"/>
            </w:pPr>
          </w:p>
        </w:tc>
        <w:tc>
          <w:tcPr>
            <w:tcW w:w="3766" w:type="dxa"/>
            <w:tcBorders>
              <w:top w:val="nil"/>
              <w:bottom w:val="nil"/>
            </w:tcBorders>
          </w:tcPr>
          <w:p w14:paraId="41ACDEDF">
            <w:pPr>
              <w:pStyle w:val="10"/>
              <w:bidi w:val="0"/>
            </w:pPr>
          </w:p>
        </w:tc>
        <w:tc>
          <w:tcPr>
            <w:tcW w:w="2204" w:type="dxa"/>
            <w:tcBorders>
              <w:top w:val="nil"/>
              <w:bottom w:val="nil"/>
            </w:tcBorders>
          </w:tcPr>
          <w:p w14:paraId="1FEED832">
            <w:pPr>
              <w:pStyle w:val="10"/>
              <w:bidi w:val="0"/>
            </w:pPr>
          </w:p>
        </w:tc>
        <w:tc>
          <w:tcPr>
            <w:tcW w:w="1551" w:type="dxa"/>
            <w:tcBorders>
              <w:top w:val="nil"/>
              <w:bottom w:val="nil"/>
            </w:tcBorders>
          </w:tcPr>
          <w:p w14:paraId="28E8BF12">
            <w:pPr>
              <w:pStyle w:val="10"/>
              <w:bidi w:val="0"/>
            </w:pPr>
          </w:p>
        </w:tc>
        <w:tc>
          <w:tcPr>
            <w:tcW w:w="1731" w:type="dxa"/>
            <w:tcBorders>
              <w:top w:val="nil"/>
              <w:bottom w:val="nil"/>
            </w:tcBorders>
          </w:tcPr>
          <w:p w14:paraId="03F6E544">
            <w:pPr>
              <w:pStyle w:val="10"/>
              <w:bidi w:val="0"/>
            </w:pPr>
            <w:r>
              <w:t>Parinti</w:t>
            </w:r>
          </w:p>
        </w:tc>
      </w:tr>
      <w:tr w14:paraId="53536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236" w:type="dxa"/>
            <w:tcBorders>
              <w:top w:val="nil"/>
              <w:bottom w:val="nil"/>
            </w:tcBorders>
          </w:tcPr>
          <w:p w14:paraId="18AE45CC">
            <w:pPr>
              <w:pStyle w:val="10"/>
              <w:bidi w:val="0"/>
            </w:pPr>
          </w:p>
        </w:tc>
        <w:tc>
          <w:tcPr>
            <w:tcW w:w="2998" w:type="dxa"/>
            <w:tcBorders>
              <w:top w:val="nil"/>
              <w:bottom w:val="nil"/>
            </w:tcBorders>
          </w:tcPr>
          <w:p w14:paraId="70B8651E">
            <w:pPr>
              <w:pStyle w:val="10"/>
              <w:bidi w:val="0"/>
            </w:pPr>
          </w:p>
        </w:tc>
        <w:tc>
          <w:tcPr>
            <w:tcW w:w="3766" w:type="dxa"/>
            <w:tcBorders>
              <w:top w:val="nil"/>
              <w:bottom w:val="nil"/>
            </w:tcBorders>
          </w:tcPr>
          <w:p w14:paraId="6D0C3113">
            <w:pPr>
              <w:pStyle w:val="10"/>
              <w:bidi w:val="0"/>
            </w:pPr>
          </w:p>
        </w:tc>
        <w:tc>
          <w:tcPr>
            <w:tcW w:w="2204" w:type="dxa"/>
            <w:tcBorders>
              <w:top w:val="nil"/>
              <w:bottom w:val="nil"/>
            </w:tcBorders>
          </w:tcPr>
          <w:p w14:paraId="07C38571">
            <w:pPr>
              <w:pStyle w:val="10"/>
              <w:bidi w:val="0"/>
            </w:pPr>
          </w:p>
        </w:tc>
        <w:tc>
          <w:tcPr>
            <w:tcW w:w="1551" w:type="dxa"/>
            <w:tcBorders>
              <w:top w:val="nil"/>
              <w:bottom w:val="nil"/>
            </w:tcBorders>
          </w:tcPr>
          <w:p w14:paraId="72E2E3F0">
            <w:pPr>
              <w:pStyle w:val="10"/>
              <w:bidi w:val="0"/>
            </w:pPr>
          </w:p>
        </w:tc>
        <w:tc>
          <w:tcPr>
            <w:tcW w:w="1731" w:type="dxa"/>
            <w:tcBorders>
              <w:top w:val="nil"/>
              <w:bottom w:val="nil"/>
            </w:tcBorders>
          </w:tcPr>
          <w:p w14:paraId="054F6E9E">
            <w:pPr>
              <w:pStyle w:val="10"/>
              <w:bidi w:val="0"/>
            </w:pPr>
            <w:r>
              <w:t>Asistenti sociali</w:t>
            </w:r>
          </w:p>
        </w:tc>
      </w:tr>
      <w:tr w14:paraId="26235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236" w:type="dxa"/>
            <w:tcBorders>
              <w:top w:val="nil"/>
            </w:tcBorders>
          </w:tcPr>
          <w:p w14:paraId="41270ACE">
            <w:pPr>
              <w:pStyle w:val="10"/>
              <w:bidi w:val="0"/>
            </w:pPr>
          </w:p>
        </w:tc>
        <w:tc>
          <w:tcPr>
            <w:tcW w:w="2998" w:type="dxa"/>
            <w:tcBorders>
              <w:top w:val="nil"/>
            </w:tcBorders>
          </w:tcPr>
          <w:p w14:paraId="11D647F2">
            <w:pPr>
              <w:pStyle w:val="10"/>
              <w:bidi w:val="0"/>
            </w:pPr>
          </w:p>
        </w:tc>
        <w:tc>
          <w:tcPr>
            <w:tcW w:w="3766" w:type="dxa"/>
            <w:tcBorders>
              <w:top w:val="nil"/>
            </w:tcBorders>
          </w:tcPr>
          <w:p w14:paraId="6492D0D9">
            <w:pPr>
              <w:pStyle w:val="10"/>
              <w:bidi w:val="0"/>
            </w:pPr>
          </w:p>
        </w:tc>
        <w:tc>
          <w:tcPr>
            <w:tcW w:w="2204" w:type="dxa"/>
            <w:tcBorders>
              <w:top w:val="nil"/>
            </w:tcBorders>
          </w:tcPr>
          <w:p w14:paraId="6F630F0A">
            <w:pPr>
              <w:pStyle w:val="10"/>
              <w:bidi w:val="0"/>
            </w:pPr>
          </w:p>
        </w:tc>
        <w:tc>
          <w:tcPr>
            <w:tcW w:w="1551" w:type="dxa"/>
            <w:tcBorders>
              <w:top w:val="nil"/>
            </w:tcBorders>
          </w:tcPr>
          <w:p w14:paraId="4644D64A">
            <w:pPr>
              <w:pStyle w:val="10"/>
              <w:bidi w:val="0"/>
            </w:pPr>
          </w:p>
        </w:tc>
        <w:tc>
          <w:tcPr>
            <w:tcW w:w="1731" w:type="dxa"/>
            <w:tcBorders>
              <w:top w:val="nil"/>
            </w:tcBorders>
          </w:tcPr>
          <w:p w14:paraId="59DD9ED6">
            <w:pPr>
              <w:pStyle w:val="10"/>
              <w:bidi w:val="0"/>
            </w:pPr>
            <w:r>
              <w:t>CJRAE</w:t>
            </w:r>
          </w:p>
        </w:tc>
      </w:tr>
      <w:tr w14:paraId="76447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1236" w:type="dxa"/>
          </w:tcPr>
          <w:p w14:paraId="3598A04F">
            <w:pPr>
              <w:pStyle w:val="10"/>
              <w:bidi w:val="0"/>
            </w:pPr>
            <w:r>
              <w:t>O.S.3</w:t>
            </w:r>
          </w:p>
        </w:tc>
        <w:tc>
          <w:tcPr>
            <w:tcW w:w="2998" w:type="dxa"/>
          </w:tcPr>
          <w:p w14:paraId="66C2449D">
            <w:pPr>
              <w:pStyle w:val="10"/>
              <w:bidi w:val="0"/>
            </w:pPr>
            <w:r>
              <w:t>Intocmirea bazei de date cu</w:t>
            </w:r>
          </w:p>
          <w:p w14:paraId="1BC70211">
            <w:pPr>
              <w:pStyle w:val="10"/>
              <w:bidi w:val="0"/>
            </w:pPr>
            <w:r>
              <w:t>elevii ai căror părinti sunt</w:t>
            </w:r>
          </w:p>
        </w:tc>
        <w:tc>
          <w:tcPr>
            <w:tcW w:w="3766" w:type="dxa"/>
          </w:tcPr>
          <w:p w14:paraId="492EE593">
            <w:pPr>
              <w:pStyle w:val="10"/>
              <w:bidi w:val="0"/>
            </w:pPr>
            <w:r>
              <w:t>Îmbunătăţirea frecvenţei elevilor şia</w:t>
            </w:r>
          </w:p>
          <w:p w14:paraId="04BFFC03">
            <w:pPr>
              <w:pStyle w:val="10"/>
              <w:bidi w:val="0"/>
            </w:pPr>
            <w:r>
              <w:t>stării de disciplină prinmonitorizarea</w:t>
            </w:r>
          </w:p>
        </w:tc>
        <w:tc>
          <w:tcPr>
            <w:tcW w:w="2204" w:type="dxa"/>
          </w:tcPr>
          <w:p w14:paraId="21F52A1C">
            <w:pPr>
              <w:pStyle w:val="10"/>
              <w:bidi w:val="0"/>
            </w:pPr>
            <w:r>
              <w:t>Statistica</w:t>
            </w:r>
          </w:p>
        </w:tc>
        <w:tc>
          <w:tcPr>
            <w:tcW w:w="1551" w:type="dxa"/>
          </w:tcPr>
          <w:p w14:paraId="555D4791">
            <w:pPr>
              <w:pStyle w:val="10"/>
              <w:bidi w:val="0"/>
            </w:pPr>
            <w:r>
              <w:rPr>
                <w:lang w:val="en-US"/>
              </w:rPr>
              <w:t>Oct 2025</w:t>
            </w:r>
          </w:p>
        </w:tc>
        <w:tc>
          <w:tcPr>
            <w:tcW w:w="1731" w:type="dxa"/>
          </w:tcPr>
          <w:p w14:paraId="768F65E1">
            <w:pPr>
              <w:pStyle w:val="10"/>
              <w:bidi w:val="0"/>
            </w:pPr>
            <w:r>
              <w:t>Dir adj</w:t>
            </w:r>
          </w:p>
        </w:tc>
      </w:tr>
      <w:tr w14:paraId="7D3E2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236" w:type="dxa"/>
          </w:tcPr>
          <w:p w14:paraId="3AC8284C">
            <w:pPr>
              <w:pStyle w:val="10"/>
              <w:bidi w:val="0"/>
            </w:pPr>
          </w:p>
        </w:tc>
        <w:tc>
          <w:tcPr>
            <w:tcW w:w="2998" w:type="dxa"/>
            <w:vAlign w:val="top"/>
          </w:tcPr>
          <w:p w14:paraId="4F003197">
            <w:pPr>
              <w:pStyle w:val="12"/>
              <w:bidi w:val="0"/>
            </w:pPr>
            <w:r>
              <w:t>plecati in străinătate</w:t>
            </w:r>
          </w:p>
        </w:tc>
        <w:tc>
          <w:tcPr>
            <w:tcW w:w="3766" w:type="dxa"/>
            <w:vAlign w:val="top"/>
          </w:tcPr>
          <w:p w14:paraId="74D390D5">
            <w:pPr>
              <w:pStyle w:val="12"/>
              <w:bidi w:val="0"/>
            </w:pPr>
            <w:r>
              <w:t>atentă a elevilor ai căror părinti sunt plecati in străinătate</w:t>
            </w:r>
          </w:p>
        </w:tc>
        <w:tc>
          <w:tcPr>
            <w:tcW w:w="2204" w:type="dxa"/>
            <w:vAlign w:val="top"/>
          </w:tcPr>
          <w:p w14:paraId="736843F8">
            <w:pPr>
              <w:pStyle w:val="12"/>
              <w:bidi w:val="0"/>
            </w:pPr>
          </w:p>
        </w:tc>
        <w:tc>
          <w:tcPr>
            <w:tcW w:w="1551" w:type="dxa"/>
            <w:vAlign w:val="top"/>
          </w:tcPr>
          <w:p w14:paraId="02048665">
            <w:pPr>
              <w:pStyle w:val="12"/>
              <w:bidi w:val="0"/>
              <w:rPr>
                <w:rFonts w:hint="default"/>
                <w:lang w:val="en-US"/>
              </w:rPr>
            </w:pPr>
            <w:r>
              <w:t>Febr 2025</w:t>
            </w:r>
          </w:p>
        </w:tc>
        <w:tc>
          <w:tcPr>
            <w:tcW w:w="1731" w:type="dxa"/>
            <w:vAlign w:val="top"/>
          </w:tcPr>
          <w:p w14:paraId="476BD189">
            <w:pPr>
              <w:pStyle w:val="12"/>
              <w:bidi w:val="0"/>
            </w:pPr>
            <w:r>
              <w:t>Invăţători</w:t>
            </w:r>
          </w:p>
          <w:p w14:paraId="429BCC60">
            <w:pPr>
              <w:pStyle w:val="12"/>
              <w:bidi w:val="0"/>
            </w:pPr>
          </w:p>
          <w:p w14:paraId="3D52F1B5">
            <w:pPr>
              <w:pStyle w:val="12"/>
              <w:bidi w:val="0"/>
            </w:pPr>
            <w:r>
              <w:t>Consilierul educativ</w:t>
            </w:r>
          </w:p>
        </w:tc>
      </w:tr>
    </w:tbl>
    <w:p w14:paraId="725BBF4D">
      <w:pPr>
        <w:pStyle w:val="12"/>
        <w:bidi w:val="0"/>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7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6"/>
        <w:gridCol w:w="2998"/>
        <w:gridCol w:w="3766"/>
        <w:gridCol w:w="2204"/>
        <w:gridCol w:w="1551"/>
        <w:gridCol w:w="1731"/>
      </w:tblGrid>
      <w:tr w14:paraId="37890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1" w:hRule="atLeast"/>
        </w:trPr>
        <w:tc>
          <w:tcPr>
            <w:tcW w:w="1236" w:type="dxa"/>
            <w:vMerge w:val="restart"/>
          </w:tcPr>
          <w:p w14:paraId="4EFF417B">
            <w:pPr>
              <w:pStyle w:val="12"/>
              <w:bidi w:val="0"/>
            </w:pPr>
            <w:r>
              <w:t>O.S.3</w:t>
            </w:r>
          </w:p>
        </w:tc>
        <w:tc>
          <w:tcPr>
            <w:tcW w:w="2998" w:type="dxa"/>
            <w:tcBorders>
              <w:bottom w:val="nil"/>
            </w:tcBorders>
          </w:tcPr>
          <w:p w14:paraId="317FE0F4">
            <w:pPr>
              <w:pStyle w:val="12"/>
              <w:bidi w:val="0"/>
            </w:pPr>
            <w:r>
              <w:t>Continuarea programelor sociale</w:t>
            </w:r>
          </w:p>
        </w:tc>
        <w:tc>
          <w:tcPr>
            <w:tcW w:w="3766" w:type="dxa"/>
            <w:tcBorders>
              <w:bottom w:val="nil"/>
            </w:tcBorders>
          </w:tcPr>
          <w:p w14:paraId="11E5BF3E">
            <w:pPr>
              <w:pStyle w:val="12"/>
              <w:bidi w:val="0"/>
            </w:pPr>
            <w:r>
              <w:t>Reducerea abandonului şcolar şi a numărului de absenţe prin sprijinirea materială a elevilor ale căror familii sunt in dificultate financiară</w:t>
            </w:r>
          </w:p>
        </w:tc>
        <w:tc>
          <w:tcPr>
            <w:tcW w:w="2204" w:type="dxa"/>
            <w:vMerge w:val="restart"/>
          </w:tcPr>
          <w:p w14:paraId="4C419DE4">
            <w:pPr>
              <w:pStyle w:val="12"/>
              <w:bidi w:val="0"/>
            </w:pPr>
            <w:r>
              <w:t>Resurse financiare din</w:t>
            </w:r>
          </w:p>
          <w:p w14:paraId="5F2DD772">
            <w:pPr>
              <w:pStyle w:val="12"/>
              <w:bidi w:val="0"/>
            </w:pPr>
            <w:r>
              <w:t>bugetul şcolii</w:t>
            </w:r>
          </w:p>
        </w:tc>
        <w:tc>
          <w:tcPr>
            <w:tcW w:w="1551" w:type="dxa"/>
            <w:tcBorders>
              <w:bottom w:val="nil"/>
            </w:tcBorders>
          </w:tcPr>
          <w:p w14:paraId="65404AD9">
            <w:pPr>
              <w:pStyle w:val="12"/>
              <w:bidi w:val="0"/>
            </w:pPr>
            <w:r>
              <w:rPr>
                <w:lang w:val="en-US"/>
              </w:rPr>
              <w:t>Oct 2025</w:t>
            </w:r>
          </w:p>
        </w:tc>
        <w:tc>
          <w:tcPr>
            <w:tcW w:w="1731" w:type="dxa"/>
            <w:tcBorders>
              <w:bottom w:val="nil"/>
            </w:tcBorders>
          </w:tcPr>
          <w:p w14:paraId="0847AECD">
            <w:pPr>
              <w:pStyle w:val="12"/>
              <w:bidi w:val="0"/>
            </w:pPr>
            <w:r>
              <w:t>Resp comisie ajutor social pt elevi</w:t>
            </w:r>
          </w:p>
          <w:p w14:paraId="427927C6">
            <w:pPr>
              <w:pStyle w:val="12"/>
              <w:bidi w:val="0"/>
            </w:pPr>
          </w:p>
          <w:p w14:paraId="2550F05D">
            <w:pPr>
              <w:pStyle w:val="12"/>
              <w:bidi w:val="0"/>
            </w:pPr>
            <w:r>
              <w:t>Diriginti</w:t>
            </w:r>
          </w:p>
        </w:tc>
      </w:tr>
      <w:tr w14:paraId="65A05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1236" w:type="dxa"/>
            <w:vMerge w:val="continue"/>
          </w:tcPr>
          <w:p w14:paraId="1EDCD5EC">
            <w:pPr>
              <w:pStyle w:val="12"/>
              <w:bidi w:val="0"/>
            </w:pPr>
          </w:p>
        </w:tc>
        <w:tc>
          <w:tcPr>
            <w:tcW w:w="2998" w:type="dxa"/>
            <w:tcBorders>
              <w:top w:val="nil"/>
              <w:bottom w:val="nil"/>
            </w:tcBorders>
          </w:tcPr>
          <w:p w14:paraId="19078E50">
            <w:pPr>
              <w:pStyle w:val="12"/>
              <w:bidi w:val="0"/>
            </w:pPr>
          </w:p>
        </w:tc>
        <w:tc>
          <w:tcPr>
            <w:tcW w:w="3766" w:type="dxa"/>
            <w:tcBorders>
              <w:top w:val="nil"/>
              <w:bottom w:val="nil"/>
            </w:tcBorders>
          </w:tcPr>
          <w:p w14:paraId="51EB42CB">
            <w:pPr>
              <w:pStyle w:val="12"/>
              <w:bidi w:val="0"/>
            </w:pPr>
          </w:p>
        </w:tc>
        <w:tc>
          <w:tcPr>
            <w:tcW w:w="2204" w:type="dxa"/>
            <w:vMerge w:val="continue"/>
          </w:tcPr>
          <w:p w14:paraId="496E3445">
            <w:pPr>
              <w:pStyle w:val="12"/>
              <w:bidi w:val="0"/>
            </w:pPr>
          </w:p>
        </w:tc>
        <w:tc>
          <w:tcPr>
            <w:tcW w:w="1551" w:type="dxa"/>
            <w:tcBorders>
              <w:top w:val="nil"/>
              <w:bottom w:val="nil"/>
            </w:tcBorders>
          </w:tcPr>
          <w:p w14:paraId="23D822B2">
            <w:pPr>
              <w:pStyle w:val="12"/>
              <w:bidi w:val="0"/>
            </w:pPr>
          </w:p>
        </w:tc>
        <w:tc>
          <w:tcPr>
            <w:tcW w:w="1731" w:type="dxa"/>
            <w:tcBorders>
              <w:top w:val="nil"/>
              <w:bottom w:val="nil"/>
            </w:tcBorders>
          </w:tcPr>
          <w:p w14:paraId="35B7C228">
            <w:pPr>
              <w:pStyle w:val="12"/>
              <w:bidi w:val="0"/>
            </w:pPr>
            <w:r>
              <w:t>Invatatori</w:t>
            </w:r>
          </w:p>
        </w:tc>
      </w:tr>
      <w:tr w14:paraId="7FDDC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1236" w:type="dxa"/>
            <w:tcBorders>
              <w:top w:val="nil"/>
            </w:tcBorders>
          </w:tcPr>
          <w:p w14:paraId="53CC8971">
            <w:pPr>
              <w:pStyle w:val="12"/>
              <w:bidi w:val="0"/>
            </w:pPr>
          </w:p>
        </w:tc>
        <w:tc>
          <w:tcPr>
            <w:tcW w:w="2998" w:type="dxa"/>
            <w:tcBorders>
              <w:top w:val="nil"/>
            </w:tcBorders>
          </w:tcPr>
          <w:p w14:paraId="68C183FF">
            <w:pPr>
              <w:pStyle w:val="12"/>
              <w:bidi w:val="0"/>
            </w:pPr>
          </w:p>
        </w:tc>
        <w:tc>
          <w:tcPr>
            <w:tcW w:w="3766" w:type="dxa"/>
            <w:tcBorders>
              <w:top w:val="nil"/>
            </w:tcBorders>
          </w:tcPr>
          <w:p w14:paraId="62F1C692">
            <w:pPr>
              <w:pStyle w:val="12"/>
              <w:bidi w:val="0"/>
            </w:pPr>
          </w:p>
        </w:tc>
        <w:tc>
          <w:tcPr>
            <w:tcW w:w="2204" w:type="dxa"/>
            <w:tcBorders>
              <w:top w:val="nil"/>
            </w:tcBorders>
          </w:tcPr>
          <w:p w14:paraId="0861C64B">
            <w:pPr>
              <w:pStyle w:val="12"/>
              <w:bidi w:val="0"/>
            </w:pPr>
          </w:p>
        </w:tc>
        <w:tc>
          <w:tcPr>
            <w:tcW w:w="1551" w:type="dxa"/>
            <w:tcBorders>
              <w:top w:val="nil"/>
            </w:tcBorders>
          </w:tcPr>
          <w:p w14:paraId="2A00D522">
            <w:pPr>
              <w:pStyle w:val="12"/>
              <w:bidi w:val="0"/>
              <w:rPr>
                <w:rFonts w:hint="default"/>
                <w:lang w:val="en-US"/>
              </w:rPr>
            </w:pPr>
          </w:p>
        </w:tc>
        <w:tc>
          <w:tcPr>
            <w:tcW w:w="1731" w:type="dxa"/>
            <w:tcBorders>
              <w:top w:val="nil"/>
            </w:tcBorders>
          </w:tcPr>
          <w:p w14:paraId="6E850355">
            <w:pPr>
              <w:pStyle w:val="12"/>
              <w:bidi w:val="0"/>
            </w:pPr>
            <w:r>
              <w:t>Asistenţa socială comunmitară</w:t>
            </w:r>
          </w:p>
        </w:tc>
      </w:tr>
      <w:tr w14:paraId="1F776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1236" w:type="dxa"/>
            <w:tcBorders>
              <w:bottom w:val="nil"/>
            </w:tcBorders>
          </w:tcPr>
          <w:p w14:paraId="799CF823">
            <w:pPr>
              <w:pStyle w:val="12"/>
              <w:bidi w:val="0"/>
            </w:pPr>
            <w:r>
              <w:t>O.S.3</w:t>
            </w:r>
          </w:p>
        </w:tc>
        <w:tc>
          <w:tcPr>
            <w:tcW w:w="2998" w:type="dxa"/>
            <w:tcBorders>
              <w:bottom w:val="nil"/>
            </w:tcBorders>
          </w:tcPr>
          <w:p w14:paraId="15E854D2">
            <w:pPr>
              <w:pStyle w:val="12"/>
              <w:bidi w:val="0"/>
            </w:pPr>
            <w:r>
              <w:t>Asigurarea funcţionalităţii comisiei de disciplină in şcoală</w:t>
            </w:r>
          </w:p>
        </w:tc>
        <w:tc>
          <w:tcPr>
            <w:tcW w:w="3766" w:type="dxa"/>
            <w:tcBorders>
              <w:bottom w:val="nil"/>
            </w:tcBorders>
          </w:tcPr>
          <w:p w14:paraId="2DA70F53">
            <w:pPr>
              <w:pStyle w:val="12"/>
              <w:bidi w:val="0"/>
            </w:pPr>
            <w:r>
              <w:t>Îmbunătăţire situaţiei disciplinare a</w:t>
            </w:r>
          </w:p>
          <w:p w14:paraId="450B7AC5">
            <w:pPr>
              <w:pStyle w:val="12"/>
              <w:bidi w:val="0"/>
            </w:pPr>
            <w:r>
              <w:t>elevilor</w:t>
            </w:r>
          </w:p>
        </w:tc>
        <w:tc>
          <w:tcPr>
            <w:tcW w:w="2204" w:type="dxa"/>
            <w:tcBorders>
              <w:bottom w:val="nil"/>
            </w:tcBorders>
          </w:tcPr>
          <w:p w14:paraId="72C0B01C">
            <w:pPr>
              <w:pStyle w:val="12"/>
              <w:bidi w:val="0"/>
            </w:pPr>
            <w:r>
              <w:t>Portofoliul comisiei</w:t>
            </w:r>
          </w:p>
          <w:p w14:paraId="2F800F01">
            <w:pPr>
              <w:pStyle w:val="12"/>
              <w:bidi w:val="0"/>
            </w:pPr>
            <w:r>
              <w:t>de disciplină</w:t>
            </w:r>
          </w:p>
        </w:tc>
        <w:tc>
          <w:tcPr>
            <w:tcW w:w="1551" w:type="dxa"/>
            <w:tcBorders>
              <w:bottom w:val="nil"/>
            </w:tcBorders>
          </w:tcPr>
          <w:p w14:paraId="013D2A68">
            <w:pPr>
              <w:pStyle w:val="12"/>
              <w:bidi w:val="0"/>
            </w:pPr>
            <w:r>
              <w:t>Permanent</w:t>
            </w:r>
          </w:p>
        </w:tc>
        <w:tc>
          <w:tcPr>
            <w:tcW w:w="1731" w:type="dxa"/>
            <w:tcBorders>
              <w:bottom w:val="nil"/>
            </w:tcBorders>
          </w:tcPr>
          <w:p w14:paraId="22909380">
            <w:pPr>
              <w:pStyle w:val="12"/>
              <w:bidi w:val="0"/>
            </w:pPr>
            <w:r>
              <w:t>Comisie disciplina</w:t>
            </w:r>
          </w:p>
        </w:tc>
      </w:tr>
      <w:tr w14:paraId="49EF9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1236" w:type="dxa"/>
            <w:tcBorders>
              <w:top w:val="nil"/>
              <w:bottom w:val="nil"/>
            </w:tcBorders>
          </w:tcPr>
          <w:p w14:paraId="42A1292B">
            <w:pPr>
              <w:pStyle w:val="12"/>
              <w:bidi w:val="0"/>
            </w:pPr>
          </w:p>
        </w:tc>
        <w:tc>
          <w:tcPr>
            <w:tcW w:w="2998" w:type="dxa"/>
            <w:tcBorders>
              <w:top w:val="nil"/>
              <w:bottom w:val="nil"/>
            </w:tcBorders>
          </w:tcPr>
          <w:p w14:paraId="3BB53658">
            <w:pPr>
              <w:pStyle w:val="12"/>
              <w:bidi w:val="0"/>
            </w:pPr>
          </w:p>
        </w:tc>
        <w:tc>
          <w:tcPr>
            <w:tcW w:w="3766" w:type="dxa"/>
            <w:tcBorders>
              <w:top w:val="nil"/>
              <w:bottom w:val="nil"/>
            </w:tcBorders>
          </w:tcPr>
          <w:p w14:paraId="31F2965A">
            <w:pPr>
              <w:pStyle w:val="12"/>
              <w:bidi w:val="0"/>
            </w:pPr>
          </w:p>
        </w:tc>
        <w:tc>
          <w:tcPr>
            <w:tcW w:w="2204" w:type="dxa"/>
            <w:tcBorders>
              <w:top w:val="nil"/>
              <w:bottom w:val="nil"/>
            </w:tcBorders>
          </w:tcPr>
          <w:p w14:paraId="42387828">
            <w:pPr>
              <w:pStyle w:val="12"/>
              <w:bidi w:val="0"/>
            </w:pPr>
            <w:r>
              <w:t>Proceduri privind</w:t>
            </w:r>
          </w:p>
          <w:p w14:paraId="24474A16">
            <w:pPr>
              <w:pStyle w:val="12"/>
              <w:bidi w:val="0"/>
            </w:pPr>
            <w:r>
              <w:t>disciplina în şcoală</w:t>
            </w:r>
          </w:p>
        </w:tc>
        <w:tc>
          <w:tcPr>
            <w:tcW w:w="1551" w:type="dxa"/>
            <w:tcBorders>
              <w:top w:val="nil"/>
              <w:bottom w:val="nil"/>
            </w:tcBorders>
          </w:tcPr>
          <w:p w14:paraId="1398C0E1">
            <w:pPr>
              <w:pStyle w:val="12"/>
              <w:bidi w:val="0"/>
            </w:pPr>
          </w:p>
        </w:tc>
        <w:tc>
          <w:tcPr>
            <w:tcW w:w="1731" w:type="dxa"/>
            <w:tcBorders>
              <w:top w:val="nil"/>
              <w:bottom w:val="nil"/>
            </w:tcBorders>
          </w:tcPr>
          <w:p w14:paraId="24F76B57">
            <w:pPr>
              <w:pStyle w:val="12"/>
              <w:bidi w:val="0"/>
            </w:pPr>
            <w:r>
              <w:t>Diriginti</w:t>
            </w:r>
          </w:p>
          <w:p w14:paraId="7CDF990A">
            <w:pPr>
              <w:pStyle w:val="12"/>
              <w:bidi w:val="0"/>
            </w:pPr>
          </w:p>
          <w:p w14:paraId="49E4610B">
            <w:pPr>
              <w:pStyle w:val="12"/>
              <w:bidi w:val="0"/>
            </w:pPr>
            <w:r>
              <w:t>Consilier educativ</w:t>
            </w:r>
          </w:p>
        </w:tc>
      </w:tr>
      <w:tr w14:paraId="3EC15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trPr>
        <w:tc>
          <w:tcPr>
            <w:tcW w:w="1236" w:type="dxa"/>
            <w:tcBorders>
              <w:top w:val="nil"/>
              <w:bottom w:val="nil"/>
            </w:tcBorders>
          </w:tcPr>
          <w:p w14:paraId="06DC6E72">
            <w:pPr>
              <w:pStyle w:val="12"/>
              <w:bidi w:val="0"/>
            </w:pPr>
          </w:p>
        </w:tc>
        <w:tc>
          <w:tcPr>
            <w:tcW w:w="2998" w:type="dxa"/>
            <w:tcBorders>
              <w:top w:val="nil"/>
              <w:bottom w:val="nil"/>
            </w:tcBorders>
          </w:tcPr>
          <w:p w14:paraId="5185B779">
            <w:pPr>
              <w:pStyle w:val="12"/>
              <w:bidi w:val="0"/>
            </w:pPr>
          </w:p>
        </w:tc>
        <w:tc>
          <w:tcPr>
            <w:tcW w:w="3766" w:type="dxa"/>
            <w:tcBorders>
              <w:top w:val="nil"/>
              <w:bottom w:val="nil"/>
            </w:tcBorders>
          </w:tcPr>
          <w:p w14:paraId="50A6CEB7">
            <w:pPr>
              <w:pStyle w:val="12"/>
              <w:bidi w:val="0"/>
            </w:pPr>
          </w:p>
        </w:tc>
        <w:tc>
          <w:tcPr>
            <w:tcW w:w="2204" w:type="dxa"/>
            <w:tcBorders>
              <w:top w:val="nil"/>
              <w:bottom w:val="nil"/>
            </w:tcBorders>
          </w:tcPr>
          <w:p w14:paraId="1C9F994F">
            <w:pPr>
              <w:pStyle w:val="12"/>
              <w:bidi w:val="0"/>
            </w:pPr>
          </w:p>
        </w:tc>
        <w:tc>
          <w:tcPr>
            <w:tcW w:w="1551" w:type="dxa"/>
            <w:tcBorders>
              <w:top w:val="nil"/>
              <w:bottom w:val="nil"/>
            </w:tcBorders>
          </w:tcPr>
          <w:p w14:paraId="31C93E59">
            <w:pPr>
              <w:pStyle w:val="12"/>
              <w:bidi w:val="0"/>
            </w:pPr>
          </w:p>
        </w:tc>
        <w:tc>
          <w:tcPr>
            <w:tcW w:w="1731" w:type="dxa"/>
            <w:tcBorders>
              <w:top w:val="nil"/>
              <w:bottom w:val="nil"/>
            </w:tcBorders>
          </w:tcPr>
          <w:p w14:paraId="10699D39">
            <w:pPr>
              <w:pStyle w:val="12"/>
              <w:bidi w:val="0"/>
            </w:pPr>
            <w:r>
              <w:t>Parinti</w:t>
            </w:r>
          </w:p>
        </w:tc>
      </w:tr>
      <w:tr w14:paraId="3F311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1236" w:type="dxa"/>
            <w:tcBorders>
              <w:top w:val="nil"/>
            </w:tcBorders>
          </w:tcPr>
          <w:p w14:paraId="198F53D5">
            <w:pPr>
              <w:pStyle w:val="12"/>
              <w:bidi w:val="0"/>
            </w:pPr>
          </w:p>
        </w:tc>
        <w:tc>
          <w:tcPr>
            <w:tcW w:w="2998" w:type="dxa"/>
            <w:tcBorders>
              <w:top w:val="nil"/>
            </w:tcBorders>
          </w:tcPr>
          <w:p w14:paraId="2A8FD6F1">
            <w:pPr>
              <w:pStyle w:val="12"/>
              <w:bidi w:val="0"/>
            </w:pPr>
          </w:p>
        </w:tc>
        <w:tc>
          <w:tcPr>
            <w:tcW w:w="3766" w:type="dxa"/>
            <w:tcBorders>
              <w:top w:val="nil"/>
            </w:tcBorders>
          </w:tcPr>
          <w:p w14:paraId="6B3596BE">
            <w:pPr>
              <w:pStyle w:val="12"/>
              <w:bidi w:val="0"/>
            </w:pPr>
          </w:p>
        </w:tc>
        <w:tc>
          <w:tcPr>
            <w:tcW w:w="2204" w:type="dxa"/>
            <w:tcBorders>
              <w:top w:val="nil"/>
            </w:tcBorders>
          </w:tcPr>
          <w:p w14:paraId="45079F2F">
            <w:pPr>
              <w:pStyle w:val="12"/>
              <w:bidi w:val="0"/>
            </w:pPr>
          </w:p>
        </w:tc>
        <w:tc>
          <w:tcPr>
            <w:tcW w:w="1551" w:type="dxa"/>
            <w:tcBorders>
              <w:top w:val="nil"/>
            </w:tcBorders>
          </w:tcPr>
          <w:p w14:paraId="5072A37E">
            <w:pPr>
              <w:pStyle w:val="12"/>
              <w:bidi w:val="0"/>
            </w:pPr>
          </w:p>
        </w:tc>
        <w:tc>
          <w:tcPr>
            <w:tcW w:w="1731" w:type="dxa"/>
            <w:tcBorders>
              <w:top w:val="nil"/>
            </w:tcBorders>
          </w:tcPr>
          <w:p w14:paraId="5551D3A4">
            <w:pPr>
              <w:pStyle w:val="12"/>
              <w:bidi w:val="0"/>
            </w:pPr>
            <w:r>
              <w:t>CEAC</w:t>
            </w:r>
          </w:p>
        </w:tc>
      </w:tr>
      <w:tr w14:paraId="103C1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236" w:type="dxa"/>
          </w:tcPr>
          <w:p w14:paraId="592E1B70">
            <w:pPr>
              <w:pStyle w:val="21"/>
              <w:spacing w:before="2"/>
            </w:pPr>
            <w:r>
              <w:rPr>
                <w:sz w:val="24"/>
                <w:szCs w:val="24"/>
              </w:rPr>
              <w:t>O.S.3</w:t>
            </w:r>
          </w:p>
        </w:tc>
        <w:tc>
          <w:tcPr>
            <w:tcW w:w="2998" w:type="dxa"/>
          </w:tcPr>
          <w:p w14:paraId="58DF8143">
            <w:pPr>
              <w:pStyle w:val="21"/>
              <w:spacing w:line="276" w:lineRule="auto"/>
              <w:ind w:left="108" w:right="488"/>
            </w:pPr>
            <w:r>
              <w:rPr>
                <w:sz w:val="24"/>
                <w:szCs w:val="24"/>
              </w:rPr>
              <w:t>Elaborarea unor programe atractive ale activităţilor</w:t>
            </w:r>
          </w:p>
        </w:tc>
        <w:tc>
          <w:tcPr>
            <w:tcW w:w="3766" w:type="dxa"/>
          </w:tcPr>
          <w:p w14:paraId="116EBE8F">
            <w:pPr>
              <w:pStyle w:val="21"/>
              <w:spacing w:line="276" w:lineRule="auto"/>
              <w:ind w:left="108" w:right="275"/>
            </w:pPr>
            <w:r>
              <w:rPr>
                <w:sz w:val="24"/>
                <w:szCs w:val="24"/>
              </w:rPr>
              <w:t>Îmbunătăţirea frecvenţei elevilor prin atragerea acestora în activităţi</w:t>
            </w:r>
          </w:p>
        </w:tc>
        <w:tc>
          <w:tcPr>
            <w:tcW w:w="2204" w:type="dxa"/>
          </w:tcPr>
          <w:p w14:paraId="609137E8">
            <w:pPr>
              <w:pStyle w:val="21"/>
              <w:spacing w:line="278" w:lineRule="auto"/>
              <w:ind w:left="108" w:right="338"/>
            </w:pPr>
            <w:r>
              <w:rPr>
                <w:sz w:val="24"/>
                <w:szCs w:val="24"/>
              </w:rPr>
              <w:t>Portofoliul comisiei educative</w:t>
            </w:r>
          </w:p>
        </w:tc>
        <w:tc>
          <w:tcPr>
            <w:tcW w:w="1551" w:type="dxa"/>
          </w:tcPr>
          <w:p w14:paraId="3E1AB5D1">
            <w:pPr>
              <w:pStyle w:val="21"/>
              <w:spacing w:line="268" w:lineRule="exact"/>
              <w:ind w:left="108"/>
            </w:pPr>
            <w:r>
              <w:rPr>
                <w:sz w:val="24"/>
                <w:szCs w:val="24"/>
                <w:lang w:val="en-US"/>
              </w:rPr>
              <w:t>Oct 2025</w:t>
            </w:r>
          </w:p>
        </w:tc>
        <w:tc>
          <w:tcPr>
            <w:tcW w:w="1731" w:type="dxa"/>
          </w:tcPr>
          <w:p w14:paraId="21BDFA67">
            <w:pPr>
              <w:pStyle w:val="21"/>
              <w:spacing w:line="276" w:lineRule="auto"/>
              <w:ind w:right="549"/>
            </w:pPr>
            <w:r>
              <w:rPr>
                <w:sz w:val="24"/>
                <w:szCs w:val="24"/>
              </w:rPr>
              <w:t>Comisia consiliere si</w:t>
            </w:r>
          </w:p>
        </w:tc>
      </w:tr>
      <w:tr w14:paraId="51B31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1236" w:type="dxa"/>
            <w:tcBorders>
              <w:top w:val="nil"/>
            </w:tcBorders>
          </w:tcPr>
          <w:p w14:paraId="6C0B6EDD">
            <w:pPr>
              <w:pStyle w:val="12"/>
              <w:bidi w:val="0"/>
            </w:pPr>
          </w:p>
        </w:tc>
        <w:tc>
          <w:tcPr>
            <w:tcW w:w="2998" w:type="dxa"/>
            <w:tcBorders>
              <w:top w:val="nil"/>
            </w:tcBorders>
          </w:tcPr>
          <w:p w14:paraId="0DA90056">
            <w:pPr>
              <w:pStyle w:val="12"/>
              <w:bidi w:val="0"/>
            </w:pPr>
          </w:p>
        </w:tc>
        <w:tc>
          <w:tcPr>
            <w:tcW w:w="3766" w:type="dxa"/>
            <w:tcBorders>
              <w:top w:val="nil"/>
            </w:tcBorders>
          </w:tcPr>
          <w:p w14:paraId="277E9406">
            <w:pPr>
              <w:pStyle w:val="12"/>
              <w:bidi w:val="0"/>
            </w:pPr>
          </w:p>
        </w:tc>
        <w:tc>
          <w:tcPr>
            <w:tcW w:w="2204" w:type="dxa"/>
            <w:tcBorders>
              <w:top w:val="nil"/>
            </w:tcBorders>
          </w:tcPr>
          <w:p w14:paraId="3E01672C">
            <w:pPr>
              <w:pStyle w:val="12"/>
              <w:bidi w:val="0"/>
            </w:pPr>
          </w:p>
        </w:tc>
        <w:tc>
          <w:tcPr>
            <w:tcW w:w="1551" w:type="dxa"/>
            <w:tcBorders>
              <w:top w:val="nil"/>
            </w:tcBorders>
          </w:tcPr>
          <w:p w14:paraId="56DFD747">
            <w:pPr>
              <w:pStyle w:val="12"/>
              <w:bidi w:val="0"/>
            </w:pPr>
          </w:p>
        </w:tc>
        <w:tc>
          <w:tcPr>
            <w:tcW w:w="1731" w:type="dxa"/>
            <w:tcBorders>
              <w:top w:val="nil"/>
            </w:tcBorders>
          </w:tcPr>
          <w:p w14:paraId="6452A5E4">
            <w:pPr>
              <w:pStyle w:val="12"/>
              <w:bidi w:val="0"/>
            </w:pPr>
          </w:p>
        </w:tc>
      </w:tr>
      <w:tr w14:paraId="60682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236" w:type="dxa"/>
          </w:tcPr>
          <w:p w14:paraId="5EEB34B7">
            <w:pPr>
              <w:pStyle w:val="21"/>
              <w:spacing w:before="2"/>
              <w:rPr>
                <w:sz w:val="24"/>
                <w:szCs w:val="24"/>
              </w:rPr>
            </w:pPr>
          </w:p>
        </w:tc>
        <w:tc>
          <w:tcPr>
            <w:tcW w:w="2998" w:type="dxa"/>
          </w:tcPr>
          <w:p w14:paraId="00523AA8">
            <w:pPr>
              <w:pStyle w:val="21"/>
              <w:spacing w:line="276" w:lineRule="auto"/>
              <w:ind w:left="108" w:right="488"/>
              <w:rPr>
                <w:sz w:val="24"/>
                <w:szCs w:val="24"/>
              </w:rPr>
            </w:pPr>
          </w:p>
        </w:tc>
        <w:tc>
          <w:tcPr>
            <w:tcW w:w="3766" w:type="dxa"/>
          </w:tcPr>
          <w:p w14:paraId="6DA10144">
            <w:pPr>
              <w:pStyle w:val="21"/>
              <w:spacing w:line="276" w:lineRule="auto"/>
              <w:ind w:left="108" w:right="275"/>
              <w:rPr>
                <w:sz w:val="24"/>
                <w:szCs w:val="24"/>
              </w:rPr>
            </w:pPr>
          </w:p>
        </w:tc>
        <w:tc>
          <w:tcPr>
            <w:tcW w:w="2204" w:type="dxa"/>
          </w:tcPr>
          <w:p w14:paraId="54BA7D6C">
            <w:pPr>
              <w:pStyle w:val="21"/>
              <w:spacing w:line="278" w:lineRule="auto"/>
              <w:ind w:left="108" w:right="338"/>
              <w:rPr>
                <w:sz w:val="24"/>
                <w:szCs w:val="24"/>
              </w:rPr>
            </w:pPr>
          </w:p>
        </w:tc>
        <w:tc>
          <w:tcPr>
            <w:tcW w:w="1551" w:type="dxa"/>
          </w:tcPr>
          <w:p w14:paraId="116A79DE">
            <w:pPr>
              <w:pStyle w:val="21"/>
              <w:spacing w:line="268" w:lineRule="exact"/>
              <w:ind w:left="108"/>
              <w:rPr>
                <w:rFonts w:hint="default"/>
                <w:sz w:val="24"/>
                <w:szCs w:val="24"/>
                <w:lang w:val="en-US"/>
              </w:rPr>
            </w:pPr>
          </w:p>
        </w:tc>
        <w:tc>
          <w:tcPr>
            <w:tcW w:w="1731" w:type="dxa"/>
          </w:tcPr>
          <w:p w14:paraId="3CD20720">
            <w:pPr>
              <w:pStyle w:val="21"/>
              <w:spacing w:line="276" w:lineRule="auto"/>
              <w:ind w:right="549"/>
              <w:rPr>
                <w:sz w:val="24"/>
                <w:szCs w:val="24"/>
              </w:rPr>
            </w:pPr>
          </w:p>
        </w:tc>
      </w:tr>
    </w:tbl>
    <w:p w14:paraId="1709E310">
      <w:pPr>
        <w:spacing w:line="276" w:lineRule="auto"/>
        <w:rPr>
          <w:rFonts w:ascii="Calibri"/>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7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7"/>
        <w:gridCol w:w="1857"/>
        <w:gridCol w:w="3766"/>
        <w:gridCol w:w="2204"/>
        <w:gridCol w:w="1551"/>
        <w:gridCol w:w="1731"/>
      </w:tblGrid>
      <w:tr w14:paraId="77D9EF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0" w:hRule="atLeast"/>
        </w:trPr>
        <w:tc>
          <w:tcPr>
            <w:tcW w:w="2377" w:type="dxa"/>
            <w:vMerge w:val="restart"/>
          </w:tcPr>
          <w:p w14:paraId="71589395">
            <w:pPr>
              <w:pStyle w:val="21"/>
              <w:ind w:left="0"/>
              <w:rPr>
                <w:sz w:val="24"/>
                <w:szCs w:val="24"/>
              </w:rPr>
            </w:pPr>
          </w:p>
        </w:tc>
        <w:tc>
          <w:tcPr>
            <w:tcW w:w="1857" w:type="dxa"/>
            <w:tcBorders>
              <w:bottom w:val="nil"/>
            </w:tcBorders>
          </w:tcPr>
          <w:p w14:paraId="6E22B2DD">
            <w:pPr>
              <w:pStyle w:val="21"/>
              <w:spacing w:line="276" w:lineRule="auto"/>
              <w:ind w:left="108" w:right="82"/>
              <w:rPr>
                <w:sz w:val="24"/>
                <w:szCs w:val="24"/>
              </w:rPr>
            </w:pPr>
            <w:r>
              <w:rPr>
                <w:sz w:val="24"/>
                <w:szCs w:val="24"/>
              </w:rPr>
              <w:t>extraşcolare /cercurilor şcolare ca alternativă la provocările neconstructive din mediul social</w:t>
            </w:r>
          </w:p>
        </w:tc>
        <w:tc>
          <w:tcPr>
            <w:tcW w:w="3766" w:type="dxa"/>
            <w:tcBorders>
              <w:bottom w:val="nil"/>
            </w:tcBorders>
          </w:tcPr>
          <w:p w14:paraId="4434AC51">
            <w:pPr>
              <w:pStyle w:val="21"/>
              <w:spacing w:line="278" w:lineRule="auto"/>
              <w:ind w:left="108" w:right="913"/>
              <w:rPr>
                <w:sz w:val="24"/>
                <w:szCs w:val="24"/>
              </w:rPr>
            </w:pPr>
            <w:r>
              <w:rPr>
                <w:sz w:val="24"/>
                <w:szCs w:val="24"/>
              </w:rPr>
              <w:t>extraşcolare care să valorizeze inteligenţe/talente diferite</w:t>
            </w:r>
          </w:p>
        </w:tc>
        <w:tc>
          <w:tcPr>
            <w:tcW w:w="2204" w:type="dxa"/>
            <w:vMerge w:val="restart"/>
          </w:tcPr>
          <w:p w14:paraId="33C365C9">
            <w:pPr>
              <w:pStyle w:val="21"/>
              <w:ind w:left="0"/>
              <w:rPr>
                <w:sz w:val="24"/>
                <w:szCs w:val="24"/>
              </w:rPr>
            </w:pPr>
          </w:p>
        </w:tc>
        <w:tc>
          <w:tcPr>
            <w:tcW w:w="1551" w:type="dxa"/>
            <w:vMerge w:val="restart"/>
          </w:tcPr>
          <w:p w14:paraId="6A2498FF">
            <w:pPr>
              <w:pStyle w:val="21"/>
              <w:ind w:left="0"/>
              <w:rPr>
                <w:sz w:val="24"/>
                <w:szCs w:val="24"/>
              </w:rPr>
            </w:pPr>
          </w:p>
        </w:tc>
        <w:tc>
          <w:tcPr>
            <w:tcW w:w="1731" w:type="dxa"/>
            <w:tcBorders>
              <w:bottom w:val="nil"/>
            </w:tcBorders>
          </w:tcPr>
          <w:p w14:paraId="190E6BB2">
            <w:pPr>
              <w:pStyle w:val="21"/>
              <w:spacing w:line="453" w:lineRule="auto"/>
              <w:ind w:right="722"/>
              <w:rPr>
                <w:sz w:val="24"/>
                <w:szCs w:val="24"/>
              </w:rPr>
            </w:pPr>
            <w:r>
              <w:rPr>
                <w:sz w:val="24"/>
                <w:szCs w:val="24"/>
              </w:rPr>
              <w:t>orientare Invatatori</w:t>
            </w:r>
          </w:p>
          <w:p w14:paraId="59464535">
            <w:pPr>
              <w:pStyle w:val="21"/>
              <w:spacing w:before="1"/>
              <w:rPr>
                <w:sz w:val="24"/>
                <w:szCs w:val="24"/>
              </w:rPr>
            </w:pPr>
            <w:r>
              <w:rPr>
                <w:sz w:val="24"/>
                <w:szCs w:val="24"/>
              </w:rPr>
              <w:t>Diriginti</w:t>
            </w:r>
          </w:p>
        </w:tc>
      </w:tr>
      <w:tr w14:paraId="74D7C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2377" w:type="dxa"/>
            <w:vMerge w:val="continue"/>
            <w:tcBorders>
              <w:top w:val="nil"/>
            </w:tcBorders>
          </w:tcPr>
          <w:p w14:paraId="7EBD3548">
            <w:pPr>
              <w:rPr>
                <w:sz w:val="24"/>
                <w:szCs w:val="24"/>
              </w:rPr>
            </w:pPr>
          </w:p>
        </w:tc>
        <w:tc>
          <w:tcPr>
            <w:tcW w:w="1857" w:type="dxa"/>
            <w:tcBorders>
              <w:top w:val="nil"/>
              <w:bottom w:val="nil"/>
            </w:tcBorders>
          </w:tcPr>
          <w:p w14:paraId="3BB1F7E1">
            <w:pPr>
              <w:pStyle w:val="21"/>
              <w:ind w:left="0"/>
              <w:rPr>
                <w:sz w:val="24"/>
                <w:szCs w:val="24"/>
              </w:rPr>
            </w:pPr>
          </w:p>
        </w:tc>
        <w:tc>
          <w:tcPr>
            <w:tcW w:w="3766" w:type="dxa"/>
            <w:tcBorders>
              <w:top w:val="nil"/>
              <w:bottom w:val="nil"/>
            </w:tcBorders>
          </w:tcPr>
          <w:p w14:paraId="357F3BCB">
            <w:pPr>
              <w:pStyle w:val="21"/>
              <w:ind w:left="0"/>
              <w:rPr>
                <w:sz w:val="24"/>
                <w:szCs w:val="24"/>
              </w:rPr>
            </w:pPr>
          </w:p>
        </w:tc>
        <w:tc>
          <w:tcPr>
            <w:tcW w:w="2204" w:type="dxa"/>
            <w:vMerge w:val="continue"/>
            <w:tcBorders>
              <w:top w:val="nil"/>
            </w:tcBorders>
          </w:tcPr>
          <w:p w14:paraId="6D25B867">
            <w:pPr>
              <w:rPr>
                <w:sz w:val="24"/>
                <w:szCs w:val="24"/>
              </w:rPr>
            </w:pPr>
          </w:p>
        </w:tc>
        <w:tc>
          <w:tcPr>
            <w:tcW w:w="1551" w:type="dxa"/>
            <w:vMerge w:val="continue"/>
            <w:tcBorders>
              <w:top w:val="nil"/>
            </w:tcBorders>
          </w:tcPr>
          <w:p w14:paraId="5B204991">
            <w:pPr>
              <w:rPr>
                <w:sz w:val="24"/>
                <w:szCs w:val="24"/>
              </w:rPr>
            </w:pPr>
          </w:p>
        </w:tc>
        <w:tc>
          <w:tcPr>
            <w:tcW w:w="1731" w:type="dxa"/>
            <w:tcBorders>
              <w:top w:val="nil"/>
              <w:bottom w:val="nil"/>
            </w:tcBorders>
          </w:tcPr>
          <w:p w14:paraId="00B32D26">
            <w:pPr>
              <w:pStyle w:val="21"/>
              <w:spacing w:before="95"/>
              <w:rPr>
                <w:sz w:val="24"/>
                <w:szCs w:val="24"/>
              </w:rPr>
            </w:pPr>
            <w:r>
              <w:rPr>
                <w:sz w:val="24"/>
                <w:szCs w:val="24"/>
              </w:rPr>
              <w:t>Parintii elevilor</w:t>
            </w:r>
          </w:p>
        </w:tc>
      </w:tr>
      <w:tr w14:paraId="1C16E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1" w:hRule="atLeast"/>
        </w:trPr>
        <w:tc>
          <w:tcPr>
            <w:tcW w:w="2377" w:type="dxa"/>
            <w:vMerge w:val="continue"/>
            <w:tcBorders>
              <w:top w:val="nil"/>
            </w:tcBorders>
          </w:tcPr>
          <w:p w14:paraId="15D668DF">
            <w:pPr>
              <w:rPr>
                <w:sz w:val="24"/>
                <w:szCs w:val="24"/>
              </w:rPr>
            </w:pPr>
          </w:p>
        </w:tc>
        <w:tc>
          <w:tcPr>
            <w:tcW w:w="1857" w:type="dxa"/>
            <w:tcBorders>
              <w:top w:val="nil"/>
            </w:tcBorders>
          </w:tcPr>
          <w:p w14:paraId="5D81FBEA">
            <w:pPr>
              <w:pStyle w:val="21"/>
              <w:ind w:left="0"/>
              <w:rPr>
                <w:sz w:val="24"/>
                <w:szCs w:val="24"/>
              </w:rPr>
            </w:pPr>
          </w:p>
        </w:tc>
        <w:tc>
          <w:tcPr>
            <w:tcW w:w="3766" w:type="dxa"/>
            <w:tcBorders>
              <w:top w:val="nil"/>
            </w:tcBorders>
          </w:tcPr>
          <w:p w14:paraId="5EAA3618">
            <w:pPr>
              <w:pStyle w:val="21"/>
              <w:ind w:left="0"/>
              <w:rPr>
                <w:sz w:val="24"/>
                <w:szCs w:val="24"/>
              </w:rPr>
            </w:pPr>
          </w:p>
        </w:tc>
        <w:tc>
          <w:tcPr>
            <w:tcW w:w="2204" w:type="dxa"/>
            <w:vMerge w:val="continue"/>
            <w:tcBorders>
              <w:top w:val="nil"/>
            </w:tcBorders>
          </w:tcPr>
          <w:p w14:paraId="42EA1AC0">
            <w:pPr>
              <w:rPr>
                <w:sz w:val="24"/>
                <w:szCs w:val="24"/>
              </w:rPr>
            </w:pPr>
          </w:p>
        </w:tc>
        <w:tc>
          <w:tcPr>
            <w:tcW w:w="1551" w:type="dxa"/>
            <w:vMerge w:val="continue"/>
            <w:tcBorders>
              <w:top w:val="nil"/>
            </w:tcBorders>
          </w:tcPr>
          <w:p w14:paraId="2A10FE09">
            <w:pPr>
              <w:rPr>
                <w:sz w:val="24"/>
                <w:szCs w:val="24"/>
              </w:rPr>
            </w:pPr>
          </w:p>
        </w:tc>
        <w:tc>
          <w:tcPr>
            <w:tcW w:w="1731" w:type="dxa"/>
            <w:tcBorders>
              <w:top w:val="nil"/>
            </w:tcBorders>
          </w:tcPr>
          <w:p w14:paraId="68EE6147">
            <w:pPr>
              <w:pStyle w:val="21"/>
              <w:spacing w:before="94" w:line="276" w:lineRule="auto"/>
              <w:ind w:right="241"/>
              <w:rPr>
                <w:sz w:val="24"/>
                <w:szCs w:val="24"/>
              </w:rPr>
            </w:pPr>
            <w:r>
              <w:rPr>
                <w:sz w:val="24"/>
                <w:szCs w:val="24"/>
              </w:rPr>
              <w:t>Institutiile si organizatiile cu care scoala are incheiate parteneriate</w:t>
            </w:r>
          </w:p>
        </w:tc>
      </w:tr>
      <w:tr w14:paraId="3CA41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3" w:hRule="atLeast"/>
        </w:trPr>
        <w:tc>
          <w:tcPr>
            <w:tcW w:w="2377" w:type="dxa"/>
          </w:tcPr>
          <w:p w14:paraId="34E7C6A1">
            <w:pPr>
              <w:pStyle w:val="21"/>
              <w:spacing w:before="2"/>
              <w:rPr>
                <w:sz w:val="24"/>
                <w:szCs w:val="24"/>
              </w:rPr>
            </w:pPr>
            <w:r>
              <w:rPr>
                <w:sz w:val="24"/>
                <w:szCs w:val="24"/>
              </w:rPr>
              <w:t>O.S.3</w:t>
            </w:r>
          </w:p>
        </w:tc>
        <w:tc>
          <w:tcPr>
            <w:tcW w:w="1857" w:type="dxa"/>
          </w:tcPr>
          <w:p w14:paraId="3ABBD8AB">
            <w:pPr>
              <w:pStyle w:val="21"/>
              <w:spacing w:line="276" w:lineRule="auto"/>
              <w:ind w:left="108" w:right="95"/>
              <w:rPr>
                <w:sz w:val="24"/>
                <w:szCs w:val="24"/>
              </w:rPr>
            </w:pPr>
            <w:r>
              <w:rPr>
                <w:sz w:val="24"/>
                <w:szCs w:val="24"/>
              </w:rPr>
              <w:t>Elaborarea programului pentru “Şcoala altfel”în concordanţă cu preferinţele beneficiarilor de educaţie</w:t>
            </w:r>
          </w:p>
        </w:tc>
        <w:tc>
          <w:tcPr>
            <w:tcW w:w="3766" w:type="dxa"/>
          </w:tcPr>
          <w:p w14:paraId="5373EB37">
            <w:pPr>
              <w:pStyle w:val="21"/>
              <w:spacing w:line="276" w:lineRule="auto"/>
              <w:ind w:left="108" w:right="330"/>
              <w:rPr>
                <w:sz w:val="24"/>
                <w:szCs w:val="24"/>
              </w:rPr>
            </w:pPr>
            <w:r>
              <w:rPr>
                <w:sz w:val="24"/>
                <w:szCs w:val="24"/>
              </w:rPr>
              <w:t>Formarea competenţelor de interes pentru elevi în cadrul activitaţilor din programul “Şcoala altfel”</w:t>
            </w:r>
          </w:p>
        </w:tc>
        <w:tc>
          <w:tcPr>
            <w:tcW w:w="2204" w:type="dxa"/>
          </w:tcPr>
          <w:p w14:paraId="211387AE">
            <w:pPr>
              <w:pStyle w:val="21"/>
              <w:spacing w:line="278" w:lineRule="auto"/>
              <w:ind w:left="108" w:right="419"/>
              <w:rPr>
                <w:sz w:val="24"/>
                <w:szCs w:val="24"/>
              </w:rPr>
            </w:pPr>
            <w:r>
              <w:rPr>
                <w:sz w:val="24"/>
                <w:szCs w:val="24"/>
              </w:rPr>
              <w:t>Programul “Şcoala altfel”</w:t>
            </w:r>
          </w:p>
        </w:tc>
        <w:tc>
          <w:tcPr>
            <w:tcW w:w="1551" w:type="dxa"/>
          </w:tcPr>
          <w:p w14:paraId="0548EADE">
            <w:pPr>
              <w:pStyle w:val="21"/>
              <w:spacing w:line="268" w:lineRule="exact"/>
              <w:ind w:left="158"/>
              <w:rPr>
                <w:sz w:val="24"/>
                <w:szCs w:val="24"/>
              </w:rPr>
            </w:pPr>
            <w:r>
              <w:rPr>
                <w:sz w:val="24"/>
                <w:szCs w:val="24"/>
              </w:rPr>
              <w:t>modul III,2025</w:t>
            </w:r>
          </w:p>
        </w:tc>
        <w:tc>
          <w:tcPr>
            <w:tcW w:w="1731" w:type="dxa"/>
          </w:tcPr>
          <w:p w14:paraId="5966F328">
            <w:pPr>
              <w:pStyle w:val="21"/>
              <w:spacing w:line="278" w:lineRule="auto"/>
              <w:ind w:right="655"/>
              <w:rPr>
                <w:sz w:val="24"/>
                <w:szCs w:val="24"/>
              </w:rPr>
            </w:pPr>
            <w:r>
              <w:rPr>
                <w:sz w:val="24"/>
                <w:szCs w:val="24"/>
              </w:rPr>
              <w:t>Consilierul educativ</w:t>
            </w:r>
          </w:p>
          <w:p w14:paraId="5D8B1B53">
            <w:pPr>
              <w:pStyle w:val="21"/>
              <w:spacing w:before="192" w:line="276" w:lineRule="auto"/>
              <w:ind w:right="126"/>
              <w:rPr>
                <w:sz w:val="24"/>
                <w:szCs w:val="24"/>
              </w:rPr>
            </w:pPr>
            <w:r>
              <w:rPr>
                <w:sz w:val="24"/>
                <w:szCs w:val="24"/>
              </w:rPr>
              <w:t>Reprezentanţi ai comunităţii locale</w:t>
            </w:r>
          </w:p>
        </w:tc>
      </w:tr>
      <w:tr w14:paraId="30A40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9" w:hRule="atLeast"/>
        </w:trPr>
        <w:tc>
          <w:tcPr>
            <w:tcW w:w="2377" w:type="dxa"/>
            <w:tcBorders>
              <w:bottom w:val="nil"/>
            </w:tcBorders>
          </w:tcPr>
          <w:p w14:paraId="7E3FFB5D">
            <w:pPr>
              <w:pStyle w:val="21"/>
              <w:spacing w:line="268" w:lineRule="exact"/>
              <w:rPr>
                <w:sz w:val="24"/>
                <w:szCs w:val="24"/>
              </w:rPr>
            </w:pPr>
            <w:r>
              <w:rPr>
                <w:sz w:val="24"/>
                <w:szCs w:val="24"/>
              </w:rPr>
              <w:t>O.S.3</w:t>
            </w:r>
          </w:p>
        </w:tc>
        <w:tc>
          <w:tcPr>
            <w:tcW w:w="1857" w:type="dxa"/>
            <w:tcBorders>
              <w:bottom w:val="nil"/>
            </w:tcBorders>
          </w:tcPr>
          <w:p w14:paraId="779B2581">
            <w:pPr>
              <w:pStyle w:val="21"/>
              <w:spacing w:line="276" w:lineRule="auto"/>
              <w:ind w:left="108" w:right="637"/>
              <w:rPr>
                <w:sz w:val="24"/>
                <w:szCs w:val="24"/>
              </w:rPr>
            </w:pPr>
            <w:r>
              <w:rPr>
                <w:sz w:val="24"/>
                <w:szCs w:val="24"/>
              </w:rPr>
              <w:t>Elaborarea si derularea programelor de activităţi privind prevenirea si combaterea violenţei</w:t>
            </w:r>
          </w:p>
        </w:tc>
        <w:tc>
          <w:tcPr>
            <w:tcW w:w="3766" w:type="dxa"/>
            <w:tcBorders>
              <w:bottom w:val="nil"/>
            </w:tcBorders>
          </w:tcPr>
          <w:p w14:paraId="15FAB67C">
            <w:pPr>
              <w:pStyle w:val="21"/>
              <w:spacing w:line="278" w:lineRule="auto"/>
              <w:ind w:left="108" w:right="146"/>
              <w:rPr>
                <w:sz w:val="24"/>
                <w:szCs w:val="24"/>
              </w:rPr>
            </w:pPr>
            <w:r>
              <w:rPr>
                <w:sz w:val="24"/>
                <w:szCs w:val="24"/>
              </w:rPr>
              <w:t>Imbunătăţirea situaţiei le disciplină şi învăţătură prin reducerea fenomenului de violenta din scoala</w:t>
            </w:r>
          </w:p>
        </w:tc>
        <w:tc>
          <w:tcPr>
            <w:tcW w:w="2204" w:type="dxa"/>
            <w:tcBorders>
              <w:bottom w:val="nil"/>
            </w:tcBorders>
          </w:tcPr>
          <w:p w14:paraId="4E3766D2">
            <w:pPr>
              <w:pStyle w:val="21"/>
              <w:spacing w:line="268" w:lineRule="exact"/>
              <w:ind w:left="108"/>
              <w:rPr>
                <w:sz w:val="24"/>
                <w:szCs w:val="24"/>
              </w:rPr>
            </w:pPr>
            <w:r>
              <w:rPr>
                <w:sz w:val="24"/>
                <w:szCs w:val="24"/>
              </w:rPr>
              <w:t>ROF</w:t>
            </w:r>
          </w:p>
          <w:p w14:paraId="3E7073D6">
            <w:pPr>
              <w:pStyle w:val="21"/>
              <w:spacing w:before="5"/>
              <w:ind w:left="0"/>
              <w:rPr>
                <w:sz w:val="24"/>
                <w:szCs w:val="24"/>
              </w:rPr>
            </w:pPr>
          </w:p>
          <w:p w14:paraId="7B18A1A5">
            <w:pPr>
              <w:pStyle w:val="21"/>
              <w:spacing w:before="1" w:line="278" w:lineRule="auto"/>
              <w:ind w:left="108" w:right="641"/>
              <w:rPr>
                <w:sz w:val="24"/>
                <w:szCs w:val="24"/>
              </w:rPr>
            </w:pPr>
            <w:r>
              <w:rPr>
                <w:sz w:val="24"/>
                <w:szCs w:val="24"/>
              </w:rPr>
              <w:t>Rapoarte ale Consiliilor clasei</w:t>
            </w:r>
          </w:p>
          <w:p w14:paraId="7AFE2D06">
            <w:pPr>
              <w:pStyle w:val="21"/>
              <w:spacing w:before="196" w:line="278" w:lineRule="auto"/>
              <w:ind w:left="108" w:right="330"/>
              <w:rPr>
                <w:sz w:val="24"/>
                <w:szCs w:val="24"/>
              </w:rPr>
            </w:pPr>
            <w:r>
              <w:rPr>
                <w:sz w:val="24"/>
                <w:szCs w:val="24"/>
              </w:rPr>
              <w:t>Procese verbale ale CP</w:t>
            </w:r>
          </w:p>
        </w:tc>
        <w:tc>
          <w:tcPr>
            <w:tcW w:w="1551" w:type="dxa"/>
            <w:tcBorders>
              <w:bottom w:val="nil"/>
            </w:tcBorders>
          </w:tcPr>
          <w:p w14:paraId="04124994">
            <w:pPr>
              <w:pStyle w:val="21"/>
              <w:spacing w:line="276" w:lineRule="auto"/>
              <w:ind w:left="108" w:right="177"/>
              <w:rPr>
                <w:sz w:val="24"/>
                <w:szCs w:val="24"/>
              </w:rPr>
            </w:pPr>
            <w:r>
              <w:rPr>
                <w:sz w:val="24"/>
                <w:szCs w:val="24"/>
              </w:rPr>
              <w:t>Cf calendarului activitatilor din proiectele si programele educative</w:t>
            </w:r>
          </w:p>
        </w:tc>
        <w:tc>
          <w:tcPr>
            <w:tcW w:w="1731" w:type="dxa"/>
            <w:tcBorders>
              <w:bottom w:val="nil"/>
            </w:tcBorders>
          </w:tcPr>
          <w:p w14:paraId="4C9D52C2">
            <w:pPr>
              <w:pStyle w:val="21"/>
              <w:spacing w:line="456" w:lineRule="auto"/>
              <w:ind w:right="842"/>
              <w:rPr>
                <w:sz w:val="24"/>
                <w:szCs w:val="24"/>
              </w:rPr>
            </w:pPr>
            <w:r>
              <w:rPr>
                <w:sz w:val="24"/>
                <w:szCs w:val="24"/>
              </w:rPr>
              <w:t>Dir adj Diriginti Psiholog</w:t>
            </w:r>
          </w:p>
          <w:p w14:paraId="4A7CCBD2">
            <w:pPr>
              <w:pStyle w:val="21"/>
              <w:spacing w:line="265" w:lineRule="exact"/>
              <w:rPr>
                <w:sz w:val="24"/>
                <w:szCs w:val="24"/>
              </w:rPr>
            </w:pPr>
            <w:r>
              <w:rPr>
                <w:sz w:val="24"/>
                <w:szCs w:val="24"/>
              </w:rPr>
              <w:t>Parteneri sociali</w:t>
            </w:r>
          </w:p>
        </w:tc>
      </w:tr>
      <w:tr w14:paraId="754E4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trPr>
        <w:tc>
          <w:tcPr>
            <w:tcW w:w="2377" w:type="dxa"/>
            <w:tcBorders>
              <w:top w:val="nil"/>
            </w:tcBorders>
          </w:tcPr>
          <w:p w14:paraId="20B93618">
            <w:pPr>
              <w:pStyle w:val="21"/>
              <w:ind w:left="0"/>
            </w:pPr>
          </w:p>
        </w:tc>
        <w:tc>
          <w:tcPr>
            <w:tcW w:w="1857" w:type="dxa"/>
            <w:tcBorders>
              <w:top w:val="nil"/>
            </w:tcBorders>
          </w:tcPr>
          <w:p w14:paraId="7C5CFD5F">
            <w:pPr>
              <w:pStyle w:val="21"/>
              <w:ind w:left="0"/>
            </w:pPr>
          </w:p>
        </w:tc>
        <w:tc>
          <w:tcPr>
            <w:tcW w:w="3766" w:type="dxa"/>
            <w:tcBorders>
              <w:top w:val="nil"/>
            </w:tcBorders>
          </w:tcPr>
          <w:p w14:paraId="167130BB">
            <w:pPr>
              <w:pStyle w:val="21"/>
              <w:ind w:left="0"/>
            </w:pPr>
          </w:p>
        </w:tc>
        <w:tc>
          <w:tcPr>
            <w:tcW w:w="2204" w:type="dxa"/>
            <w:tcBorders>
              <w:top w:val="nil"/>
            </w:tcBorders>
          </w:tcPr>
          <w:p w14:paraId="0F673C4B">
            <w:pPr>
              <w:pStyle w:val="21"/>
              <w:spacing w:before="153" w:line="273" w:lineRule="auto"/>
              <w:ind w:left="108" w:right="313"/>
              <w:rPr>
                <w:sz w:val="24"/>
                <w:szCs w:val="24"/>
              </w:rPr>
            </w:pPr>
            <w:r>
              <w:rPr>
                <w:sz w:val="24"/>
                <w:szCs w:val="24"/>
              </w:rPr>
              <w:t>Portofoliul Comisiei pentru combaterea</w:t>
            </w:r>
          </w:p>
        </w:tc>
        <w:tc>
          <w:tcPr>
            <w:tcW w:w="1551" w:type="dxa"/>
            <w:tcBorders>
              <w:top w:val="nil"/>
            </w:tcBorders>
          </w:tcPr>
          <w:p w14:paraId="0680D23B">
            <w:pPr>
              <w:pStyle w:val="21"/>
              <w:ind w:left="0"/>
              <w:rPr>
                <w:sz w:val="24"/>
                <w:szCs w:val="24"/>
              </w:rPr>
            </w:pPr>
          </w:p>
        </w:tc>
        <w:tc>
          <w:tcPr>
            <w:tcW w:w="1731" w:type="dxa"/>
            <w:tcBorders>
              <w:top w:val="nil"/>
            </w:tcBorders>
          </w:tcPr>
          <w:p w14:paraId="170DD1C4">
            <w:pPr>
              <w:pStyle w:val="21"/>
              <w:spacing w:before="45"/>
              <w:rPr>
                <w:sz w:val="24"/>
                <w:szCs w:val="24"/>
              </w:rPr>
            </w:pPr>
            <w:r>
              <w:rPr>
                <w:sz w:val="24"/>
                <w:szCs w:val="24"/>
              </w:rPr>
              <w:t>Politia</w:t>
            </w:r>
          </w:p>
          <w:p w14:paraId="083505C0">
            <w:pPr>
              <w:pStyle w:val="21"/>
              <w:spacing w:before="5"/>
              <w:ind w:left="0"/>
              <w:rPr>
                <w:sz w:val="24"/>
                <w:szCs w:val="24"/>
              </w:rPr>
            </w:pPr>
          </w:p>
          <w:p w14:paraId="752A5D68">
            <w:pPr>
              <w:pStyle w:val="21"/>
              <w:rPr>
                <w:sz w:val="24"/>
                <w:szCs w:val="24"/>
              </w:rPr>
            </w:pPr>
            <w:r>
              <w:rPr>
                <w:sz w:val="24"/>
                <w:szCs w:val="24"/>
              </w:rPr>
              <w:t>Asociatia “Mâini</w:t>
            </w:r>
          </w:p>
        </w:tc>
      </w:tr>
    </w:tbl>
    <w:p w14:paraId="56858A92">
      <w:pPr>
        <w:rPr>
          <w:rFonts w:ascii="Calibri" w:hAnsi="Calibri"/>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7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6"/>
        <w:gridCol w:w="2998"/>
        <w:gridCol w:w="3766"/>
        <w:gridCol w:w="2204"/>
        <w:gridCol w:w="1551"/>
        <w:gridCol w:w="1731"/>
      </w:tblGrid>
      <w:tr w14:paraId="32D59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236" w:type="dxa"/>
          </w:tcPr>
          <w:p w14:paraId="5C21F275">
            <w:pPr>
              <w:pStyle w:val="21"/>
              <w:ind w:left="0"/>
              <w:rPr>
                <w:sz w:val="24"/>
                <w:szCs w:val="24"/>
              </w:rPr>
            </w:pPr>
          </w:p>
        </w:tc>
        <w:tc>
          <w:tcPr>
            <w:tcW w:w="2998" w:type="dxa"/>
          </w:tcPr>
          <w:p w14:paraId="1D5F502B">
            <w:pPr>
              <w:pStyle w:val="21"/>
              <w:ind w:left="0"/>
              <w:rPr>
                <w:sz w:val="24"/>
                <w:szCs w:val="24"/>
              </w:rPr>
            </w:pPr>
          </w:p>
        </w:tc>
        <w:tc>
          <w:tcPr>
            <w:tcW w:w="3766" w:type="dxa"/>
          </w:tcPr>
          <w:p w14:paraId="6C93370B">
            <w:pPr>
              <w:pStyle w:val="21"/>
              <w:ind w:left="0"/>
              <w:rPr>
                <w:sz w:val="24"/>
                <w:szCs w:val="24"/>
              </w:rPr>
            </w:pPr>
          </w:p>
        </w:tc>
        <w:tc>
          <w:tcPr>
            <w:tcW w:w="2204" w:type="dxa"/>
          </w:tcPr>
          <w:p w14:paraId="66B38E64">
            <w:pPr>
              <w:pStyle w:val="21"/>
              <w:spacing w:line="268" w:lineRule="exact"/>
              <w:ind w:left="108"/>
              <w:rPr>
                <w:sz w:val="24"/>
                <w:szCs w:val="24"/>
              </w:rPr>
            </w:pPr>
            <w:r>
              <w:rPr>
                <w:sz w:val="24"/>
                <w:szCs w:val="24"/>
              </w:rPr>
              <w:t>violenţei</w:t>
            </w:r>
          </w:p>
        </w:tc>
        <w:tc>
          <w:tcPr>
            <w:tcW w:w="1551" w:type="dxa"/>
          </w:tcPr>
          <w:p w14:paraId="116A73AA">
            <w:pPr>
              <w:pStyle w:val="21"/>
              <w:ind w:left="0"/>
              <w:rPr>
                <w:sz w:val="24"/>
                <w:szCs w:val="24"/>
              </w:rPr>
            </w:pPr>
          </w:p>
        </w:tc>
        <w:tc>
          <w:tcPr>
            <w:tcW w:w="1731" w:type="dxa"/>
          </w:tcPr>
          <w:p w14:paraId="3BE3F25C">
            <w:pPr>
              <w:pStyle w:val="21"/>
              <w:spacing w:line="268" w:lineRule="exact"/>
              <w:rPr>
                <w:sz w:val="24"/>
                <w:szCs w:val="24"/>
              </w:rPr>
            </w:pPr>
            <w:r>
              <w:rPr>
                <w:sz w:val="24"/>
                <w:szCs w:val="24"/>
              </w:rPr>
              <w:t>intinse”</w:t>
            </w:r>
          </w:p>
        </w:tc>
      </w:tr>
      <w:tr w14:paraId="7D166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5" w:hRule="atLeast"/>
        </w:trPr>
        <w:tc>
          <w:tcPr>
            <w:tcW w:w="1236" w:type="dxa"/>
          </w:tcPr>
          <w:p w14:paraId="470344B7">
            <w:pPr>
              <w:pStyle w:val="21"/>
              <w:spacing w:line="268" w:lineRule="exact"/>
              <w:rPr>
                <w:sz w:val="24"/>
                <w:szCs w:val="24"/>
              </w:rPr>
            </w:pPr>
            <w:r>
              <w:rPr>
                <w:sz w:val="24"/>
                <w:szCs w:val="24"/>
              </w:rPr>
              <w:t>O.S.3</w:t>
            </w:r>
          </w:p>
        </w:tc>
        <w:tc>
          <w:tcPr>
            <w:tcW w:w="2998" w:type="dxa"/>
          </w:tcPr>
          <w:p w14:paraId="63700BB3">
            <w:pPr>
              <w:pStyle w:val="21"/>
              <w:spacing w:line="278" w:lineRule="auto"/>
              <w:ind w:left="108" w:right="102"/>
              <w:rPr>
                <w:sz w:val="24"/>
                <w:szCs w:val="24"/>
              </w:rPr>
            </w:pPr>
            <w:r>
              <w:rPr>
                <w:sz w:val="24"/>
                <w:szCs w:val="24"/>
              </w:rPr>
              <w:t>Monitorizarea fenomenelor de violenţă din şcoală</w:t>
            </w:r>
          </w:p>
        </w:tc>
        <w:tc>
          <w:tcPr>
            <w:tcW w:w="3766" w:type="dxa"/>
          </w:tcPr>
          <w:p w14:paraId="5C7DCF75">
            <w:pPr>
              <w:pStyle w:val="21"/>
              <w:spacing w:line="278" w:lineRule="auto"/>
              <w:ind w:left="108" w:right="146"/>
              <w:rPr>
                <w:sz w:val="24"/>
                <w:szCs w:val="24"/>
              </w:rPr>
            </w:pPr>
            <w:r>
              <w:rPr>
                <w:sz w:val="24"/>
                <w:szCs w:val="24"/>
              </w:rPr>
              <w:t>Imbunătăţirea situaţiei le disciplină şi învăţătură prin reducerea fenomenului de violenta din scoala</w:t>
            </w:r>
          </w:p>
        </w:tc>
        <w:tc>
          <w:tcPr>
            <w:tcW w:w="2204" w:type="dxa"/>
          </w:tcPr>
          <w:p w14:paraId="618C97E4">
            <w:pPr>
              <w:pStyle w:val="21"/>
              <w:spacing w:line="268" w:lineRule="exact"/>
              <w:ind w:left="108"/>
              <w:rPr>
                <w:sz w:val="24"/>
                <w:szCs w:val="24"/>
              </w:rPr>
            </w:pPr>
            <w:r>
              <w:rPr>
                <w:sz w:val="24"/>
                <w:szCs w:val="24"/>
              </w:rPr>
              <w:t>Documentele şcolare</w:t>
            </w:r>
          </w:p>
          <w:p w14:paraId="69ABDE3E">
            <w:pPr>
              <w:pStyle w:val="21"/>
              <w:spacing w:before="5"/>
              <w:ind w:left="0"/>
              <w:rPr>
                <w:sz w:val="24"/>
                <w:szCs w:val="24"/>
              </w:rPr>
            </w:pPr>
          </w:p>
          <w:p w14:paraId="0179D741">
            <w:pPr>
              <w:pStyle w:val="21"/>
              <w:spacing w:before="1" w:line="278" w:lineRule="auto"/>
              <w:ind w:left="108" w:right="329"/>
              <w:jc w:val="both"/>
              <w:rPr>
                <w:sz w:val="24"/>
                <w:szCs w:val="24"/>
              </w:rPr>
            </w:pPr>
            <w:r>
              <w:rPr>
                <w:sz w:val="24"/>
                <w:szCs w:val="24"/>
              </w:rPr>
              <w:t>Portofoliul Comisiei pentru combaterea violenţei</w:t>
            </w:r>
          </w:p>
        </w:tc>
        <w:tc>
          <w:tcPr>
            <w:tcW w:w="1551" w:type="dxa"/>
          </w:tcPr>
          <w:p w14:paraId="3A438D37">
            <w:pPr>
              <w:pStyle w:val="21"/>
              <w:spacing w:line="268" w:lineRule="exact"/>
              <w:ind w:left="108"/>
              <w:rPr>
                <w:sz w:val="24"/>
                <w:szCs w:val="24"/>
              </w:rPr>
            </w:pPr>
            <w:r>
              <w:rPr>
                <w:sz w:val="24"/>
                <w:szCs w:val="24"/>
              </w:rPr>
              <w:t>Permanent</w:t>
            </w:r>
          </w:p>
        </w:tc>
        <w:tc>
          <w:tcPr>
            <w:tcW w:w="1731" w:type="dxa"/>
          </w:tcPr>
          <w:p w14:paraId="4C8D3E17">
            <w:pPr>
              <w:pStyle w:val="21"/>
              <w:spacing w:line="453" w:lineRule="auto"/>
              <w:ind w:right="722"/>
              <w:rPr>
                <w:sz w:val="24"/>
                <w:szCs w:val="24"/>
              </w:rPr>
            </w:pPr>
            <w:r>
              <w:rPr>
                <w:sz w:val="24"/>
                <w:szCs w:val="24"/>
              </w:rPr>
              <w:t>Dir adj Invăţători Dirigimţi</w:t>
            </w:r>
          </w:p>
          <w:p w14:paraId="6193C5C1">
            <w:pPr>
              <w:pStyle w:val="21"/>
              <w:spacing w:before="1" w:line="278" w:lineRule="auto"/>
              <w:ind w:right="156"/>
              <w:rPr>
                <w:sz w:val="24"/>
                <w:szCs w:val="24"/>
              </w:rPr>
            </w:pPr>
            <w:r>
              <w:rPr>
                <w:sz w:val="24"/>
                <w:szCs w:val="24"/>
              </w:rPr>
              <w:t>Intreg personalul scolii</w:t>
            </w:r>
          </w:p>
        </w:tc>
      </w:tr>
    </w:tbl>
    <w:p w14:paraId="60B8D648">
      <w:pPr>
        <w:pStyle w:val="10"/>
        <w:rPr>
          <w:rFonts w:ascii="Calibri"/>
          <w:sz w:val="18"/>
        </w:rPr>
      </w:pPr>
    </w:p>
    <w:p w14:paraId="2E0164FE">
      <w:pPr>
        <w:pStyle w:val="20"/>
        <w:numPr>
          <w:ilvl w:val="2"/>
          <w:numId w:val="22"/>
        </w:numPr>
        <w:tabs>
          <w:tab w:val="left" w:pos="1688"/>
        </w:tabs>
        <w:spacing w:before="44" w:line="278" w:lineRule="auto"/>
        <w:ind w:left="1548" w:right="1071" w:hanging="646"/>
        <w:jc w:val="left"/>
        <w:rPr>
          <w:b/>
          <w:sz w:val="24"/>
          <w:szCs w:val="24"/>
        </w:rPr>
      </w:pPr>
      <w:r>
        <w:rPr>
          <w:b/>
          <w:sz w:val="24"/>
          <w:szCs w:val="24"/>
        </w:rPr>
        <w:t>Modernizarea infrastructurii şi dotarea cu echipamente şi material didactic corespunzaător formării la elevi a competenţelor vizate de programaşcolară</w:t>
      </w:r>
    </w:p>
    <w:p w14:paraId="068C4024">
      <w:pPr>
        <w:ind w:left="840"/>
        <w:rPr>
          <w:sz w:val="24"/>
          <w:szCs w:val="24"/>
        </w:rPr>
      </w:pPr>
      <w:r>
        <w:rPr>
          <w:sz w:val="24"/>
          <w:szCs w:val="24"/>
        </w:rPr>
        <w:t>O.S.1 Îmbunătăţirea bazei materiale a şcolii prin extinderea ,reabilitarea şi intreţinerea spaţiilor şcolare şi administrative</w:t>
      </w:r>
    </w:p>
    <w:p w14:paraId="4D854CB7">
      <w:pPr>
        <w:spacing w:before="1" w:line="453" w:lineRule="auto"/>
        <w:ind w:left="840" w:right="1688"/>
        <w:rPr>
          <w:sz w:val="24"/>
          <w:szCs w:val="24"/>
        </w:rPr>
      </w:pPr>
      <w:r>
        <w:rPr>
          <w:sz w:val="24"/>
          <w:szCs w:val="24"/>
        </w:rPr>
        <w:t xml:space="preserve">O.S.2 Asigurarea condiţiilor pentru desfăşurarea unui învăţământ de calitate prin reabilitarea şi completarea materialului didactic din şcoală </w:t>
      </w:r>
    </w:p>
    <w:p w14:paraId="0DDCE5B2">
      <w:pPr>
        <w:spacing w:before="1" w:line="453" w:lineRule="auto"/>
        <w:ind w:left="840" w:right="1688"/>
        <w:rPr>
          <w:sz w:val="24"/>
          <w:szCs w:val="24"/>
        </w:rPr>
      </w:pPr>
      <w:r>
        <w:rPr>
          <w:sz w:val="24"/>
          <w:szCs w:val="24"/>
        </w:rPr>
        <w:t>O.S.3 Îmbunătăţirea rezultatelor laînvăţătură a elevilor prin asigurarea accesului la întreaga bază materială a şcolii</w:t>
      </w:r>
    </w:p>
    <w:p w14:paraId="6E648FA4">
      <w:pPr>
        <w:spacing w:line="453" w:lineRule="auto"/>
        <w:rPr>
          <w:rFonts w:ascii="Calibri" w:hAnsi="Calibri"/>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7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6"/>
        <w:gridCol w:w="2998"/>
        <w:gridCol w:w="3766"/>
        <w:gridCol w:w="2204"/>
        <w:gridCol w:w="1548"/>
        <w:gridCol w:w="1726"/>
      </w:tblGrid>
      <w:tr w14:paraId="23C1B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7" w:hRule="atLeast"/>
        </w:trPr>
        <w:tc>
          <w:tcPr>
            <w:tcW w:w="1236" w:type="dxa"/>
          </w:tcPr>
          <w:p w14:paraId="22E76657">
            <w:pPr>
              <w:pStyle w:val="21"/>
              <w:ind w:right="525"/>
              <w:rPr>
                <w:sz w:val="24"/>
                <w:szCs w:val="24"/>
              </w:rPr>
            </w:pPr>
            <w:r>
              <w:rPr>
                <w:sz w:val="24"/>
                <w:szCs w:val="24"/>
              </w:rPr>
              <w:t>Obiec tive</w:t>
            </w:r>
          </w:p>
        </w:tc>
        <w:tc>
          <w:tcPr>
            <w:tcW w:w="2998" w:type="dxa"/>
          </w:tcPr>
          <w:p w14:paraId="224DD07A">
            <w:pPr>
              <w:pStyle w:val="21"/>
              <w:ind w:left="108"/>
              <w:rPr>
                <w:sz w:val="24"/>
                <w:szCs w:val="24"/>
              </w:rPr>
            </w:pPr>
            <w:r>
              <w:rPr>
                <w:sz w:val="24"/>
                <w:szCs w:val="24"/>
              </w:rPr>
              <w:t>Actiuni/strategii de implementare</w:t>
            </w:r>
          </w:p>
        </w:tc>
        <w:tc>
          <w:tcPr>
            <w:tcW w:w="3766" w:type="dxa"/>
          </w:tcPr>
          <w:p w14:paraId="1E43ACFE">
            <w:pPr>
              <w:pStyle w:val="21"/>
              <w:spacing w:line="268" w:lineRule="exact"/>
              <w:ind w:left="108"/>
              <w:rPr>
                <w:sz w:val="24"/>
                <w:szCs w:val="24"/>
              </w:rPr>
            </w:pPr>
            <w:r>
              <w:rPr>
                <w:sz w:val="24"/>
                <w:szCs w:val="24"/>
              </w:rPr>
              <w:t>Rezultat aşteptat</w:t>
            </w:r>
          </w:p>
        </w:tc>
        <w:tc>
          <w:tcPr>
            <w:tcW w:w="2204" w:type="dxa"/>
          </w:tcPr>
          <w:p w14:paraId="2550497E">
            <w:pPr>
              <w:pStyle w:val="21"/>
              <w:spacing w:line="278" w:lineRule="auto"/>
              <w:ind w:left="108" w:right="235"/>
              <w:rPr>
                <w:sz w:val="24"/>
                <w:szCs w:val="24"/>
              </w:rPr>
            </w:pPr>
            <w:r>
              <w:rPr>
                <w:sz w:val="24"/>
                <w:szCs w:val="24"/>
              </w:rPr>
              <w:t>Resurse legislative/materiale</w:t>
            </w:r>
          </w:p>
        </w:tc>
        <w:tc>
          <w:tcPr>
            <w:tcW w:w="1548" w:type="dxa"/>
          </w:tcPr>
          <w:p w14:paraId="1420299D">
            <w:pPr>
              <w:pStyle w:val="21"/>
              <w:spacing w:line="268" w:lineRule="exact"/>
              <w:ind w:left="108"/>
              <w:rPr>
                <w:sz w:val="24"/>
                <w:szCs w:val="24"/>
              </w:rPr>
            </w:pPr>
            <w:r>
              <w:rPr>
                <w:sz w:val="24"/>
                <w:szCs w:val="24"/>
              </w:rPr>
              <w:t>Orizont</w:t>
            </w:r>
          </w:p>
          <w:p w14:paraId="30E92069">
            <w:pPr>
              <w:pStyle w:val="21"/>
              <w:spacing w:before="8"/>
              <w:ind w:left="0"/>
              <w:rPr>
                <w:sz w:val="24"/>
                <w:szCs w:val="24"/>
              </w:rPr>
            </w:pPr>
          </w:p>
          <w:p w14:paraId="7A8D34B5">
            <w:pPr>
              <w:pStyle w:val="21"/>
              <w:ind w:left="158"/>
              <w:rPr>
                <w:sz w:val="24"/>
                <w:szCs w:val="24"/>
              </w:rPr>
            </w:pPr>
            <w:r>
              <w:rPr>
                <w:sz w:val="24"/>
                <w:szCs w:val="24"/>
              </w:rPr>
              <w:t>de timp</w:t>
            </w:r>
          </w:p>
        </w:tc>
        <w:tc>
          <w:tcPr>
            <w:tcW w:w="1726" w:type="dxa"/>
          </w:tcPr>
          <w:p w14:paraId="162BF86C">
            <w:pPr>
              <w:pStyle w:val="21"/>
              <w:spacing w:line="265" w:lineRule="exact"/>
              <w:ind w:left="108"/>
              <w:rPr>
                <w:sz w:val="24"/>
                <w:szCs w:val="24"/>
              </w:rPr>
            </w:pPr>
            <w:r>
              <w:rPr>
                <w:sz w:val="24"/>
                <w:szCs w:val="24"/>
              </w:rPr>
              <w:t>Responsabili</w:t>
            </w:r>
          </w:p>
          <w:p w14:paraId="2FE5F3AB">
            <w:pPr>
              <w:pStyle w:val="21"/>
              <w:spacing w:before="43"/>
              <w:ind w:left="108"/>
              <w:rPr>
                <w:sz w:val="24"/>
                <w:szCs w:val="24"/>
              </w:rPr>
            </w:pPr>
            <w:r>
              <w:rPr>
                <w:sz w:val="24"/>
                <w:szCs w:val="24"/>
              </w:rPr>
              <w:t>/parteneri</w:t>
            </w:r>
          </w:p>
        </w:tc>
      </w:tr>
      <w:tr w14:paraId="5AD8D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3" w:hRule="atLeast"/>
        </w:trPr>
        <w:tc>
          <w:tcPr>
            <w:tcW w:w="1236" w:type="dxa"/>
          </w:tcPr>
          <w:p w14:paraId="596DE20C">
            <w:pPr>
              <w:pStyle w:val="21"/>
              <w:spacing w:line="268" w:lineRule="exact"/>
              <w:rPr>
                <w:sz w:val="24"/>
                <w:szCs w:val="24"/>
              </w:rPr>
            </w:pPr>
            <w:r>
              <w:rPr>
                <w:sz w:val="24"/>
                <w:szCs w:val="24"/>
              </w:rPr>
              <w:t>O.S.1</w:t>
            </w:r>
          </w:p>
        </w:tc>
        <w:tc>
          <w:tcPr>
            <w:tcW w:w="2998" w:type="dxa"/>
          </w:tcPr>
          <w:p w14:paraId="6785DE18">
            <w:pPr>
              <w:pStyle w:val="21"/>
              <w:ind w:left="108" w:right="107"/>
              <w:rPr>
                <w:sz w:val="24"/>
                <w:szCs w:val="24"/>
              </w:rPr>
            </w:pPr>
            <w:r>
              <w:rPr>
                <w:sz w:val="24"/>
                <w:szCs w:val="24"/>
              </w:rPr>
              <w:t>Extinderea corpului A , constuirea CDI-ului şi a 2 laboratoare: de agriculturǎ şi de informaticǎ</w:t>
            </w:r>
          </w:p>
        </w:tc>
        <w:tc>
          <w:tcPr>
            <w:tcW w:w="3766" w:type="dxa"/>
          </w:tcPr>
          <w:p w14:paraId="15A6229A">
            <w:pPr>
              <w:pStyle w:val="21"/>
              <w:ind w:left="0"/>
              <w:rPr>
                <w:sz w:val="24"/>
                <w:szCs w:val="24"/>
              </w:rPr>
            </w:pPr>
          </w:p>
          <w:p w14:paraId="218A264B">
            <w:pPr>
              <w:pStyle w:val="21"/>
              <w:spacing w:before="5"/>
              <w:ind w:left="0"/>
              <w:rPr>
                <w:sz w:val="24"/>
                <w:szCs w:val="24"/>
              </w:rPr>
            </w:pPr>
          </w:p>
          <w:p w14:paraId="4BEBD580">
            <w:pPr>
              <w:pStyle w:val="21"/>
              <w:spacing w:line="276" w:lineRule="auto"/>
              <w:ind w:left="108" w:right="135"/>
              <w:rPr>
                <w:sz w:val="24"/>
                <w:szCs w:val="24"/>
              </w:rPr>
            </w:pPr>
            <w:r>
              <w:rPr>
                <w:sz w:val="24"/>
                <w:szCs w:val="24"/>
              </w:rPr>
              <w:t>Imbunătăţirea rezultatelor elevilor prin asigurarea condiţiilor impuse de standardele de calitate privitoare la baza materială</w:t>
            </w:r>
          </w:p>
        </w:tc>
        <w:tc>
          <w:tcPr>
            <w:tcW w:w="2204" w:type="dxa"/>
          </w:tcPr>
          <w:p w14:paraId="316A6991">
            <w:pPr>
              <w:pStyle w:val="21"/>
              <w:spacing w:line="268" w:lineRule="exact"/>
              <w:ind w:left="108"/>
              <w:rPr>
                <w:sz w:val="24"/>
                <w:szCs w:val="24"/>
              </w:rPr>
            </w:pPr>
            <w:r>
              <w:rPr>
                <w:sz w:val="24"/>
                <w:szCs w:val="24"/>
              </w:rPr>
              <w:t>Fonduri europene</w:t>
            </w:r>
          </w:p>
        </w:tc>
        <w:tc>
          <w:tcPr>
            <w:tcW w:w="1548" w:type="dxa"/>
          </w:tcPr>
          <w:p w14:paraId="5A609FE3">
            <w:pPr>
              <w:pStyle w:val="21"/>
              <w:spacing w:line="268" w:lineRule="exact"/>
              <w:ind w:left="108"/>
              <w:rPr>
                <w:sz w:val="24"/>
                <w:szCs w:val="24"/>
              </w:rPr>
            </w:pPr>
            <w:r>
              <w:rPr>
                <w:sz w:val="24"/>
                <w:szCs w:val="24"/>
              </w:rPr>
              <w:t>Până în 2024</w:t>
            </w:r>
          </w:p>
        </w:tc>
        <w:tc>
          <w:tcPr>
            <w:tcW w:w="1726" w:type="dxa"/>
          </w:tcPr>
          <w:p w14:paraId="47E2BADB">
            <w:pPr>
              <w:pStyle w:val="21"/>
              <w:spacing w:line="278" w:lineRule="auto"/>
              <w:ind w:left="108" w:right="751"/>
              <w:jc w:val="both"/>
              <w:rPr>
                <w:sz w:val="24"/>
                <w:szCs w:val="24"/>
              </w:rPr>
            </w:pPr>
            <w:r>
              <w:rPr>
                <w:sz w:val="24"/>
                <w:szCs w:val="24"/>
              </w:rPr>
              <w:t>Primăria Comunei Luncaviţa</w:t>
            </w:r>
          </w:p>
          <w:p w14:paraId="602732E8">
            <w:pPr>
              <w:pStyle w:val="21"/>
              <w:spacing w:before="193"/>
              <w:ind w:left="108"/>
              <w:jc w:val="both"/>
              <w:rPr>
                <w:sz w:val="24"/>
                <w:szCs w:val="24"/>
              </w:rPr>
            </w:pPr>
            <w:r>
              <w:rPr>
                <w:sz w:val="24"/>
                <w:szCs w:val="24"/>
              </w:rPr>
              <w:t>ITI Tulcea</w:t>
            </w:r>
          </w:p>
        </w:tc>
      </w:tr>
      <w:tr w14:paraId="3E0AE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1" w:hRule="atLeast"/>
        </w:trPr>
        <w:tc>
          <w:tcPr>
            <w:tcW w:w="1236" w:type="dxa"/>
            <w:tcBorders>
              <w:bottom w:val="nil"/>
            </w:tcBorders>
          </w:tcPr>
          <w:p w14:paraId="4B902744">
            <w:pPr>
              <w:pStyle w:val="21"/>
              <w:spacing w:before="1"/>
              <w:rPr>
                <w:sz w:val="24"/>
                <w:szCs w:val="24"/>
              </w:rPr>
            </w:pPr>
            <w:r>
              <w:rPr>
                <w:sz w:val="24"/>
                <w:szCs w:val="24"/>
              </w:rPr>
              <w:t>O.S.1</w:t>
            </w:r>
          </w:p>
        </w:tc>
        <w:tc>
          <w:tcPr>
            <w:tcW w:w="2998" w:type="dxa"/>
            <w:tcBorders>
              <w:bottom w:val="nil"/>
            </w:tcBorders>
          </w:tcPr>
          <w:p w14:paraId="743F4234">
            <w:pPr>
              <w:pStyle w:val="21"/>
              <w:spacing w:line="276" w:lineRule="auto"/>
              <w:ind w:left="108" w:right="147"/>
              <w:rPr>
                <w:sz w:val="24"/>
                <w:szCs w:val="24"/>
              </w:rPr>
            </w:pPr>
            <w:r>
              <w:rPr>
                <w:sz w:val="24"/>
                <w:szCs w:val="24"/>
              </w:rPr>
              <w:t>Reabilitarea atelierului şcolii si crearea condiţiilor pentru desfăşurarea orelor de laborator si de instruire practică la disciplinele de specialitate impuse de calificarea tehnician în agroturism</w:t>
            </w:r>
          </w:p>
        </w:tc>
        <w:tc>
          <w:tcPr>
            <w:tcW w:w="3766" w:type="dxa"/>
            <w:tcBorders>
              <w:bottom w:val="nil"/>
            </w:tcBorders>
          </w:tcPr>
          <w:p w14:paraId="39DBB150">
            <w:pPr>
              <w:pStyle w:val="21"/>
              <w:spacing w:line="276" w:lineRule="auto"/>
              <w:ind w:left="108" w:right="223"/>
              <w:rPr>
                <w:sz w:val="24"/>
                <w:szCs w:val="24"/>
              </w:rPr>
            </w:pPr>
            <w:r>
              <w:rPr>
                <w:sz w:val="24"/>
                <w:szCs w:val="24"/>
              </w:rPr>
              <w:t>Obţinerea de rezultate superioare în procesul de formare a compe tenţelor de specialitate ale elevilor</w:t>
            </w:r>
          </w:p>
        </w:tc>
        <w:tc>
          <w:tcPr>
            <w:tcW w:w="2204" w:type="dxa"/>
            <w:tcBorders>
              <w:bottom w:val="nil"/>
            </w:tcBorders>
          </w:tcPr>
          <w:p w14:paraId="3C2E1D9C">
            <w:pPr>
              <w:pStyle w:val="21"/>
              <w:spacing w:before="1"/>
              <w:ind w:left="108"/>
              <w:rPr>
                <w:sz w:val="24"/>
                <w:szCs w:val="24"/>
              </w:rPr>
            </w:pPr>
            <w:r>
              <w:rPr>
                <w:sz w:val="24"/>
                <w:szCs w:val="24"/>
              </w:rPr>
              <w:t>Fonduri europene</w:t>
            </w:r>
          </w:p>
        </w:tc>
        <w:tc>
          <w:tcPr>
            <w:tcW w:w="1548" w:type="dxa"/>
            <w:tcBorders>
              <w:bottom w:val="nil"/>
            </w:tcBorders>
          </w:tcPr>
          <w:p w14:paraId="5032B174">
            <w:pPr>
              <w:pStyle w:val="21"/>
              <w:spacing w:before="1"/>
              <w:ind w:left="108"/>
              <w:rPr>
                <w:sz w:val="24"/>
                <w:szCs w:val="24"/>
              </w:rPr>
            </w:pPr>
            <w:r>
              <w:rPr>
                <w:sz w:val="24"/>
                <w:szCs w:val="24"/>
              </w:rPr>
              <w:t>Până în 2024</w:t>
            </w:r>
          </w:p>
        </w:tc>
        <w:tc>
          <w:tcPr>
            <w:tcW w:w="1726" w:type="dxa"/>
            <w:tcBorders>
              <w:bottom w:val="nil"/>
            </w:tcBorders>
          </w:tcPr>
          <w:p w14:paraId="43CE896E">
            <w:pPr>
              <w:pStyle w:val="21"/>
              <w:spacing w:before="1" w:line="453" w:lineRule="auto"/>
              <w:ind w:left="108" w:right="856"/>
              <w:rPr>
                <w:sz w:val="24"/>
                <w:szCs w:val="24"/>
              </w:rPr>
            </w:pPr>
            <w:r>
              <w:rPr>
                <w:sz w:val="24"/>
                <w:szCs w:val="24"/>
              </w:rPr>
              <w:t>Director CA</w:t>
            </w:r>
          </w:p>
          <w:p w14:paraId="657B1614">
            <w:pPr>
              <w:pStyle w:val="21"/>
              <w:spacing w:line="276" w:lineRule="auto"/>
              <w:ind w:left="108" w:right="751"/>
              <w:jc w:val="both"/>
              <w:rPr>
                <w:sz w:val="24"/>
                <w:szCs w:val="24"/>
              </w:rPr>
            </w:pPr>
            <w:r>
              <w:rPr>
                <w:sz w:val="24"/>
                <w:szCs w:val="24"/>
              </w:rPr>
              <w:t>Primaria Comunei Luncaviţa</w:t>
            </w:r>
          </w:p>
        </w:tc>
      </w:tr>
      <w:tr w14:paraId="447C0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1" w:hRule="atLeast"/>
        </w:trPr>
        <w:tc>
          <w:tcPr>
            <w:tcW w:w="1236" w:type="dxa"/>
            <w:tcBorders>
              <w:top w:val="nil"/>
            </w:tcBorders>
          </w:tcPr>
          <w:p w14:paraId="42E4E1B8">
            <w:pPr>
              <w:pStyle w:val="21"/>
              <w:ind w:left="0"/>
              <w:rPr>
                <w:sz w:val="24"/>
                <w:szCs w:val="24"/>
              </w:rPr>
            </w:pPr>
          </w:p>
        </w:tc>
        <w:tc>
          <w:tcPr>
            <w:tcW w:w="2998" w:type="dxa"/>
            <w:tcBorders>
              <w:top w:val="nil"/>
            </w:tcBorders>
          </w:tcPr>
          <w:p w14:paraId="61B42CD4">
            <w:pPr>
              <w:pStyle w:val="21"/>
              <w:ind w:left="0"/>
              <w:rPr>
                <w:sz w:val="24"/>
                <w:szCs w:val="24"/>
              </w:rPr>
            </w:pPr>
          </w:p>
        </w:tc>
        <w:tc>
          <w:tcPr>
            <w:tcW w:w="3766" w:type="dxa"/>
            <w:tcBorders>
              <w:top w:val="nil"/>
            </w:tcBorders>
          </w:tcPr>
          <w:p w14:paraId="5828AAD0">
            <w:pPr>
              <w:pStyle w:val="21"/>
              <w:ind w:left="0"/>
              <w:rPr>
                <w:sz w:val="24"/>
                <w:szCs w:val="24"/>
              </w:rPr>
            </w:pPr>
          </w:p>
        </w:tc>
        <w:tc>
          <w:tcPr>
            <w:tcW w:w="2204" w:type="dxa"/>
            <w:tcBorders>
              <w:top w:val="nil"/>
            </w:tcBorders>
          </w:tcPr>
          <w:p w14:paraId="2B2DD9B0">
            <w:pPr>
              <w:pStyle w:val="21"/>
              <w:ind w:left="0"/>
              <w:rPr>
                <w:sz w:val="24"/>
                <w:szCs w:val="24"/>
              </w:rPr>
            </w:pPr>
          </w:p>
        </w:tc>
        <w:tc>
          <w:tcPr>
            <w:tcW w:w="1548" w:type="dxa"/>
            <w:tcBorders>
              <w:top w:val="nil"/>
            </w:tcBorders>
          </w:tcPr>
          <w:p w14:paraId="1904EC89">
            <w:pPr>
              <w:pStyle w:val="21"/>
              <w:ind w:left="0"/>
              <w:rPr>
                <w:sz w:val="24"/>
                <w:szCs w:val="24"/>
              </w:rPr>
            </w:pPr>
          </w:p>
        </w:tc>
        <w:tc>
          <w:tcPr>
            <w:tcW w:w="1726" w:type="dxa"/>
            <w:tcBorders>
              <w:top w:val="nil"/>
            </w:tcBorders>
          </w:tcPr>
          <w:p w14:paraId="6CF31510">
            <w:pPr>
              <w:pStyle w:val="21"/>
              <w:spacing w:before="90" w:line="278" w:lineRule="auto"/>
              <w:ind w:left="108" w:right="564"/>
              <w:rPr>
                <w:sz w:val="24"/>
                <w:szCs w:val="24"/>
              </w:rPr>
            </w:pPr>
            <w:r>
              <w:rPr>
                <w:sz w:val="24"/>
                <w:szCs w:val="24"/>
              </w:rPr>
              <w:t>Firme de specialitate</w:t>
            </w:r>
          </w:p>
        </w:tc>
      </w:tr>
      <w:tr w14:paraId="7537E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7" w:hRule="atLeast"/>
        </w:trPr>
        <w:tc>
          <w:tcPr>
            <w:tcW w:w="1236" w:type="dxa"/>
          </w:tcPr>
          <w:p w14:paraId="659BD0D2">
            <w:pPr>
              <w:pStyle w:val="21"/>
              <w:spacing w:line="268" w:lineRule="exact"/>
              <w:rPr>
                <w:sz w:val="24"/>
                <w:szCs w:val="24"/>
              </w:rPr>
            </w:pPr>
            <w:r>
              <w:rPr>
                <w:sz w:val="24"/>
                <w:szCs w:val="24"/>
              </w:rPr>
              <w:t>O.S.1</w:t>
            </w:r>
          </w:p>
        </w:tc>
        <w:tc>
          <w:tcPr>
            <w:tcW w:w="2998" w:type="dxa"/>
          </w:tcPr>
          <w:p w14:paraId="25A6F889">
            <w:pPr>
              <w:pStyle w:val="21"/>
              <w:spacing w:line="278" w:lineRule="auto"/>
              <w:ind w:left="108" w:right="497"/>
              <w:rPr>
                <w:sz w:val="24"/>
                <w:szCs w:val="24"/>
              </w:rPr>
            </w:pPr>
            <w:r>
              <w:rPr>
                <w:sz w:val="24"/>
                <w:szCs w:val="24"/>
              </w:rPr>
              <w:t>Construirea cabinetului de psihologie</w:t>
            </w:r>
          </w:p>
        </w:tc>
        <w:tc>
          <w:tcPr>
            <w:tcW w:w="3766" w:type="dxa"/>
          </w:tcPr>
          <w:p w14:paraId="119956FF">
            <w:pPr>
              <w:pStyle w:val="21"/>
              <w:spacing w:line="278" w:lineRule="auto"/>
              <w:ind w:left="108" w:right="221"/>
              <w:rPr>
                <w:sz w:val="24"/>
                <w:szCs w:val="24"/>
              </w:rPr>
            </w:pPr>
            <w:r>
              <w:rPr>
                <w:sz w:val="24"/>
                <w:szCs w:val="24"/>
              </w:rPr>
              <w:t>Imbunătăţirea situaţiei la învăţătură şi disciplină a elevilor</w:t>
            </w:r>
          </w:p>
        </w:tc>
        <w:tc>
          <w:tcPr>
            <w:tcW w:w="2204" w:type="dxa"/>
          </w:tcPr>
          <w:p w14:paraId="42AB2318">
            <w:pPr>
              <w:pStyle w:val="21"/>
              <w:spacing w:line="268" w:lineRule="exact"/>
              <w:ind w:left="108"/>
              <w:rPr>
                <w:sz w:val="24"/>
                <w:szCs w:val="24"/>
              </w:rPr>
            </w:pPr>
            <w:r>
              <w:rPr>
                <w:sz w:val="24"/>
                <w:szCs w:val="24"/>
              </w:rPr>
              <w:t>Fonduri europene</w:t>
            </w:r>
          </w:p>
        </w:tc>
        <w:tc>
          <w:tcPr>
            <w:tcW w:w="1548" w:type="dxa"/>
          </w:tcPr>
          <w:p w14:paraId="3A6E1ADF">
            <w:pPr>
              <w:pStyle w:val="21"/>
              <w:spacing w:line="268" w:lineRule="exact"/>
              <w:ind w:left="108"/>
              <w:rPr>
                <w:sz w:val="24"/>
                <w:szCs w:val="24"/>
              </w:rPr>
            </w:pPr>
            <w:r>
              <w:rPr>
                <w:sz w:val="24"/>
                <w:szCs w:val="24"/>
              </w:rPr>
              <w:t>2024</w:t>
            </w:r>
          </w:p>
        </w:tc>
        <w:tc>
          <w:tcPr>
            <w:tcW w:w="1726" w:type="dxa"/>
          </w:tcPr>
          <w:p w14:paraId="2D09BDF8">
            <w:pPr>
              <w:pStyle w:val="21"/>
              <w:spacing w:line="268" w:lineRule="exact"/>
              <w:ind w:left="108"/>
              <w:rPr>
                <w:sz w:val="24"/>
                <w:szCs w:val="24"/>
              </w:rPr>
            </w:pPr>
            <w:r>
              <w:rPr>
                <w:sz w:val="24"/>
                <w:szCs w:val="24"/>
              </w:rPr>
              <w:t>CA</w:t>
            </w:r>
          </w:p>
          <w:p w14:paraId="69C9AE94">
            <w:pPr>
              <w:pStyle w:val="21"/>
              <w:spacing w:before="5"/>
              <w:ind w:left="0"/>
              <w:rPr>
                <w:sz w:val="24"/>
                <w:szCs w:val="24"/>
              </w:rPr>
            </w:pPr>
          </w:p>
          <w:p w14:paraId="793B5BA6">
            <w:pPr>
              <w:pStyle w:val="21"/>
              <w:spacing w:before="1" w:line="278" w:lineRule="auto"/>
              <w:ind w:left="108" w:right="378"/>
              <w:rPr>
                <w:sz w:val="24"/>
                <w:szCs w:val="24"/>
              </w:rPr>
            </w:pPr>
            <w:r>
              <w:rPr>
                <w:sz w:val="24"/>
                <w:szCs w:val="24"/>
              </w:rPr>
              <w:t>Consliul Local Luncavita</w:t>
            </w:r>
          </w:p>
        </w:tc>
      </w:tr>
      <w:tr w14:paraId="4CE28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7" w:hRule="atLeast"/>
        </w:trPr>
        <w:tc>
          <w:tcPr>
            <w:tcW w:w="1236" w:type="dxa"/>
          </w:tcPr>
          <w:p w14:paraId="7BC438CD">
            <w:pPr>
              <w:pStyle w:val="21"/>
              <w:spacing w:line="268" w:lineRule="exact"/>
              <w:rPr>
                <w:sz w:val="24"/>
                <w:szCs w:val="24"/>
              </w:rPr>
            </w:pPr>
            <w:r>
              <w:rPr>
                <w:sz w:val="24"/>
                <w:szCs w:val="24"/>
              </w:rPr>
              <w:t>O.S.1</w:t>
            </w:r>
          </w:p>
        </w:tc>
        <w:tc>
          <w:tcPr>
            <w:tcW w:w="2998" w:type="dxa"/>
          </w:tcPr>
          <w:p w14:paraId="31C408E2">
            <w:pPr>
              <w:pStyle w:val="21"/>
              <w:spacing w:line="265" w:lineRule="exact"/>
              <w:ind w:left="108"/>
              <w:rPr>
                <w:sz w:val="24"/>
                <w:szCs w:val="24"/>
              </w:rPr>
            </w:pPr>
            <w:r>
              <w:rPr>
                <w:sz w:val="24"/>
                <w:szCs w:val="24"/>
              </w:rPr>
              <w:t>Construirea unui after-school</w:t>
            </w:r>
          </w:p>
          <w:p w14:paraId="48959C0B">
            <w:pPr>
              <w:pStyle w:val="21"/>
              <w:spacing w:before="38"/>
              <w:ind w:left="108"/>
              <w:rPr>
                <w:sz w:val="24"/>
                <w:szCs w:val="24"/>
              </w:rPr>
            </w:pPr>
            <w:r>
              <w:rPr>
                <w:sz w:val="24"/>
                <w:szCs w:val="24"/>
              </w:rPr>
              <w:t>de a cărui dotare să</w:t>
            </w:r>
          </w:p>
        </w:tc>
        <w:tc>
          <w:tcPr>
            <w:tcW w:w="3766" w:type="dxa"/>
          </w:tcPr>
          <w:p w14:paraId="2E9038F3">
            <w:pPr>
              <w:pStyle w:val="21"/>
              <w:spacing w:line="276" w:lineRule="auto"/>
              <w:ind w:left="108" w:right="313"/>
              <w:rPr>
                <w:sz w:val="24"/>
                <w:szCs w:val="24"/>
              </w:rPr>
            </w:pPr>
            <w:r>
              <w:rPr>
                <w:sz w:val="24"/>
                <w:szCs w:val="24"/>
              </w:rPr>
              <w:t>Formarea competenţelor de gastronomie, servirea preparatelor şi băuturilor prin folosirea dotărilor</w:t>
            </w:r>
          </w:p>
        </w:tc>
        <w:tc>
          <w:tcPr>
            <w:tcW w:w="2204" w:type="dxa"/>
          </w:tcPr>
          <w:p w14:paraId="6DE58BC8">
            <w:pPr>
              <w:pStyle w:val="21"/>
              <w:spacing w:line="268" w:lineRule="exact"/>
              <w:ind w:left="108"/>
              <w:rPr>
                <w:sz w:val="24"/>
                <w:szCs w:val="24"/>
              </w:rPr>
            </w:pPr>
            <w:r>
              <w:rPr>
                <w:sz w:val="24"/>
                <w:szCs w:val="24"/>
              </w:rPr>
              <w:t>Fonduri europene</w:t>
            </w:r>
          </w:p>
        </w:tc>
        <w:tc>
          <w:tcPr>
            <w:tcW w:w="1548" w:type="dxa"/>
          </w:tcPr>
          <w:p w14:paraId="1A3058C4">
            <w:pPr>
              <w:pStyle w:val="21"/>
              <w:spacing w:line="268" w:lineRule="exact"/>
              <w:ind w:left="108"/>
              <w:rPr>
                <w:sz w:val="24"/>
                <w:szCs w:val="24"/>
              </w:rPr>
            </w:pPr>
            <w:r>
              <w:rPr>
                <w:sz w:val="24"/>
                <w:szCs w:val="24"/>
              </w:rPr>
              <w:t>Până în 2025</w:t>
            </w:r>
          </w:p>
        </w:tc>
        <w:tc>
          <w:tcPr>
            <w:tcW w:w="1726" w:type="dxa"/>
          </w:tcPr>
          <w:p w14:paraId="4BCA1A43">
            <w:pPr>
              <w:pStyle w:val="21"/>
              <w:spacing w:line="268" w:lineRule="exact"/>
              <w:ind w:left="108"/>
              <w:rPr>
                <w:sz w:val="24"/>
                <w:szCs w:val="24"/>
              </w:rPr>
            </w:pPr>
            <w:r>
              <w:rPr>
                <w:sz w:val="24"/>
                <w:szCs w:val="24"/>
              </w:rPr>
              <w:t>CA</w:t>
            </w:r>
          </w:p>
          <w:p w14:paraId="235E6BFC">
            <w:pPr>
              <w:pStyle w:val="21"/>
              <w:spacing w:before="5"/>
              <w:ind w:left="0"/>
              <w:rPr>
                <w:sz w:val="24"/>
                <w:szCs w:val="24"/>
              </w:rPr>
            </w:pPr>
          </w:p>
          <w:p w14:paraId="78616EBF">
            <w:pPr>
              <w:pStyle w:val="21"/>
              <w:spacing w:before="1"/>
              <w:ind w:left="108"/>
              <w:rPr>
                <w:sz w:val="24"/>
                <w:szCs w:val="24"/>
              </w:rPr>
            </w:pPr>
            <w:r>
              <w:rPr>
                <w:sz w:val="24"/>
                <w:szCs w:val="24"/>
              </w:rPr>
              <w:t>Primaria</w:t>
            </w:r>
          </w:p>
        </w:tc>
      </w:tr>
    </w:tbl>
    <w:p w14:paraId="2A020581">
      <w:pPr>
        <w:rPr>
          <w:sz w:val="24"/>
          <w:szCs w:val="24"/>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7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6"/>
        <w:gridCol w:w="2998"/>
        <w:gridCol w:w="3766"/>
        <w:gridCol w:w="2204"/>
        <w:gridCol w:w="1548"/>
        <w:gridCol w:w="1726"/>
      </w:tblGrid>
      <w:tr w14:paraId="06FAE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6" w:hRule="atLeast"/>
        </w:trPr>
        <w:tc>
          <w:tcPr>
            <w:tcW w:w="1236" w:type="dxa"/>
          </w:tcPr>
          <w:p w14:paraId="2A99FCA2">
            <w:pPr>
              <w:pStyle w:val="21"/>
              <w:ind w:left="0"/>
              <w:rPr>
                <w:sz w:val="24"/>
                <w:szCs w:val="24"/>
              </w:rPr>
            </w:pPr>
          </w:p>
        </w:tc>
        <w:tc>
          <w:tcPr>
            <w:tcW w:w="2998" w:type="dxa"/>
          </w:tcPr>
          <w:p w14:paraId="707D935D">
            <w:pPr>
              <w:pStyle w:val="21"/>
              <w:spacing w:line="268" w:lineRule="exact"/>
              <w:ind w:left="108"/>
              <w:rPr>
                <w:sz w:val="24"/>
                <w:szCs w:val="24"/>
              </w:rPr>
            </w:pPr>
            <w:r>
              <w:rPr>
                <w:sz w:val="24"/>
                <w:szCs w:val="24"/>
              </w:rPr>
              <w:t>beneficieze şi elevii de liceu</w:t>
            </w:r>
          </w:p>
        </w:tc>
        <w:tc>
          <w:tcPr>
            <w:tcW w:w="3766" w:type="dxa"/>
          </w:tcPr>
          <w:p w14:paraId="1C8B3FB0">
            <w:pPr>
              <w:pStyle w:val="21"/>
              <w:spacing w:line="268" w:lineRule="exact"/>
              <w:ind w:left="108"/>
              <w:rPr>
                <w:sz w:val="24"/>
                <w:szCs w:val="24"/>
              </w:rPr>
            </w:pPr>
            <w:r>
              <w:rPr>
                <w:sz w:val="24"/>
                <w:szCs w:val="24"/>
              </w:rPr>
              <w:t>bucătăriei after-school-ului</w:t>
            </w:r>
          </w:p>
        </w:tc>
        <w:tc>
          <w:tcPr>
            <w:tcW w:w="2204" w:type="dxa"/>
          </w:tcPr>
          <w:p w14:paraId="251701CE">
            <w:pPr>
              <w:pStyle w:val="21"/>
              <w:ind w:left="0"/>
              <w:rPr>
                <w:sz w:val="24"/>
                <w:szCs w:val="24"/>
              </w:rPr>
            </w:pPr>
          </w:p>
        </w:tc>
        <w:tc>
          <w:tcPr>
            <w:tcW w:w="1548" w:type="dxa"/>
          </w:tcPr>
          <w:p w14:paraId="7EACFE85">
            <w:pPr>
              <w:pStyle w:val="21"/>
              <w:ind w:left="0"/>
              <w:rPr>
                <w:sz w:val="24"/>
                <w:szCs w:val="24"/>
              </w:rPr>
            </w:pPr>
          </w:p>
        </w:tc>
        <w:tc>
          <w:tcPr>
            <w:tcW w:w="1726" w:type="dxa"/>
          </w:tcPr>
          <w:p w14:paraId="4DAD277B">
            <w:pPr>
              <w:pStyle w:val="21"/>
              <w:spacing w:line="278" w:lineRule="auto"/>
              <w:ind w:left="108" w:right="737"/>
              <w:rPr>
                <w:sz w:val="24"/>
                <w:szCs w:val="24"/>
              </w:rPr>
            </w:pPr>
            <w:r>
              <w:rPr>
                <w:sz w:val="24"/>
                <w:szCs w:val="24"/>
              </w:rPr>
              <w:t>Comunei Luncavita</w:t>
            </w:r>
          </w:p>
          <w:p w14:paraId="06D07A92">
            <w:pPr>
              <w:pStyle w:val="21"/>
              <w:spacing w:before="194"/>
              <w:ind w:left="108"/>
              <w:rPr>
                <w:sz w:val="24"/>
                <w:szCs w:val="24"/>
              </w:rPr>
            </w:pPr>
            <w:r>
              <w:rPr>
                <w:sz w:val="24"/>
                <w:szCs w:val="24"/>
              </w:rPr>
              <w:t>ITI Tulcea</w:t>
            </w:r>
          </w:p>
        </w:tc>
      </w:tr>
      <w:tr w14:paraId="25CD1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0" w:hRule="atLeast"/>
        </w:trPr>
        <w:tc>
          <w:tcPr>
            <w:tcW w:w="1236" w:type="dxa"/>
          </w:tcPr>
          <w:p w14:paraId="619E10CE">
            <w:pPr>
              <w:pStyle w:val="21"/>
              <w:spacing w:line="268" w:lineRule="exact"/>
              <w:rPr>
                <w:sz w:val="24"/>
                <w:szCs w:val="24"/>
              </w:rPr>
            </w:pPr>
            <w:r>
              <w:rPr>
                <w:sz w:val="24"/>
                <w:szCs w:val="24"/>
              </w:rPr>
              <w:t>O.S.2</w:t>
            </w:r>
          </w:p>
        </w:tc>
        <w:tc>
          <w:tcPr>
            <w:tcW w:w="2998" w:type="dxa"/>
          </w:tcPr>
          <w:p w14:paraId="07F7A048">
            <w:pPr>
              <w:pStyle w:val="21"/>
              <w:spacing w:line="276" w:lineRule="auto"/>
              <w:ind w:left="108"/>
              <w:rPr>
                <w:sz w:val="24"/>
                <w:szCs w:val="24"/>
              </w:rPr>
            </w:pPr>
            <w:r>
              <w:rPr>
                <w:sz w:val="24"/>
                <w:szCs w:val="24"/>
              </w:rPr>
              <w:t>Atragerea de fonduri pentru dotări de specialitate pentru calificarea tehnician in agroturism</w:t>
            </w:r>
          </w:p>
        </w:tc>
        <w:tc>
          <w:tcPr>
            <w:tcW w:w="3766" w:type="dxa"/>
          </w:tcPr>
          <w:p w14:paraId="41CC9DC8">
            <w:pPr>
              <w:pStyle w:val="21"/>
              <w:spacing w:line="276" w:lineRule="auto"/>
              <w:ind w:left="108" w:right="493"/>
              <w:rPr>
                <w:sz w:val="24"/>
                <w:szCs w:val="24"/>
              </w:rPr>
            </w:pPr>
            <w:r>
              <w:rPr>
                <w:sz w:val="24"/>
                <w:szCs w:val="24"/>
              </w:rPr>
              <w:t>Creşterea procentului de promovabilitate al elevilor care vor avea acces la materiale didactice cf prevederilor programelor şcolare</w:t>
            </w:r>
          </w:p>
        </w:tc>
        <w:tc>
          <w:tcPr>
            <w:tcW w:w="2204" w:type="dxa"/>
          </w:tcPr>
          <w:p w14:paraId="61CDE143">
            <w:pPr>
              <w:pStyle w:val="21"/>
              <w:spacing w:line="268" w:lineRule="exact"/>
              <w:ind w:left="108"/>
              <w:rPr>
                <w:sz w:val="24"/>
                <w:szCs w:val="24"/>
              </w:rPr>
            </w:pPr>
            <w:r>
              <w:rPr>
                <w:sz w:val="24"/>
                <w:szCs w:val="24"/>
              </w:rPr>
              <w:t>Fonduri europene</w:t>
            </w:r>
          </w:p>
        </w:tc>
        <w:tc>
          <w:tcPr>
            <w:tcW w:w="1548" w:type="dxa"/>
          </w:tcPr>
          <w:p w14:paraId="3247BEDA">
            <w:pPr>
              <w:pStyle w:val="21"/>
              <w:spacing w:line="268" w:lineRule="exact"/>
              <w:ind w:left="108"/>
              <w:rPr>
                <w:sz w:val="24"/>
                <w:szCs w:val="24"/>
              </w:rPr>
            </w:pPr>
            <w:r>
              <w:rPr>
                <w:sz w:val="24"/>
                <w:szCs w:val="24"/>
              </w:rPr>
              <w:t>Până în 2024</w:t>
            </w:r>
          </w:p>
        </w:tc>
        <w:tc>
          <w:tcPr>
            <w:tcW w:w="1726" w:type="dxa"/>
          </w:tcPr>
          <w:p w14:paraId="0571802C">
            <w:pPr>
              <w:pStyle w:val="21"/>
              <w:spacing w:line="268" w:lineRule="exact"/>
              <w:ind w:left="108"/>
              <w:rPr>
                <w:sz w:val="24"/>
                <w:szCs w:val="24"/>
              </w:rPr>
            </w:pPr>
            <w:r>
              <w:rPr>
                <w:sz w:val="24"/>
                <w:szCs w:val="24"/>
              </w:rPr>
              <w:t>CA</w:t>
            </w:r>
          </w:p>
          <w:p w14:paraId="6E4EDCB1">
            <w:pPr>
              <w:pStyle w:val="21"/>
              <w:spacing w:before="6"/>
              <w:ind w:left="0"/>
              <w:rPr>
                <w:sz w:val="24"/>
                <w:szCs w:val="24"/>
              </w:rPr>
            </w:pPr>
          </w:p>
          <w:p w14:paraId="627561CB">
            <w:pPr>
              <w:pStyle w:val="21"/>
              <w:spacing w:line="276" w:lineRule="auto"/>
              <w:ind w:left="108" w:right="179"/>
              <w:rPr>
                <w:sz w:val="24"/>
                <w:szCs w:val="24"/>
              </w:rPr>
            </w:pPr>
            <w:r>
              <w:rPr>
                <w:sz w:val="24"/>
                <w:szCs w:val="24"/>
              </w:rPr>
              <w:t>Consiliul reprezentativ al parintilor din scoala</w:t>
            </w:r>
          </w:p>
          <w:p w14:paraId="4C358D60">
            <w:pPr>
              <w:pStyle w:val="21"/>
              <w:spacing w:before="5"/>
              <w:ind w:left="0"/>
              <w:rPr>
                <w:sz w:val="24"/>
                <w:szCs w:val="24"/>
              </w:rPr>
            </w:pPr>
          </w:p>
          <w:p w14:paraId="3D7D738B">
            <w:pPr>
              <w:pStyle w:val="21"/>
              <w:spacing w:line="278" w:lineRule="auto"/>
              <w:ind w:left="108" w:right="378"/>
              <w:rPr>
                <w:sz w:val="24"/>
                <w:szCs w:val="24"/>
              </w:rPr>
            </w:pPr>
            <w:r>
              <w:rPr>
                <w:sz w:val="24"/>
                <w:szCs w:val="24"/>
              </w:rPr>
              <w:t>Consliul Local Luncavita ,</w:t>
            </w:r>
          </w:p>
          <w:p w14:paraId="10C662E8">
            <w:pPr>
              <w:pStyle w:val="21"/>
              <w:spacing w:before="1" w:line="508" w:lineRule="exact"/>
              <w:ind w:left="108" w:right="720"/>
              <w:rPr>
                <w:sz w:val="24"/>
                <w:szCs w:val="24"/>
              </w:rPr>
            </w:pPr>
            <w:r>
              <w:rPr>
                <w:sz w:val="24"/>
                <w:szCs w:val="24"/>
              </w:rPr>
              <w:t>sponsori , ITI Tulcea</w:t>
            </w:r>
          </w:p>
        </w:tc>
      </w:tr>
      <w:tr w14:paraId="527C5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2" w:hRule="atLeast"/>
        </w:trPr>
        <w:tc>
          <w:tcPr>
            <w:tcW w:w="1236" w:type="dxa"/>
          </w:tcPr>
          <w:p w14:paraId="47C76A4B">
            <w:pPr>
              <w:pStyle w:val="21"/>
              <w:spacing w:line="268" w:lineRule="exact"/>
              <w:rPr>
                <w:sz w:val="24"/>
                <w:szCs w:val="24"/>
              </w:rPr>
            </w:pPr>
            <w:r>
              <w:rPr>
                <w:sz w:val="24"/>
                <w:szCs w:val="24"/>
              </w:rPr>
              <w:t>O.S.2</w:t>
            </w:r>
          </w:p>
        </w:tc>
        <w:tc>
          <w:tcPr>
            <w:tcW w:w="2998" w:type="dxa"/>
          </w:tcPr>
          <w:p w14:paraId="4845A466">
            <w:pPr>
              <w:pStyle w:val="21"/>
              <w:ind w:left="108" w:right="392"/>
              <w:rPr>
                <w:sz w:val="24"/>
                <w:szCs w:val="24"/>
              </w:rPr>
            </w:pPr>
            <w:r>
              <w:rPr>
                <w:sz w:val="24"/>
                <w:szCs w:val="24"/>
              </w:rPr>
              <w:t>Asigurarea functionalitǎţii laboratorului de informaticǎ</w:t>
            </w:r>
          </w:p>
        </w:tc>
        <w:tc>
          <w:tcPr>
            <w:tcW w:w="3766" w:type="dxa"/>
          </w:tcPr>
          <w:p w14:paraId="32C0BF23">
            <w:pPr>
              <w:pStyle w:val="21"/>
              <w:spacing w:line="265" w:lineRule="exact"/>
              <w:ind w:left="108"/>
              <w:rPr>
                <w:sz w:val="24"/>
                <w:szCs w:val="24"/>
              </w:rPr>
            </w:pPr>
            <w:r>
              <w:rPr>
                <w:sz w:val="24"/>
                <w:szCs w:val="24"/>
              </w:rPr>
              <w:t>Imbunătăţirea competenţelor digitale</w:t>
            </w:r>
          </w:p>
          <w:p w14:paraId="277172A4">
            <w:pPr>
              <w:pStyle w:val="21"/>
              <w:spacing w:before="43"/>
              <w:ind w:left="108"/>
              <w:rPr>
                <w:sz w:val="24"/>
                <w:szCs w:val="24"/>
              </w:rPr>
            </w:pPr>
            <w:r>
              <w:rPr>
                <w:sz w:val="24"/>
                <w:szCs w:val="24"/>
              </w:rPr>
              <w:t>ale elevilor</w:t>
            </w:r>
          </w:p>
          <w:p w14:paraId="4647B7A6">
            <w:pPr>
              <w:pStyle w:val="21"/>
              <w:spacing w:before="6"/>
              <w:ind w:left="0"/>
              <w:rPr>
                <w:sz w:val="24"/>
                <w:szCs w:val="24"/>
              </w:rPr>
            </w:pPr>
          </w:p>
          <w:p w14:paraId="485D2C60">
            <w:pPr>
              <w:pStyle w:val="21"/>
              <w:ind w:left="108"/>
              <w:rPr>
                <w:sz w:val="24"/>
                <w:szCs w:val="24"/>
              </w:rPr>
            </w:pPr>
            <w:r>
              <w:rPr>
                <w:sz w:val="24"/>
                <w:szCs w:val="24"/>
              </w:rPr>
              <w:t>Cresterea calităţii procesului de</w:t>
            </w:r>
          </w:p>
          <w:p w14:paraId="397C4D3F">
            <w:pPr>
              <w:pStyle w:val="21"/>
              <w:spacing w:before="41"/>
              <w:ind w:left="108"/>
              <w:rPr>
                <w:sz w:val="24"/>
                <w:szCs w:val="24"/>
              </w:rPr>
            </w:pPr>
            <w:r>
              <w:rPr>
                <w:sz w:val="24"/>
                <w:szCs w:val="24"/>
              </w:rPr>
              <w:t>predare-învăţare</w:t>
            </w:r>
          </w:p>
        </w:tc>
        <w:tc>
          <w:tcPr>
            <w:tcW w:w="2204" w:type="dxa"/>
          </w:tcPr>
          <w:p w14:paraId="70AC32B7">
            <w:pPr>
              <w:pStyle w:val="21"/>
              <w:spacing w:line="265" w:lineRule="exact"/>
              <w:ind w:left="108"/>
              <w:rPr>
                <w:sz w:val="24"/>
                <w:szCs w:val="24"/>
              </w:rPr>
            </w:pPr>
            <w:r>
              <w:rPr>
                <w:sz w:val="24"/>
                <w:szCs w:val="24"/>
              </w:rPr>
              <w:t>Resurse financiare din</w:t>
            </w:r>
          </w:p>
          <w:p w14:paraId="1922859A">
            <w:pPr>
              <w:pStyle w:val="21"/>
              <w:spacing w:before="43"/>
              <w:ind w:left="108"/>
              <w:rPr>
                <w:sz w:val="24"/>
                <w:szCs w:val="24"/>
              </w:rPr>
            </w:pPr>
            <w:r>
              <w:rPr>
                <w:sz w:val="24"/>
                <w:szCs w:val="24"/>
              </w:rPr>
              <w:t>bugetulşcolii</w:t>
            </w:r>
          </w:p>
          <w:p w14:paraId="5C6C26CE">
            <w:pPr>
              <w:pStyle w:val="21"/>
              <w:spacing w:before="6"/>
              <w:ind w:left="0"/>
              <w:rPr>
                <w:sz w:val="24"/>
                <w:szCs w:val="24"/>
              </w:rPr>
            </w:pPr>
          </w:p>
          <w:p w14:paraId="3C19A014">
            <w:pPr>
              <w:pStyle w:val="21"/>
              <w:ind w:left="108"/>
              <w:rPr>
                <w:sz w:val="24"/>
                <w:szCs w:val="24"/>
              </w:rPr>
            </w:pPr>
            <w:r>
              <w:rPr>
                <w:sz w:val="24"/>
                <w:szCs w:val="24"/>
              </w:rPr>
              <w:t>Şi dinfonduri</w:t>
            </w:r>
          </w:p>
          <w:p w14:paraId="3E1EE0AE">
            <w:pPr>
              <w:pStyle w:val="21"/>
              <w:spacing w:before="41"/>
              <w:ind w:left="108"/>
              <w:rPr>
                <w:sz w:val="24"/>
                <w:szCs w:val="24"/>
              </w:rPr>
            </w:pPr>
            <w:r>
              <w:rPr>
                <w:sz w:val="24"/>
                <w:szCs w:val="24"/>
              </w:rPr>
              <w:t>extrabugetare</w:t>
            </w:r>
          </w:p>
        </w:tc>
        <w:tc>
          <w:tcPr>
            <w:tcW w:w="1548" w:type="dxa"/>
          </w:tcPr>
          <w:p w14:paraId="419E3CA4">
            <w:pPr>
              <w:pStyle w:val="21"/>
              <w:spacing w:line="268" w:lineRule="exact"/>
              <w:ind w:left="108"/>
              <w:rPr>
                <w:sz w:val="24"/>
                <w:szCs w:val="24"/>
              </w:rPr>
            </w:pPr>
            <w:r>
              <w:rPr>
                <w:sz w:val="24"/>
                <w:szCs w:val="24"/>
              </w:rPr>
              <w:t>Permanent</w:t>
            </w:r>
          </w:p>
        </w:tc>
        <w:tc>
          <w:tcPr>
            <w:tcW w:w="1726" w:type="dxa"/>
          </w:tcPr>
          <w:p w14:paraId="6E8939B7">
            <w:pPr>
              <w:pStyle w:val="21"/>
              <w:spacing w:line="268" w:lineRule="exact"/>
              <w:ind w:left="108"/>
              <w:rPr>
                <w:sz w:val="24"/>
                <w:szCs w:val="24"/>
              </w:rPr>
            </w:pPr>
            <w:r>
              <w:rPr>
                <w:sz w:val="24"/>
                <w:szCs w:val="24"/>
              </w:rPr>
              <w:t>Director</w:t>
            </w:r>
          </w:p>
          <w:p w14:paraId="21780F07">
            <w:pPr>
              <w:pStyle w:val="21"/>
              <w:spacing w:before="5"/>
              <w:ind w:left="0"/>
              <w:rPr>
                <w:sz w:val="24"/>
                <w:szCs w:val="24"/>
              </w:rPr>
            </w:pPr>
          </w:p>
          <w:p w14:paraId="15E5489A">
            <w:pPr>
              <w:pStyle w:val="21"/>
              <w:spacing w:before="1" w:line="278" w:lineRule="auto"/>
              <w:ind w:left="108" w:right="555" w:firstLine="50"/>
              <w:rPr>
                <w:sz w:val="24"/>
                <w:szCs w:val="24"/>
              </w:rPr>
            </w:pPr>
            <w:r>
              <w:rPr>
                <w:sz w:val="24"/>
                <w:szCs w:val="24"/>
              </w:rPr>
              <w:t>Firmă specializată</w:t>
            </w:r>
          </w:p>
          <w:p w14:paraId="181EF33F">
            <w:pPr>
              <w:pStyle w:val="21"/>
              <w:spacing w:before="196"/>
              <w:ind w:left="108"/>
              <w:rPr>
                <w:sz w:val="24"/>
                <w:szCs w:val="24"/>
              </w:rPr>
            </w:pPr>
            <w:r>
              <w:rPr>
                <w:sz w:val="24"/>
                <w:szCs w:val="24"/>
              </w:rPr>
              <w:t>Informaticianul</w:t>
            </w:r>
          </w:p>
          <w:p w14:paraId="76666D4F">
            <w:pPr>
              <w:pStyle w:val="21"/>
              <w:spacing w:before="41"/>
              <w:ind w:left="108"/>
              <w:rPr>
                <w:sz w:val="24"/>
                <w:szCs w:val="24"/>
              </w:rPr>
            </w:pPr>
            <w:r>
              <w:rPr>
                <w:sz w:val="24"/>
                <w:szCs w:val="24"/>
              </w:rPr>
              <w:t>şcolii</w:t>
            </w:r>
          </w:p>
        </w:tc>
      </w:tr>
      <w:tr w14:paraId="2C273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9" w:hRule="atLeast"/>
        </w:trPr>
        <w:tc>
          <w:tcPr>
            <w:tcW w:w="1236" w:type="dxa"/>
          </w:tcPr>
          <w:p w14:paraId="080C430E">
            <w:pPr>
              <w:pStyle w:val="21"/>
              <w:spacing w:line="270" w:lineRule="exact"/>
              <w:rPr>
                <w:sz w:val="24"/>
                <w:szCs w:val="24"/>
              </w:rPr>
            </w:pPr>
            <w:r>
              <w:rPr>
                <w:sz w:val="24"/>
                <w:szCs w:val="24"/>
              </w:rPr>
              <w:t>O.S.2</w:t>
            </w:r>
          </w:p>
        </w:tc>
        <w:tc>
          <w:tcPr>
            <w:tcW w:w="2998" w:type="dxa"/>
          </w:tcPr>
          <w:p w14:paraId="597521B0">
            <w:pPr>
              <w:pStyle w:val="21"/>
              <w:ind w:left="108" w:right="99"/>
              <w:rPr>
                <w:sz w:val="24"/>
                <w:szCs w:val="24"/>
              </w:rPr>
            </w:pPr>
            <w:r>
              <w:rPr>
                <w:sz w:val="24"/>
                <w:szCs w:val="24"/>
              </w:rPr>
              <w:t>Dotarea cabinetelor şcolare cu material didactic corespunzǎtor</w:t>
            </w:r>
          </w:p>
        </w:tc>
        <w:tc>
          <w:tcPr>
            <w:tcW w:w="3766" w:type="dxa"/>
          </w:tcPr>
          <w:p w14:paraId="7D9A4037">
            <w:pPr>
              <w:pStyle w:val="21"/>
              <w:spacing w:line="276" w:lineRule="auto"/>
              <w:ind w:left="108" w:right="286"/>
              <w:rPr>
                <w:sz w:val="24"/>
                <w:szCs w:val="24"/>
              </w:rPr>
            </w:pPr>
            <w:r>
              <w:rPr>
                <w:sz w:val="24"/>
                <w:szCs w:val="24"/>
              </w:rPr>
              <w:t>Obtinerea de rezultate mai bune la învăţătură ale elevilor prin asigurarea cadrului necesar desfasurarii lectiilor</w:t>
            </w:r>
          </w:p>
        </w:tc>
        <w:tc>
          <w:tcPr>
            <w:tcW w:w="2204" w:type="dxa"/>
          </w:tcPr>
          <w:p w14:paraId="219E71AC">
            <w:pPr>
              <w:pStyle w:val="21"/>
              <w:spacing w:before="1"/>
              <w:ind w:left="108"/>
              <w:rPr>
                <w:sz w:val="24"/>
                <w:szCs w:val="24"/>
              </w:rPr>
            </w:pPr>
            <w:r>
              <w:rPr>
                <w:sz w:val="24"/>
                <w:szCs w:val="24"/>
              </w:rPr>
              <w:t>Fonduri europene</w:t>
            </w:r>
          </w:p>
          <w:p w14:paraId="567B9858">
            <w:pPr>
              <w:pStyle w:val="21"/>
              <w:spacing w:before="6"/>
              <w:ind w:left="0"/>
              <w:rPr>
                <w:sz w:val="24"/>
                <w:szCs w:val="24"/>
              </w:rPr>
            </w:pPr>
          </w:p>
          <w:p w14:paraId="5E903F09">
            <w:pPr>
              <w:pStyle w:val="21"/>
              <w:ind w:left="108"/>
              <w:rPr>
                <w:sz w:val="24"/>
                <w:szCs w:val="24"/>
              </w:rPr>
            </w:pPr>
            <w:r>
              <w:rPr>
                <w:sz w:val="24"/>
                <w:szCs w:val="24"/>
              </w:rPr>
              <w:t>Fonduri</w:t>
            </w:r>
          </w:p>
        </w:tc>
        <w:tc>
          <w:tcPr>
            <w:tcW w:w="1548" w:type="dxa"/>
          </w:tcPr>
          <w:p w14:paraId="5ECF18A8">
            <w:pPr>
              <w:pStyle w:val="21"/>
              <w:spacing w:before="1"/>
              <w:ind w:left="108"/>
              <w:rPr>
                <w:sz w:val="24"/>
                <w:szCs w:val="24"/>
              </w:rPr>
            </w:pPr>
            <w:r>
              <w:rPr>
                <w:sz w:val="24"/>
                <w:szCs w:val="24"/>
              </w:rPr>
              <w:t>Până în 2024</w:t>
            </w:r>
          </w:p>
        </w:tc>
        <w:tc>
          <w:tcPr>
            <w:tcW w:w="1726" w:type="dxa"/>
          </w:tcPr>
          <w:p w14:paraId="49F1BD72">
            <w:pPr>
              <w:pStyle w:val="21"/>
              <w:spacing w:before="1"/>
              <w:ind w:left="108"/>
              <w:rPr>
                <w:sz w:val="24"/>
                <w:szCs w:val="24"/>
              </w:rPr>
            </w:pPr>
            <w:r>
              <w:rPr>
                <w:sz w:val="24"/>
                <w:szCs w:val="24"/>
              </w:rPr>
              <w:t>Director</w:t>
            </w:r>
          </w:p>
          <w:p w14:paraId="59FDA524">
            <w:pPr>
              <w:pStyle w:val="21"/>
              <w:spacing w:before="8"/>
              <w:ind w:left="0"/>
              <w:rPr>
                <w:sz w:val="24"/>
                <w:szCs w:val="24"/>
              </w:rPr>
            </w:pPr>
          </w:p>
          <w:p w14:paraId="72B5310A">
            <w:pPr>
              <w:pStyle w:val="21"/>
              <w:ind w:left="108"/>
              <w:rPr>
                <w:sz w:val="24"/>
                <w:szCs w:val="24"/>
              </w:rPr>
            </w:pPr>
            <w:r>
              <w:rPr>
                <w:sz w:val="24"/>
                <w:szCs w:val="24"/>
              </w:rPr>
              <w:t>CA</w:t>
            </w:r>
          </w:p>
        </w:tc>
      </w:tr>
    </w:tbl>
    <w:p w14:paraId="77ECDFD1">
      <w:pPr>
        <w:rPr>
          <w:sz w:val="24"/>
          <w:szCs w:val="24"/>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7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6"/>
        <w:gridCol w:w="2998"/>
        <w:gridCol w:w="3766"/>
        <w:gridCol w:w="2204"/>
        <w:gridCol w:w="1548"/>
        <w:gridCol w:w="1726"/>
      </w:tblGrid>
      <w:tr w14:paraId="46D23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7" w:hRule="atLeast"/>
        </w:trPr>
        <w:tc>
          <w:tcPr>
            <w:tcW w:w="1236" w:type="dxa"/>
          </w:tcPr>
          <w:p w14:paraId="5553561A">
            <w:pPr>
              <w:pStyle w:val="21"/>
              <w:ind w:left="0"/>
              <w:rPr>
                <w:sz w:val="24"/>
                <w:szCs w:val="24"/>
              </w:rPr>
            </w:pPr>
          </w:p>
        </w:tc>
        <w:tc>
          <w:tcPr>
            <w:tcW w:w="2998" w:type="dxa"/>
          </w:tcPr>
          <w:p w14:paraId="791B02FA">
            <w:pPr>
              <w:pStyle w:val="21"/>
              <w:ind w:left="0"/>
              <w:rPr>
                <w:sz w:val="24"/>
                <w:szCs w:val="24"/>
              </w:rPr>
            </w:pPr>
          </w:p>
        </w:tc>
        <w:tc>
          <w:tcPr>
            <w:tcW w:w="3766" w:type="dxa"/>
          </w:tcPr>
          <w:p w14:paraId="1C4E215D">
            <w:pPr>
              <w:pStyle w:val="21"/>
              <w:spacing w:line="278" w:lineRule="auto"/>
              <w:ind w:left="108" w:right="933"/>
              <w:rPr>
                <w:sz w:val="24"/>
                <w:szCs w:val="24"/>
              </w:rPr>
            </w:pPr>
            <w:r>
              <w:rPr>
                <w:sz w:val="24"/>
                <w:szCs w:val="24"/>
              </w:rPr>
              <w:t>activ-participative cu folosirea echipamentului de TIC</w:t>
            </w:r>
          </w:p>
        </w:tc>
        <w:tc>
          <w:tcPr>
            <w:tcW w:w="2204" w:type="dxa"/>
          </w:tcPr>
          <w:p w14:paraId="7C62C007">
            <w:pPr>
              <w:pStyle w:val="21"/>
              <w:spacing w:line="268" w:lineRule="exact"/>
              <w:ind w:left="108"/>
              <w:rPr>
                <w:sz w:val="24"/>
                <w:szCs w:val="24"/>
              </w:rPr>
            </w:pPr>
            <w:r>
              <w:rPr>
                <w:sz w:val="24"/>
                <w:szCs w:val="24"/>
              </w:rPr>
              <w:t>extrabugetare</w:t>
            </w:r>
          </w:p>
          <w:p w14:paraId="736DC52D">
            <w:pPr>
              <w:pStyle w:val="21"/>
              <w:spacing w:before="8"/>
              <w:ind w:left="0"/>
              <w:rPr>
                <w:sz w:val="24"/>
                <w:szCs w:val="24"/>
              </w:rPr>
            </w:pPr>
          </w:p>
          <w:p w14:paraId="55323A45">
            <w:pPr>
              <w:pStyle w:val="21"/>
              <w:ind w:left="108"/>
              <w:rPr>
                <w:sz w:val="24"/>
                <w:szCs w:val="24"/>
              </w:rPr>
            </w:pPr>
            <w:r>
              <w:rPr>
                <w:sz w:val="24"/>
                <w:szCs w:val="24"/>
              </w:rPr>
              <w:t>Bugetul şcolii</w:t>
            </w:r>
          </w:p>
        </w:tc>
        <w:tc>
          <w:tcPr>
            <w:tcW w:w="1548" w:type="dxa"/>
          </w:tcPr>
          <w:p w14:paraId="02F24AB4">
            <w:pPr>
              <w:pStyle w:val="21"/>
              <w:ind w:left="0"/>
              <w:rPr>
                <w:sz w:val="24"/>
                <w:szCs w:val="24"/>
              </w:rPr>
            </w:pPr>
          </w:p>
        </w:tc>
        <w:tc>
          <w:tcPr>
            <w:tcW w:w="1726" w:type="dxa"/>
          </w:tcPr>
          <w:p w14:paraId="24288281">
            <w:pPr>
              <w:pStyle w:val="21"/>
              <w:spacing w:line="268" w:lineRule="exact"/>
              <w:ind w:left="108"/>
              <w:rPr>
                <w:sz w:val="24"/>
                <w:szCs w:val="24"/>
              </w:rPr>
            </w:pPr>
            <w:r>
              <w:rPr>
                <w:sz w:val="24"/>
                <w:szCs w:val="24"/>
              </w:rPr>
              <w:t>Consiliul local</w:t>
            </w:r>
          </w:p>
          <w:p w14:paraId="412361A9">
            <w:pPr>
              <w:pStyle w:val="21"/>
              <w:spacing w:before="8"/>
              <w:ind w:left="0"/>
              <w:rPr>
                <w:sz w:val="24"/>
                <w:szCs w:val="24"/>
              </w:rPr>
            </w:pPr>
          </w:p>
          <w:p w14:paraId="0566763A">
            <w:pPr>
              <w:pStyle w:val="21"/>
              <w:ind w:left="108"/>
              <w:rPr>
                <w:sz w:val="24"/>
                <w:szCs w:val="24"/>
              </w:rPr>
            </w:pPr>
            <w:r>
              <w:rPr>
                <w:sz w:val="24"/>
                <w:szCs w:val="24"/>
              </w:rPr>
              <w:t>Sponsori</w:t>
            </w:r>
          </w:p>
        </w:tc>
      </w:tr>
      <w:tr w14:paraId="6CCAA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6" w:hRule="atLeast"/>
        </w:trPr>
        <w:tc>
          <w:tcPr>
            <w:tcW w:w="1236" w:type="dxa"/>
          </w:tcPr>
          <w:p w14:paraId="0A72707E">
            <w:pPr>
              <w:pStyle w:val="21"/>
              <w:spacing w:line="268" w:lineRule="exact"/>
              <w:rPr>
                <w:sz w:val="24"/>
                <w:szCs w:val="24"/>
              </w:rPr>
            </w:pPr>
            <w:r>
              <w:rPr>
                <w:sz w:val="24"/>
                <w:szCs w:val="24"/>
              </w:rPr>
              <w:t>O.S.2</w:t>
            </w:r>
          </w:p>
        </w:tc>
        <w:tc>
          <w:tcPr>
            <w:tcW w:w="2998" w:type="dxa"/>
          </w:tcPr>
          <w:p w14:paraId="63524F36">
            <w:pPr>
              <w:pStyle w:val="21"/>
              <w:spacing w:line="276" w:lineRule="auto"/>
              <w:ind w:left="108" w:right="196"/>
              <w:rPr>
                <w:sz w:val="24"/>
                <w:szCs w:val="24"/>
              </w:rPr>
            </w:pPr>
            <w:r>
              <w:rPr>
                <w:sz w:val="24"/>
                <w:szCs w:val="24"/>
              </w:rPr>
              <w:t>Recondiţionarea manualelor existente şi procurarea manualelor noi pentru clasele de liceu</w:t>
            </w:r>
          </w:p>
        </w:tc>
        <w:tc>
          <w:tcPr>
            <w:tcW w:w="3766" w:type="dxa"/>
          </w:tcPr>
          <w:p w14:paraId="67B5C8B8">
            <w:pPr>
              <w:pStyle w:val="21"/>
              <w:spacing w:line="265" w:lineRule="exact"/>
              <w:ind w:left="108"/>
              <w:rPr>
                <w:sz w:val="24"/>
                <w:szCs w:val="24"/>
              </w:rPr>
            </w:pPr>
            <w:r>
              <w:rPr>
                <w:sz w:val="24"/>
                <w:szCs w:val="24"/>
              </w:rPr>
              <w:t>Obtinerea de rezultate superioare la</w:t>
            </w:r>
          </w:p>
          <w:p w14:paraId="43E22F95">
            <w:pPr>
              <w:pStyle w:val="21"/>
              <w:spacing w:before="43"/>
              <w:ind w:left="108"/>
              <w:rPr>
                <w:sz w:val="24"/>
                <w:szCs w:val="24"/>
              </w:rPr>
            </w:pPr>
            <w:r>
              <w:rPr>
                <w:sz w:val="24"/>
                <w:szCs w:val="24"/>
              </w:rPr>
              <w:t>învăţătură</w:t>
            </w:r>
          </w:p>
        </w:tc>
        <w:tc>
          <w:tcPr>
            <w:tcW w:w="2204" w:type="dxa"/>
          </w:tcPr>
          <w:p w14:paraId="574840D1">
            <w:pPr>
              <w:pStyle w:val="21"/>
              <w:spacing w:line="268" w:lineRule="exact"/>
              <w:ind w:left="108"/>
              <w:rPr>
                <w:sz w:val="24"/>
                <w:szCs w:val="24"/>
              </w:rPr>
            </w:pPr>
            <w:r>
              <w:rPr>
                <w:sz w:val="24"/>
                <w:szCs w:val="24"/>
              </w:rPr>
              <w:t>Bugetul MEC</w:t>
            </w:r>
          </w:p>
          <w:p w14:paraId="09EB7C07">
            <w:pPr>
              <w:pStyle w:val="21"/>
              <w:spacing w:before="8"/>
              <w:ind w:left="0"/>
              <w:rPr>
                <w:sz w:val="24"/>
                <w:szCs w:val="24"/>
              </w:rPr>
            </w:pPr>
          </w:p>
          <w:p w14:paraId="2A01D3D0">
            <w:pPr>
              <w:pStyle w:val="21"/>
              <w:ind w:left="108"/>
              <w:rPr>
                <w:sz w:val="24"/>
                <w:szCs w:val="24"/>
              </w:rPr>
            </w:pPr>
            <w:r>
              <w:rPr>
                <w:sz w:val="24"/>
                <w:szCs w:val="24"/>
              </w:rPr>
              <w:t>Bugetul şcolii</w:t>
            </w:r>
          </w:p>
        </w:tc>
        <w:tc>
          <w:tcPr>
            <w:tcW w:w="1548" w:type="dxa"/>
          </w:tcPr>
          <w:p w14:paraId="2327A00A">
            <w:pPr>
              <w:pStyle w:val="21"/>
              <w:spacing w:line="276" w:lineRule="auto"/>
              <w:ind w:left="108" w:right="319"/>
              <w:rPr>
                <w:sz w:val="24"/>
                <w:szCs w:val="24"/>
              </w:rPr>
            </w:pPr>
            <w:r>
              <w:rPr>
                <w:sz w:val="24"/>
                <w:szCs w:val="24"/>
              </w:rPr>
              <w:t>modul I ,an scolar 2024-</w:t>
            </w:r>
          </w:p>
          <w:p w14:paraId="4233726E">
            <w:pPr>
              <w:pStyle w:val="21"/>
              <w:ind w:left="108"/>
              <w:rPr>
                <w:sz w:val="24"/>
                <w:szCs w:val="24"/>
              </w:rPr>
            </w:pPr>
            <w:r>
              <w:rPr>
                <w:sz w:val="24"/>
                <w:szCs w:val="24"/>
              </w:rPr>
              <w:t>2025</w:t>
            </w:r>
          </w:p>
        </w:tc>
        <w:tc>
          <w:tcPr>
            <w:tcW w:w="1726" w:type="dxa"/>
          </w:tcPr>
          <w:p w14:paraId="4AB9B4C9">
            <w:pPr>
              <w:pStyle w:val="21"/>
              <w:spacing w:line="453" w:lineRule="auto"/>
              <w:ind w:left="108" w:right="460"/>
              <w:rPr>
                <w:sz w:val="24"/>
                <w:szCs w:val="24"/>
              </w:rPr>
            </w:pPr>
            <w:r>
              <w:rPr>
                <w:sz w:val="24"/>
                <w:szCs w:val="24"/>
              </w:rPr>
              <w:t>Director adj Bibliotecarul</w:t>
            </w:r>
          </w:p>
          <w:p w14:paraId="51596028">
            <w:pPr>
              <w:pStyle w:val="21"/>
              <w:spacing w:before="2"/>
              <w:ind w:left="108"/>
              <w:rPr>
                <w:sz w:val="24"/>
                <w:szCs w:val="24"/>
              </w:rPr>
            </w:pPr>
            <w:r>
              <w:rPr>
                <w:sz w:val="24"/>
                <w:szCs w:val="24"/>
              </w:rPr>
              <w:t>ISJ Tulcea</w:t>
            </w:r>
          </w:p>
        </w:tc>
      </w:tr>
      <w:tr w14:paraId="1E6B5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6" w:hRule="atLeast"/>
        </w:trPr>
        <w:tc>
          <w:tcPr>
            <w:tcW w:w="1236" w:type="dxa"/>
          </w:tcPr>
          <w:p w14:paraId="36CB14CC">
            <w:pPr>
              <w:pStyle w:val="21"/>
              <w:spacing w:before="1"/>
              <w:rPr>
                <w:sz w:val="24"/>
                <w:szCs w:val="24"/>
              </w:rPr>
            </w:pPr>
            <w:r>
              <w:rPr>
                <w:sz w:val="24"/>
                <w:szCs w:val="24"/>
              </w:rPr>
              <w:t>O.S.2</w:t>
            </w:r>
          </w:p>
        </w:tc>
        <w:tc>
          <w:tcPr>
            <w:tcW w:w="2998" w:type="dxa"/>
          </w:tcPr>
          <w:p w14:paraId="27E9B4E5">
            <w:pPr>
              <w:pStyle w:val="21"/>
              <w:spacing w:line="276" w:lineRule="auto"/>
              <w:ind w:left="108" w:right="207"/>
              <w:rPr>
                <w:sz w:val="24"/>
                <w:szCs w:val="24"/>
              </w:rPr>
            </w:pPr>
            <w:r>
              <w:rPr>
                <w:sz w:val="24"/>
                <w:szCs w:val="24"/>
              </w:rPr>
              <w:t>Procurarea documentelor şcolare:cataloage, registre matricole, condici, carnete de elev, diplome etc</w:t>
            </w:r>
          </w:p>
        </w:tc>
        <w:tc>
          <w:tcPr>
            <w:tcW w:w="3766" w:type="dxa"/>
          </w:tcPr>
          <w:p w14:paraId="4BCD866A">
            <w:pPr>
              <w:pStyle w:val="21"/>
              <w:spacing w:line="276" w:lineRule="auto"/>
              <w:ind w:left="108" w:right="869"/>
              <w:rPr>
                <w:sz w:val="24"/>
                <w:szCs w:val="24"/>
              </w:rPr>
            </w:pPr>
            <w:r>
              <w:rPr>
                <w:sz w:val="24"/>
                <w:szCs w:val="24"/>
              </w:rPr>
              <w:t>Asigurarea calităţii evidenţei în unitatea şcolară</w:t>
            </w:r>
          </w:p>
        </w:tc>
        <w:tc>
          <w:tcPr>
            <w:tcW w:w="2204" w:type="dxa"/>
          </w:tcPr>
          <w:p w14:paraId="26AA6674">
            <w:pPr>
              <w:pStyle w:val="21"/>
              <w:spacing w:before="1"/>
              <w:ind w:left="108"/>
              <w:rPr>
                <w:sz w:val="24"/>
                <w:szCs w:val="24"/>
              </w:rPr>
            </w:pPr>
            <w:r>
              <w:rPr>
                <w:sz w:val="24"/>
                <w:szCs w:val="24"/>
              </w:rPr>
              <w:t>Bugetul şcolii</w:t>
            </w:r>
          </w:p>
        </w:tc>
        <w:tc>
          <w:tcPr>
            <w:tcW w:w="1548" w:type="dxa"/>
          </w:tcPr>
          <w:p w14:paraId="722930BA">
            <w:pPr>
              <w:pStyle w:val="21"/>
              <w:spacing w:line="268" w:lineRule="exact"/>
              <w:ind w:left="108"/>
              <w:rPr>
                <w:sz w:val="24"/>
                <w:szCs w:val="24"/>
              </w:rPr>
            </w:pPr>
            <w:r>
              <w:rPr>
                <w:sz w:val="24"/>
                <w:szCs w:val="24"/>
              </w:rPr>
              <w:t>An şcolar</w:t>
            </w:r>
          </w:p>
          <w:p w14:paraId="313F3F71">
            <w:pPr>
              <w:pStyle w:val="21"/>
              <w:spacing w:before="41"/>
              <w:ind w:left="108"/>
              <w:rPr>
                <w:rFonts w:hint="default"/>
                <w:sz w:val="24"/>
                <w:szCs w:val="24"/>
                <w:lang w:val="en-US"/>
              </w:rPr>
            </w:pPr>
            <w:r>
              <w:rPr>
                <w:sz w:val="24"/>
                <w:szCs w:val="24"/>
                <w:lang w:val="en-US"/>
              </w:rPr>
              <w:t>2025-2026</w:t>
            </w:r>
          </w:p>
        </w:tc>
        <w:tc>
          <w:tcPr>
            <w:tcW w:w="1726" w:type="dxa"/>
          </w:tcPr>
          <w:p w14:paraId="62718CDE">
            <w:pPr>
              <w:pStyle w:val="21"/>
              <w:spacing w:line="268" w:lineRule="exact"/>
              <w:ind w:left="108"/>
              <w:rPr>
                <w:sz w:val="24"/>
                <w:szCs w:val="24"/>
              </w:rPr>
            </w:pPr>
            <w:r>
              <w:rPr>
                <w:sz w:val="24"/>
                <w:szCs w:val="24"/>
              </w:rPr>
              <w:t>Administratorul</w:t>
            </w:r>
          </w:p>
          <w:p w14:paraId="3936110B">
            <w:pPr>
              <w:pStyle w:val="21"/>
              <w:spacing w:before="41"/>
              <w:ind w:left="108"/>
              <w:rPr>
                <w:sz w:val="24"/>
                <w:szCs w:val="24"/>
              </w:rPr>
            </w:pPr>
            <w:r>
              <w:rPr>
                <w:sz w:val="24"/>
                <w:szCs w:val="24"/>
              </w:rPr>
              <w:t>şcolii</w:t>
            </w:r>
          </w:p>
          <w:p w14:paraId="6A389827">
            <w:pPr>
              <w:pStyle w:val="21"/>
              <w:spacing w:before="5"/>
              <w:ind w:left="0"/>
              <w:rPr>
                <w:sz w:val="24"/>
                <w:szCs w:val="24"/>
              </w:rPr>
            </w:pPr>
          </w:p>
          <w:p w14:paraId="1832031C">
            <w:pPr>
              <w:pStyle w:val="21"/>
              <w:spacing w:before="1"/>
              <w:ind w:left="108"/>
              <w:rPr>
                <w:sz w:val="24"/>
                <w:szCs w:val="24"/>
              </w:rPr>
            </w:pPr>
            <w:r>
              <w:rPr>
                <w:sz w:val="24"/>
                <w:szCs w:val="24"/>
              </w:rPr>
              <w:t>Secreatriatul</w:t>
            </w:r>
          </w:p>
          <w:p w14:paraId="51AE1513">
            <w:pPr>
              <w:pStyle w:val="21"/>
              <w:spacing w:before="43"/>
              <w:ind w:left="108"/>
              <w:rPr>
                <w:sz w:val="24"/>
                <w:szCs w:val="24"/>
              </w:rPr>
            </w:pPr>
            <w:r>
              <w:rPr>
                <w:sz w:val="24"/>
                <w:szCs w:val="24"/>
              </w:rPr>
              <w:t>şcolii</w:t>
            </w:r>
          </w:p>
        </w:tc>
      </w:tr>
      <w:tr w14:paraId="1BC4D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4" w:hRule="atLeast"/>
        </w:trPr>
        <w:tc>
          <w:tcPr>
            <w:tcW w:w="1236" w:type="dxa"/>
          </w:tcPr>
          <w:p w14:paraId="167B5192">
            <w:pPr>
              <w:pStyle w:val="21"/>
              <w:spacing w:line="268" w:lineRule="exact"/>
              <w:rPr>
                <w:sz w:val="24"/>
                <w:szCs w:val="24"/>
              </w:rPr>
            </w:pPr>
            <w:r>
              <w:rPr>
                <w:sz w:val="24"/>
                <w:szCs w:val="24"/>
              </w:rPr>
              <w:t>O.S.2</w:t>
            </w:r>
          </w:p>
        </w:tc>
        <w:tc>
          <w:tcPr>
            <w:tcW w:w="2998" w:type="dxa"/>
          </w:tcPr>
          <w:p w14:paraId="13F4FCF2">
            <w:pPr>
              <w:pStyle w:val="21"/>
              <w:spacing w:line="276" w:lineRule="auto"/>
              <w:ind w:left="108" w:right="190"/>
              <w:rPr>
                <w:sz w:val="24"/>
                <w:szCs w:val="24"/>
              </w:rPr>
            </w:pPr>
            <w:r>
              <w:rPr>
                <w:sz w:val="24"/>
                <w:szCs w:val="24"/>
              </w:rPr>
              <w:t>Procurarea materialelor necesare serviciului de secretariat şi de contabilitate:soft-uri , registre etc</w:t>
            </w:r>
          </w:p>
        </w:tc>
        <w:tc>
          <w:tcPr>
            <w:tcW w:w="3766" w:type="dxa"/>
          </w:tcPr>
          <w:p w14:paraId="38989E84">
            <w:pPr>
              <w:pStyle w:val="21"/>
              <w:spacing w:line="266" w:lineRule="exact"/>
              <w:ind w:left="108"/>
              <w:rPr>
                <w:sz w:val="24"/>
                <w:szCs w:val="24"/>
              </w:rPr>
            </w:pPr>
            <w:r>
              <w:rPr>
                <w:sz w:val="24"/>
                <w:szCs w:val="24"/>
              </w:rPr>
              <w:t>Îmbunătăţirea activităţii serviciului de</w:t>
            </w:r>
          </w:p>
          <w:p w14:paraId="5205F62F">
            <w:pPr>
              <w:pStyle w:val="21"/>
              <w:spacing w:before="43"/>
              <w:ind w:left="108"/>
              <w:rPr>
                <w:sz w:val="24"/>
                <w:szCs w:val="24"/>
              </w:rPr>
            </w:pPr>
            <w:r>
              <w:rPr>
                <w:sz w:val="24"/>
                <w:szCs w:val="24"/>
              </w:rPr>
              <w:t>contabilitate</w:t>
            </w:r>
          </w:p>
        </w:tc>
        <w:tc>
          <w:tcPr>
            <w:tcW w:w="2204" w:type="dxa"/>
          </w:tcPr>
          <w:p w14:paraId="49C246CF">
            <w:pPr>
              <w:pStyle w:val="21"/>
              <w:spacing w:line="268" w:lineRule="exact"/>
              <w:ind w:left="108"/>
              <w:rPr>
                <w:sz w:val="24"/>
                <w:szCs w:val="24"/>
              </w:rPr>
            </w:pPr>
            <w:r>
              <w:rPr>
                <w:sz w:val="24"/>
                <w:szCs w:val="24"/>
              </w:rPr>
              <w:t>Bugetul şcolii</w:t>
            </w:r>
          </w:p>
        </w:tc>
        <w:tc>
          <w:tcPr>
            <w:tcW w:w="1548" w:type="dxa"/>
          </w:tcPr>
          <w:p w14:paraId="3D2355F5">
            <w:pPr>
              <w:pStyle w:val="21"/>
              <w:spacing w:line="266" w:lineRule="exact"/>
              <w:ind w:left="108"/>
              <w:rPr>
                <w:sz w:val="24"/>
                <w:szCs w:val="24"/>
              </w:rPr>
            </w:pPr>
            <w:r>
              <w:rPr>
                <w:sz w:val="24"/>
                <w:szCs w:val="24"/>
              </w:rPr>
              <w:t>An şcolar</w:t>
            </w:r>
          </w:p>
          <w:p w14:paraId="0FA55AEB">
            <w:pPr>
              <w:pStyle w:val="21"/>
              <w:spacing w:before="43"/>
              <w:ind w:left="108"/>
              <w:rPr>
                <w:rFonts w:hint="default"/>
                <w:sz w:val="24"/>
                <w:szCs w:val="24"/>
                <w:lang w:val="en-US"/>
              </w:rPr>
            </w:pPr>
            <w:r>
              <w:rPr>
                <w:sz w:val="24"/>
                <w:szCs w:val="24"/>
                <w:lang w:val="en-US"/>
              </w:rPr>
              <w:t>2025-2026</w:t>
            </w:r>
          </w:p>
        </w:tc>
        <w:tc>
          <w:tcPr>
            <w:tcW w:w="1726" w:type="dxa"/>
          </w:tcPr>
          <w:p w14:paraId="559DA4B7">
            <w:pPr>
              <w:pStyle w:val="21"/>
              <w:spacing w:line="278" w:lineRule="auto"/>
              <w:ind w:left="108" w:right="455"/>
              <w:rPr>
                <w:sz w:val="24"/>
                <w:szCs w:val="24"/>
              </w:rPr>
            </w:pPr>
            <w:r>
              <w:rPr>
                <w:sz w:val="24"/>
                <w:szCs w:val="24"/>
              </w:rPr>
              <w:t>Serviciul de contabilitate</w:t>
            </w:r>
          </w:p>
        </w:tc>
      </w:tr>
      <w:tr w14:paraId="456E5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7" w:hRule="atLeast"/>
        </w:trPr>
        <w:tc>
          <w:tcPr>
            <w:tcW w:w="1236" w:type="dxa"/>
          </w:tcPr>
          <w:p w14:paraId="692956C5">
            <w:pPr>
              <w:pStyle w:val="21"/>
              <w:spacing w:line="268" w:lineRule="exact"/>
              <w:rPr>
                <w:sz w:val="24"/>
                <w:szCs w:val="24"/>
              </w:rPr>
            </w:pPr>
            <w:r>
              <w:rPr>
                <w:sz w:val="24"/>
                <w:szCs w:val="24"/>
              </w:rPr>
              <w:t>O.S.3</w:t>
            </w:r>
          </w:p>
        </w:tc>
        <w:tc>
          <w:tcPr>
            <w:tcW w:w="2998" w:type="dxa"/>
          </w:tcPr>
          <w:p w14:paraId="71F2B920">
            <w:pPr>
              <w:pStyle w:val="21"/>
              <w:spacing w:line="276" w:lineRule="auto"/>
              <w:ind w:left="108" w:right="265"/>
              <w:rPr>
                <w:sz w:val="24"/>
                <w:szCs w:val="24"/>
              </w:rPr>
            </w:pPr>
            <w:r>
              <w:rPr>
                <w:sz w:val="24"/>
                <w:szCs w:val="24"/>
              </w:rPr>
              <w:t>Asigurarea accesibităţii întregului personal al şcolii la baza materială a şcolii</w:t>
            </w:r>
          </w:p>
        </w:tc>
        <w:tc>
          <w:tcPr>
            <w:tcW w:w="3766" w:type="dxa"/>
          </w:tcPr>
          <w:p w14:paraId="07B5009B">
            <w:pPr>
              <w:pStyle w:val="21"/>
              <w:spacing w:line="268" w:lineRule="exact"/>
              <w:ind w:left="108"/>
              <w:rPr>
                <w:sz w:val="24"/>
                <w:szCs w:val="24"/>
              </w:rPr>
            </w:pPr>
            <w:r>
              <w:rPr>
                <w:sz w:val="24"/>
                <w:szCs w:val="24"/>
              </w:rPr>
              <w:t>Îmbunătăţirea calităţii eduacţiei</w:t>
            </w:r>
          </w:p>
        </w:tc>
        <w:tc>
          <w:tcPr>
            <w:tcW w:w="2204" w:type="dxa"/>
          </w:tcPr>
          <w:p w14:paraId="45E4F713">
            <w:pPr>
              <w:pStyle w:val="21"/>
              <w:ind w:left="0"/>
              <w:rPr>
                <w:sz w:val="24"/>
                <w:szCs w:val="24"/>
              </w:rPr>
            </w:pPr>
          </w:p>
        </w:tc>
        <w:tc>
          <w:tcPr>
            <w:tcW w:w="1548" w:type="dxa"/>
          </w:tcPr>
          <w:p w14:paraId="7BE779A7">
            <w:pPr>
              <w:pStyle w:val="21"/>
              <w:spacing w:line="268" w:lineRule="exact"/>
              <w:ind w:left="108"/>
              <w:rPr>
                <w:sz w:val="24"/>
                <w:szCs w:val="24"/>
              </w:rPr>
            </w:pPr>
            <w:r>
              <w:rPr>
                <w:sz w:val="24"/>
                <w:szCs w:val="24"/>
              </w:rPr>
              <w:t>Permanent</w:t>
            </w:r>
          </w:p>
        </w:tc>
        <w:tc>
          <w:tcPr>
            <w:tcW w:w="1726" w:type="dxa"/>
          </w:tcPr>
          <w:p w14:paraId="7A32EF21">
            <w:pPr>
              <w:pStyle w:val="21"/>
              <w:spacing w:line="268" w:lineRule="exact"/>
              <w:ind w:left="108"/>
              <w:rPr>
                <w:sz w:val="24"/>
                <w:szCs w:val="24"/>
              </w:rPr>
            </w:pPr>
            <w:r>
              <w:rPr>
                <w:sz w:val="24"/>
                <w:szCs w:val="24"/>
              </w:rPr>
              <w:t>Directori</w:t>
            </w:r>
          </w:p>
          <w:p w14:paraId="0F0CC1BF">
            <w:pPr>
              <w:pStyle w:val="21"/>
              <w:spacing w:before="6"/>
              <w:ind w:left="0"/>
              <w:rPr>
                <w:sz w:val="24"/>
                <w:szCs w:val="24"/>
              </w:rPr>
            </w:pPr>
          </w:p>
          <w:p w14:paraId="7771807E">
            <w:pPr>
              <w:pStyle w:val="21"/>
              <w:ind w:left="108"/>
              <w:rPr>
                <w:sz w:val="24"/>
                <w:szCs w:val="24"/>
              </w:rPr>
            </w:pPr>
            <w:r>
              <w:rPr>
                <w:sz w:val="24"/>
                <w:szCs w:val="24"/>
              </w:rPr>
              <w:t>Administratorul</w:t>
            </w:r>
          </w:p>
          <w:p w14:paraId="585B663F">
            <w:pPr>
              <w:pStyle w:val="21"/>
              <w:spacing w:before="44"/>
              <w:ind w:left="108"/>
              <w:rPr>
                <w:sz w:val="24"/>
                <w:szCs w:val="24"/>
              </w:rPr>
            </w:pPr>
            <w:r>
              <w:rPr>
                <w:sz w:val="24"/>
                <w:szCs w:val="24"/>
              </w:rPr>
              <w:t>şcolii</w:t>
            </w:r>
          </w:p>
        </w:tc>
      </w:tr>
    </w:tbl>
    <w:p w14:paraId="361D9FEE">
      <w:pPr>
        <w:rPr>
          <w:rFonts w:ascii="Calibri" w:hAnsi="Calibri"/>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p w14:paraId="298D510B">
      <w:pPr>
        <w:pStyle w:val="3"/>
        <w:numPr>
          <w:ilvl w:val="2"/>
          <w:numId w:val="22"/>
        </w:numPr>
        <w:tabs>
          <w:tab w:val="left" w:pos="1563"/>
        </w:tabs>
        <w:spacing w:line="278" w:lineRule="auto"/>
        <w:ind w:left="840" w:right="1111" w:firstLine="0"/>
        <w:jc w:val="left"/>
        <w:rPr>
          <w:rFonts w:ascii="Times New Roman" w:hAnsi="Times New Roman" w:cs="Times New Roman"/>
          <w:sz w:val="24"/>
          <w:szCs w:val="24"/>
        </w:rPr>
      </w:pPr>
      <w:r>
        <w:rPr>
          <w:rFonts w:ascii="Times New Roman" w:hAnsi="Times New Roman" w:cs="Times New Roman"/>
          <w:sz w:val="24"/>
          <w:szCs w:val="24"/>
        </w:rPr>
        <w:t>Adaptarea ofertei educaţionale la cerinţele nevoilor beneficiarilor de educaţie şi la cerinţele socio-economice locale</w:t>
      </w:r>
    </w:p>
    <w:p w14:paraId="2D6AD5D5">
      <w:pPr>
        <w:spacing w:line="456" w:lineRule="auto"/>
        <w:ind w:left="840" w:right="6888" w:hanging="1"/>
        <w:rPr>
          <w:sz w:val="24"/>
          <w:szCs w:val="24"/>
        </w:rPr>
      </w:pPr>
      <w:r>
        <w:rPr>
          <w:sz w:val="24"/>
          <w:szCs w:val="24"/>
        </w:rPr>
        <w:t>O.S.1 A daptarea ofertei educaţionale la cerinţele beneficiarilor şi al comunităţii locale O.S.2 Asigurarea accesului la oferta educaţională</w:t>
      </w:r>
    </w:p>
    <w:p w14:paraId="769A271D">
      <w:pPr>
        <w:pStyle w:val="10"/>
        <w:rPr>
          <w:rFonts w:ascii="Calibri"/>
          <w:sz w:val="20"/>
        </w:rPr>
      </w:pPr>
    </w:p>
    <w:p w14:paraId="12DB8277">
      <w:pPr>
        <w:pStyle w:val="10"/>
        <w:spacing w:before="6"/>
        <w:rPr>
          <w:rFonts w:ascii="Calibri"/>
          <w:sz w:val="21"/>
        </w:rPr>
      </w:pPr>
    </w:p>
    <w:tbl>
      <w:tblPr>
        <w:tblStyle w:val="18"/>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2"/>
        <w:gridCol w:w="3337"/>
        <w:gridCol w:w="4033"/>
        <w:gridCol w:w="2068"/>
        <w:gridCol w:w="1686"/>
        <w:gridCol w:w="1727"/>
      </w:tblGrid>
      <w:tr w14:paraId="7DE04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7" w:hRule="atLeast"/>
        </w:trPr>
        <w:tc>
          <w:tcPr>
            <w:tcW w:w="1232" w:type="dxa"/>
          </w:tcPr>
          <w:p w14:paraId="0A28DDAF">
            <w:pPr>
              <w:pStyle w:val="21"/>
              <w:ind w:right="521"/>
              <w:rPr>
                <w:sz w:val="24"/>
                <w:szCs w:val="24"/>
              </w:rPr>
            </w:pPr>
            <w:r>
              <w:rPr>
                <w:sz w:val="24"/>
                <w:szCs w:val="24"/>
              </w:rPr>
              <w:t>Obiec tive</w:t>
            </w:r>
          </w:p>
        </w:tc>
        <w:tc>
          <w:tcPr>
            <w:tcW w:w="3337" w:type="dxa"/>
          </w:tcPr>
          <w:p w14:paraId="5CCD3CDE">
            <w:pPr>
              <w:pStyle w:val="21"/>
              <w:ind w:right="1353"/>
              <w:rPr>
                <w:sz w:val="24"/>
                <w:szCs w:val="24"/>
              </w:rPr>
            </w:pPr>
            <w:r>
              <w:rPr>
                <w:sz w:val="24"/>
                <w:szCs w:val="24"/>
              </w:rPr>
              <w:t>Actiuni/strategii de implementare</w:t>
            </w:r>
          </w:p>
        </w:tc>
        <w:tc>
          <w:tcPr>
            <w:tcW w:w="4033" w:type="dxa"/>
          </w:tcPr>
          <w:p w14:paraId="48A4F6A0">
            <w:pPr>
              <w:pStyle w:val="21"/>
              <w:spacing w:line="268" w:lineRule="exact"/>
              <w:rPr>
                <w:sz w:val="24"/>
                <w:szCs w:val="24"/>
              </w:rPr>
            </w:pPr>
            <w:r>
              <w:rPr>
                <w:sz w:val="24"/>
                <w:szCs w:val="24"/>
              </w:rPr>
              <w:t>Rezultat aşteptat</w:t>
            </w:r>
          </w:p>
        </w:tc>
        <w:tc>
          <w:tcPr>
            <w:tcW w:w="2068" w:type="dxa"/>
          </w:tcPr>
          <w:p w14:paraId="7B963A21">
            <w:pPr>
              <w:pStyle w:val="21"/>
              <w:spacing w:line="278" w:lineRule="auto"/>
              <w:ind w:left="106" w:right="101"/>
              <w:rPr>
                <w:sz w:val="24"/>
                <w:szCs w:val="24"/>
              </w:rPr>
            </w:pPr>
            <w:r>
              <w:rPr>
                <w:sz w:val="24"/>
                <w:szCs w:val="24"/>
              </w:rPr>
              <w:t>Resurse legislative/materiale</w:t>
            </w:r>
          </w:p>
        </w:tc>
        <w:tc>
          <w:tcPr>
            <w:tcW w:w="1686" w:type="dxa"/>
          </w:tcPr>
          <w:p w14:paraId="4D40F44E">
            <w:pPr>
              <w:pStyle w:val="21"/>
              <w:spacing w:line="268" w:lineRule="exact"/>
              <w:ind w:left="105"/>
              <w:rPr>
                <w:sz w:val="24"/>
                <w:szCs w:val="24"/>
              </w:rPr>
            </w:pPr>
            <w:r>
              <w:rPr>
                <w:sz w:val="24"/>
                <w:szCs w:val="24"/>
              </w:rPr>
              <w:t>Orizont</w:t>
            </w:r>
          </w:p>
          <w:p w14:paraId="4FE938F7">
            <w:pPr>
              <w:pStyle w:val="21"/>
              <w:spacing w:before="8"/>
              <w:ind w:left="0"/>
              <w:rPr>
                <w:sz w:val="24"/>
                <w:szCs w:val="24"/>
              </w:rPr>
            </w:pPr>
          </w:p>
          <w:p w14:paraId="413B3366">
            <w:pPr>
              <w:pStyle w:val="21"/>
              <w:ind w:left="155"/>
              <w:rPr>
                <w:sz w:val="24"/>
                <w:szCs w:val="24"/>
              </w:rPr>
            </w:pPr>
            <w:r>
              <w:rPr>
                <w:sz w:val="24"/>
                <w:szCs w:val="24"/>
              </w:rPr>
              <w:t>de timp</w:t>
            </w:r>
          </w:p>
        </w:tc>
        <w:tc>
          <w:tcPr>
            <w:tcW w:w="1727" w:type="dxa"/>
          </w:tcPr>
          <w:p w14:paraId="172F9777">
            <w:pPr>
              <w:pStyle w:val="21"/>
              <w:spacing w:line="265" w:lineRule="exact"/>
              <w:ind w:left="104"/>
              <w:rPr>
                <w:sz w:val="24"/>
                <w:szCs w:val="24"/>
              </w:rPr>
            </w:pPr>
            <w:r>
              <w:rPr>
                <w:sz w:val="24"/>
                <w:szCs w:val="24"/>
              </w:rPr>
              <w:t>Responsabili</w:t>
            </w:r>
          </w:p>
          <w:p w14:paraId="17D267AE">
            <w:pPr>
              <w:pStyle w:val="21"/>
              <w:spacing w:before="43"/>
              <w:ind w:left="104"/>
              <w:rPr>
                <w:sz w:val="24"/>
                <w:szCs w:val="24"/>
              </w:rPr>
            </w:pPr>
            <w:r>
              <w:rPr>
                <w:sz w:val="24"/>
                <w:szCs w:val="24"/>
              </w:rPr>
              <w:t>/parteneri</w:t>
            </w:r>
          </w:p>
        </w:tc>
      </w:tr>
      <w:tr w14:paraId="1E715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4" w:hRule="atLeast"/>
        </w:trPr>
        <w:tc>
          <w:tcPr>
            <w:tcW w:w="1232" w:type="dxa"/>
            <w:tcBorders>
              <w:bottom w:val="nil"/>
            </w:tcBorders>
          </w:tcPr>
          <w:p w14:paraId="1F406332">
            <w:pPr>
              <w:pStyle w:val="21"/>
              <w:spacing w:line="268" w:lineRule="exact"/>
              <w:rPr>
                <w:sz w:val="24"/>
                <w:szCs w:val="24"/>
              </w:rPr>
            </w:pPr>
            <w:r>
              <w:rPr>
                <w:sz w:val="24"/>
                <w:szCs w:val="24"/>
              </w:rPr>
              <w:t>O.S.1</w:t>
            </w:r>
          </w:p>
        </w:tc>
        <w:tc>
          <w:tcPr>
            <w:tcW w:w="3337" w:type="dxa"/>
            <w:tcBorders>
              <w:bottom w:val="nil"/>
            </w:tcBorders>
          </w:tcPr>
          <w:p w14:paraId="042A3109">
            <w:pPr>
              <w:pStyle w:val="21"/>
              <w:spacing w:line="278" w:lineRule="auto"/>
              <w:ind w:right="299"/>
              <w:rPr>
                <w:sz w:val="24"/>
                <w:szCs w:val="24"/>
              </w:rPr>
            </w:pPr>
            <w:r>
              <w:rPr>
                <w:sz w:val="24"/>
                <w:szCs w:val="24"/>
              </w:rPr>
              <w:t>Participarea la bursa locurilor de muncă</w:t>
            </w:r>
          </w:p>
        </w:tc>
        <w:tc>
          <w:tcPr>
            <w:tcW w:w="4033" w:type="dxa"/>
            <w:tcBorders>
              <w:bottom w:val="nil"/>
            </w:tcBorders>
          </w:tcPr>
          <w:p w14:paraId="61A7DEC4">
            <w:pPr>
              <w:pStyle w:val="21"/>
              <w:spacing w:line="276" w:lineRule="auto"/>
              <w:ind w:left="106" w:right="227"/>
              <w:rPr>
                <w:sz w:val="24"/>
                <w:szCs w:val="24"/>
              </w:rPr>
            </w:pPr>
            <w:r>
              <w:rPr>
                <w:sz w:val="24"/>
                <w:szCs w:val="24"/>
              </w:rPr>
              <w:t>Adaptarea ofertei educaţionale în conformitate cu situaţia reală privind cererea anumitor calificări pe piaţa fortei de muncă</w:t>
            </w:r>
          </w:p>
        </w:tc>
        <w:tc>
          <w:tcPr>
            <w:tcW w:w="2068" w:type="dxa"/>
            <w:tcBorders>
              <w:bottom w:val="nil"/>
            </w:tcBorders>
          </w:tcPr>
          <w:p w14:paraId="0019DD66">
            <w:pPr>
              <w:pStyle w:val="21"/>
              <w:spacing w:line="456" w:lineRule="auto"/>
              <w:ind w:left="106" w:right="1516"/>
              <w:rPr>
                <w:sz w:val="24"/>
                <w:szCs w:val="24"/>
              </w:rPr>
            </w:pPr>
            <w:r>
              <w:rPr>
                <w:sz w:val="24"/>
                <w:szCs w:val="24"/>
              </w:rPr>
              <w:t>PLAI PRAI</w:t>
            </w:r>
          </w:p>
        </w:tc>
        <w:tc>
          <w:tcPr>
            <w:tcW w:w="1686" w:type="dxa"/>
            <w:tcBorders>
              <w:bottom w:val="nil"/>
            </w:tcBorders>
          </w:tcPr>
          <w:p w14:paraId="7B4F3D83">
            <w:pPr>
              <w:pStyle w:val="21"/>
              <w:spacing w:line="278" w:lineRule="auto"/>
              <w:ind w:left="105" w:right="127"/>
              <w:rPr>
                <w:sz w:val="24"/>
                <w:szCs w:val="24"/>
              </w:rPr>
            </w:pPr>
            <w:r>
              <w:rPr>
                <w:sz w:val="24"/>
                <w:szCs w:val="24"/>
              </w:rPr>
              <w:t>Noiembrie –dec 2024</w:t>
            </w:r>
          </w:p>
        </w:tc>
        <w:tc>
          <w:tcPr>
            <w:tcW w:w="1727" w:type="dxa"/>
            <w:tcBorders>
              <w:bottom w:val="nil"/>
            </w:tcBorders>
          </w:tcPr>
          <w:p w14:paraId="29F7B1EB">
            <w:pPr>
              <w:pStyle w:val="21"/>
              <w:spacing w:line="276" w:lineRule="auto"/>
              <w:ind w:left="104" w:right="356"/>
              <w:rPr>
                <w:sz w:val="24"/>
                <w:szCs w:val="24"/>
              </w:rPr>
            </w:pPr>
            <w:r>
              <w:rPr>
                <w:sz w:val="24"/>
                <w:szCs w:val="24"/>
              </w:rPr>
              <w:t>Responsabilul comisiei de consiliere si orientare profesionala</w:t>
            </w:r>
          </w:p>
        </w:tc>
      </w:tr>
      <w:tr w14:paraId="15375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1232" w:type="dxa"/>
            <w:tcBorders>
              <w:top w:val="nil"/>
            </w:tcBorders>
          </w:tcPr>
          <w:p w14:paraId="7D4C59E4">
            <w:pPr>
              <w:pStyle w:val="21"/>
              <w:ind w:left="0"/>
              <w:rPr>
                <w:sz w:val="24"/>
                <w:szCs w:val="24"/>
              </w:rPr>
            </w:pPr>
          </w:p>
        </w:tc>
        <w:tc>
          <w:tcPr>
            <w:tcW w:w="3337" w:type="dxa"/>
            <w:tcBorders>
              <w:top w:val="nil"/>
            </w:tcBorders>
          </w:tcPr>
          <w:p w14:paraId="7521783C">
            <w:pPr>
              <w:pStyle w:val="21"/>
              <w:ind w:left="0"/>
              <w:rPr>
                <w:sz w:val="24"/>
                <w:szCs w:val="24"/>
              </w:rPr>
            </w:pPr>
          </w:p>
        </w:tc>
        <w:tc>
          <w:tcPr>
            <w:tcW w:w="4033" w:type="dxa"/>
            <w:tcBorders>
              <w:top w:val="nil"/>
            </w:tcBorders>
          </w:tcPr>
          <w:p w14:paraId="200E921B">
            <w:pPr>
              <w:pStyle w:val="21"/>
              <w:ind w:left="0"/>
              <w:rPr>
                <w:sz w:val="24"/>
                <w:szCs w:val="24"/>
              </w:rPr>
            </w:pPr>
          </w:p>
        </w:tc>
        <w:tc>
          <w:tcPr>
            <w:tcW w:w="2068" w:type="dxa"/>
            <w:tcBorders>
              <w:top w:val="nil"/>
            </w:tcBorders>
          </w:tcPr>
          <w:p w14:paraId="6A07D678">
            <w:pPr>
              <w:pStyle w:val="21"/>
              <w:ind w:left="0"/>
              <w:rPr>
                <w:sz w:val="24"/>
                <w:szCs w:val="24"/>
              </w:rPr>
            </w:pPr>
          </w:p>
        </w:tc>
        <w:tc>
          <w:tcPr>
            <w:tcW w:w="1686" w:type="dxa"/>
            <w:tcBorders>
              <w:top w:val="nil"/>
            </w:tcBorders>
          </w:tcPr>
          <w:p w14:paraId="49BBB06E">
            <w:pPr>
              <w:pStyle w:val="21"/>
              <w:ind w:left="0"/>
              <w:rPr>
                <w:sz w:val="24"/>
                <w:szCs w:val="24"/>
              </w:rPr>
            </w:pPr>
          </w:p>
        </w:tc>
        <w:tc>
          <w:tcPr>
            <w:tcW w:w="1727" w:type="dxa"/>
            <w:tcBorders>
              <w:top w:val="nil"/>
            </w:tcBorders>
          </w:tcPr>
          <w:p w14:paraId="406C48F2">
            <w:pPr>
              <w:pStyle w:val="21"/>
              <w:spacing w:before="100"/>
              <w:ind w:left="104"/>
              <w:rPr>
                <w:sz w:val="24"/>
                <w:szCs w:val="24"/>
              </w:rPr>
            </w:pPr>
            <w:r>
              <w:rPr>
                <w:sz w:val="24"/>
                <w:szCs w:val="24"/>
              </w:rPr>
              <w:t>AJOFM</w:t>
            </w:r>
          </w:p>
        </w:tc>
      </w:tr>
      <w:tr w14:paraId="4D0CA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1232" w:type="dxa"/>
            <w:tcBorders>
              <w:bottom w:val="nil"/>
            </w:tcBorders>
          </w:tcPr>
          <w:p w14:paraId="06E0133E">
            <w:pPr>
              <w:pStyle w:val="21"/>
              <w:spacing w:line="268" w:lineRule="exact"/>
              <w:rPr>
                <w:sz w:val="24"/>
                <w:szCs w:val="24"/>
              </w:rPr>
            </w:pPr>
            <w:r>
              <w:rPr>
                <w:sz w:val="24"/>
                <w:szCs w:val="24"/>
              </w:rPr>
              <w:t>O.S.1</w:t>
            </w:r>
          </w:p>
        </w:tc>
        <w:tc>
          <w:tcPr>
            <w:tcW w:w="3337" w:type="dxa"/>
            <w:tcBorders>
              <w:bottom w:val="nil"/>
            </w:tcBorders>
          </w:tcPr>
          <w:p w14:paraId="5D4EE91E">
            <w:pPr>
              <w:pStyle w:val="21"/>
              <w:spacing w:line="276" w:lineRule="auto"/>
              <w:ind w:right="264"/>
              <w:rPr>
                <w:sz w:val="24"/>
                <w:szCs w:val="24"/>
              </w:rPr>
            </w:pPr>
            <w:r>
              <w:rPr>
                <w:sz w:val="24"/>
                <w:szCs w:val="24"/>
              </w:rPr>
              <w:t>Participarea la sedinte de analiza ale Consiliului Local privind perspectiva socio-economică din zonă si</w:t>
            </w:r>
          </w:p>
        </w:tc>
        <w:tc>
          <w:tcPr>
            <w:tcW w:w="4033" w:type="dxa"/>
            <w:tcBorders>
              <w:bottom w:val="nil"/>
            </w:tcBorders>
          </w:tcPr>
          <w:p w14:paraId="37521B8F">
            <w:pPr>
              <w:pStyle w:val="21"/>
              <w:spacing w:line="278" w:lineRule="auto"/>
              <w:ind w:right="227"/>
              <w:rPr>
                <w:sz w:val="24"/>
                <w:szCs w:val="24"/>
              </w:rPr>
            </w:pPr>
            <w:r>
              <w:rPr>
                <w:sz w:val="24"/>
                <w:szCs w:val="24"/>
              </w:rPr>
              <w:t>Adaptarea ofertei educaţionale la strategia privind dezvoltarea economică din zonă</w:t>
            </w:r>
          </w:p>
        </w:tc>
        <w:tc>
          <w:tcPr>
            <w:tcW w:w="2068" w:type="dxa"/>
            <w:tcBorders>
              <w:bottom w:val="nil"/>
            </w:tcBorders>
          </w:tcPr>
          <w:p w14:paraId="63F819DC">
            <w:pPr>
              <w:pStyle w:val="21"/>
              <w:spacing w:line="276" w:lineRule="auto"/>
              <w:ind w:left="106" w:right="245"/>
              <w:rPr>
                <w:rFonts w:hint="default"/>
                <w:sz w:val="24"/>
                <w:szCs w:val="24"/>
                <w:lang w:val="en-US"/>
              </w:rPr>
            </w:pPr>
            <w:r>
              <w:rPr>
                <w:sz w:val="24"/>
                <w:szCs w:val="24"/>
              </w:rPr>
              <w:t xml:space="preserve">Strategia de dezvoltare a Comunei Luncaviţa </w:t>
            </w:r>
            <w:r>
              <w:rPr>
                <w:sz w:val="24"/>
                <w:szCs w:val="24"/>
                <w:lang w:val="en-US"/>
              </w:rPr>
              <w:t>2025-2026</w:t>
            </w:r>
          </w:p>
        </w:tc>
        <w:tc>
          <w:tcPr>
            <w:tcW w:w="1686" w:type="dxa"/>
            <w:tcBorders>
              <w:bottom w:val="nil"/>
            </w:tcBorders>
          </w:tcPr>
          <w:p w14:paraId="4004EFC1">
            <w:pPr>
              <w:pStyle w:val="21"/>
              <w:spacing w:line="278" w:lineRule="auto"/>
              <w:ind w:left="105" w:right="226"/>
              <w:rPr>
                <w:rFonts w:hint="default"/>
                <w:sz w:val="24"/>
                <w:szCs w:val="24"/>
                <w:lang w:val="en-US"/>
              </w:rPr>
            </w:pPr>
            <w:r>
              <w:rPr>
                <w:sz w:val="24"/>
                <w:szCs w:val="24"/>
              </w:rPr>
              <w:t xml:space="preserve">modul I an scolar </w:t>
            </w:r>
            <w:r>
              <w:rPr>
                <w:sz w:val="24"/>
                <w:szCs w:val="24"/>
                <w:lang w:val="en-US"/>
              </w:rPr>
              <w:t>2025-2026</w:t>
            </w:r>
          </w:p>
        </w:tc>
        <w:tc>
          <w:tcPr>
            <w:tcW w:w="1727" w:type="dxa"/>
            <w:tcBorders>
              <w:bottom w:val="nil"/>
            </w:tcBorders>
          </w:tcPr>
          <w:p w14:paraId="186E88FF">
            <w:pPr>
              <w:pStyle w:val="21"/>
              <w:spacing w:line="268" w:lineRule="exact"/>
              <w:ind w:left="104"/>
              <w:rPr>
                <w:sz w:val="24"/>
                <w:szCs w:val="24"/>
              </w:rPr>
            </w:pPr>
            <w:r>
              <w:rPr>
                <w:sz w:val="24"/>
                <w:szCs w:val="24"/>
              </w:rPr>
              <w:t>Director</w:t>
            </w:r>
          </w:p>
          <w:p w14:paraId="638A55DB">
            <w:pPr>
              <w:pStyle w:val="21"/>
              <w:spacing w:line="510" w:lineRule="atLeast"/>
              <w:ind w:left="104" w:right="333"/>
              <w:rPr>
                <w:sz w:val="24"/>
                <w:szCs w:val="24"/>
              </w:rPr>
            </w:pPr>
            <w:r>
              <w:rPr>
                <w:sz w:val="24"/>
                <w:szCs w:val="24"/>
              </w:rPr>
              <w:t>Primaria Consiliul Local</w:t>
            </w:r>
          </w:p>
        </w:tc>
      </w:tr>
      <w:tr w14:paraId="1BCC7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2" w:hRule="atLeast"/>
        </w:trPr>
        <w:tc>
          <w:tcPr>
            <w:tcW w:w="1232" w:type="dxa"/>
            <w:tcBorders>
              <w:top w:val="nil"/>
            </w:tcBorders>
          </w:tcPr>
          <w:p w14:paraId="7A721D2C">
            <w:pPr>
              <w:pStyle w:val="21"/>
              <w:ind w:left="0"/>
              <w:rPr>
                <w:sz w:val="24"/>
                <w:szCs w:val="24"/>
              </w:rPr>
            </w:pPr>
          </w:p>
        </w:tc>
        <w:tc>
          <w:tcPr>
            <w:tcW w:w="3337" w:type="dxa"/>
            <w:tcBorders>
              <w:top w:val="nil"/>
            </w:tcBorders>
          </w:tcPr>
          <w:p w14:paraId="06D6284F">
            <w:pPr>
              <w:pStyle w:val="21"/>
              <w:spacing w:before="12" w:line="310" w:lineRule="atLeast"/>
              <w:ind w:right="259"/>
              <w:rPr>
                <w:sz w:val="24"/>
                <w:szCs w:val="24"/>
              </w:rPr>
            </w:pPr>
            <w:r>
              <w:rPr>
                <w:sz w:val="24"/>
                <w:szCs w:val="24"/>
              </w:rPr>
              <w:t>implicarea in activitătile derulate de Primaria Luncavţta prin proiecte care vizează formarea</w:t>
            </w:r>
          </w:p>
        </w:tc>
        <w:tc>
          <w:tcPr>
            <w:tcW w:w="4033" w:type="dxa"/>
            <w:tcBorders>
              <w:top w:val="nil"/>
            </w:tcBorders>
          </w:tcPr>
          <w:p w14:paraId="60D513F9">
            <w:pPr>
              <w:pStyle w:val="21"/>
              <w:ind w:left="0"/>
              <w:rPr>
                <w:sz w:val="24"/>
                <w:szCs w:val="24"/>
              </w:rPr>
            </w:pPr>
          </w:p>
        </w:tc>
        <w:tc>
          <w:tcPr>
            <w:tcW w:w="2068" w:type="dxa"/>
            <w:tcBorders>
              <w:top w:val="nil"/>
            </w:tcBorders>
          </w:tcPr>
          <w:p w14:paraId="696C16EA">
            <w:pPr>
              <w:pStyle w:val="21"/>
              <w:ind w:left="0"/>
              <w:rPr>
                <w:sz w:val="24"/>
                <w:szCs w:val="24"/>
              </w:rPr>
            </w:pPr>
          </w:p>
        </w:tc>
        <w:tc>
          <w:tcPr>
            <w:tcW w:w="1686" w:type="dxa"/>
            <w:tcBorders>
              <w:top w:val="nil"/>
            </w:tcBorders>
          </w:tcPr>
          <w:p w14:paraId="72B7F894">
            <w:pPr>
              <w:pStyle w:val="21"/>
              <w:ind w:left="0"/>
              <w:rPr>
                <w:sz w:val="24"/>
                <w:szCs w:val="24"/>
              </w:rPr>
            </w:pPr>
          </w:p>
        </w:tc>
        <w:tc>
          <w:tcPr>
            <w:tcW w:w="1727" w:type="dxa"/>
            <w:tcBorders>
              <w:top w:val="nil"/>
            </w:tcBorders>
          </w:tcPr>
          <w:p w14:paraId="16C84359">
            <w:pPr>
              <w:pStyle w:val="21"/>
              <w:spacing w:before="144" w:line="276" w:lineRule="auto"/>
              <w:ind w:left="104" w:right="656"/>
              <w:rPr>
                <w:sz w:val="24"/>
                <w:szCs w:val="24"/>
              </w:rPr>
            </w:pPr>
            <w:r>
              <w:rPr>
                <w:sz w:val="24"/>
                <w:szCs w:val="24"/>
              </w:rPr>
              <w:t>Rezervatia Muntii</w:t>
            </w:r>
          </w:p>
        </w:tc>
      </w:tr>
    </w:tbl>
    <w:p w14:paraId="0D231A6C">
      <w:pPr>
        <w:spacing w:line="276" w:lineRule="auto"/>
        <w:rPr>
          <w:rFonts w:ascii="Calibri"/>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2"/>
        <w:gridCol w:w="3337"/>
        <w:gridCol w:w="4033"/>
        <w:gridCol w:w="2068"/>
        <w:gridCol w:w="1686"/>
        <w:gridCol w:w="1727"/>
      </w:tblGrid>
      <w:tr w14:paraId="017E2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2" w:hRule="atLeast"/>
        </w:trPr>
        <w:tc>
          <w:tcPr>
            <w:tcW w:w="1232" w:type="dxa"/>
          </w:tcPr>
          <w:p w14:paraId="16B9625A">
            <w:pPr>
              <w:pStyle w:val="12"/>
              <w:bidi w:val="0"/>
            </w:pPr>
          </w:p>
        </w:tc>
        <w:tc>
          <w:tcPr>
            <w:tcW w:w="3337" w:type="dxa"/>
          </w:tcPr>
          <w:p w14:paraId="60FEC440">
            <w:pPr>
              <w:pStyle w:val="12"/>
              <w:bidi w:val="0"/>
            </w:pPr>
            <w:r>
              <w:t>forţei de muncă in domeniul mesteşugurilor specifice zonei</w:t>
            </w:r>
          </w:p>
        </w:tc>
        <w:tc>
          <w:tcPr>
            <w:tcW w:w="4033" w:type="dxa"/>
          </w:tcPr>
          <w:p w14:paraId="28BBB5E0">
            <w:pPr>
              <w:pStyle w:val="12"/>
              <w:bidi w:val="0"/>
            </w:pPr>
          </w:p>
        </w:tc>
        <w:tc>
          <w:tcPr>
            <w:tcW w:w="2068" w:type="dxa"/>
          </w:tcPr>
          <w:p w14:paraId="443D180F">
            <w:pPr>
              <w:pStyle w:val="12"/>
              <w:bidi w:val="0"/>
            </w:pPr>
          </w:p>
        </w:tc>
        <w:tc>
          <w:tcPr>
            <w:tcW w:w="1686" w:type="dxa"/>
          </w:tcPr>
          <w:p w14:paraId="76D0CE70">
            <w:pPr>
              <w:pStyle w:val="12"/>
              <w:bidi w:val="0"/>
            </w:pPr>
          </w:p>
        </w:tc>
        <w:tc>
          <w:tcPr>
            <w:tcW w:w="1727" w:type="dxa"/>
          </w:tcPr>
          <w:p w14:paraId="438C9A78">
            <w:pPr>
              <w:pStyle w:val="12"/>
              <w:bidi w:val="0"/>
            </w:pPr>
            <w:r>
              <w:t>Macinului</w:t>
            </w:r>
          </w:p>
          <w:p w14:paraId="040ECA22">
            <w:pPr>
              <w:pStyle w:val="12"/>
              <w:bidi w:val="0"/>
            </w:pPr>
          </w:p>
          <w:p w14:paraId="466D3A57">
            <w:pPr>
              <w:pStyle w:val="12"/>
              <w:bidi w:val="0"/>
            </w:pPr>
            <w:r>
              <w:t>Rezervatia Biosferei Delta Dunarii</w:t>
            </w:r>
          </w:p>
          <w:p w14:paraId="6763FA17">
            <w:pPr>
              <w:pStyle w:val="12"/>
              <w:bidi w:val="0"/>
            </w:pPr>
            <w:r>
              <w:t>Societati economice din zona</w:t>
            </w:r>
          </w:p>
        </w:tc>
      </w:tr>
      <w:tr w14:paraId="6FB84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4" w:hRule="atLeast"/>
        </w:trPr>
        <w:tc>
          <w:tcPr>
            <w:tcW w:w="1232" w:type="dxa"/>
            <w:tcBorders>
              <w:bottom w:val="nil"/>
            </w:tcBorders>
          </w:tcPr>
          <w:p w14:paraId="5EA1129A">
            <w:pPr>
              <w:pStyle w:val="12"/>
              <w:bidi w:val="0"/>
            </w:pPr>
            <w:r>
              <w:t>O.S.1</w:t>
            </w:r>
          </w:p>
        </w:tc>
        <w:tc>
          <w:tcPr>
            <w:tcW w:w="3337" w:type="dxa"/>
            <w:tcBorders>
              <w:bottom w:val="nil"/>
            </w:tcBorders>
          </w:tcPr>
          <w:p w14:paraId="64538366">
            <w:pPr>
              <w:pStyle w:val="12"/>
              <w:bidi w:val="0"/>
            </w:pPr>
            <w:r>
              <w:t>Elaborarea şi implementarea unei proceduri de</w:t>
            </w:r>
          </w:p>
          <w:p w14:paraId="72E4C31B">
            <w:pPr>
              <w:pStyle w:val="12"/>
              <w:bidi w:val="0"/>
            </w:pPr>
            <w:r>
              <w:t>identificare a cererilor de</w:t>
            </w:r>
          </w:p>
        </w:tc>
        <w:tc>
          <w:tcPr>
            <w:tcW w:w="4033" w:type="dxa"/>
            <w:tcBorders>
              <w:bottom w:val="nil"/>
            </w:tcBorders>
          </w:tcPr>
          <w:p w14:paraId="4D1DE7F5">
            <w:pPr>
              <w:pStyle w:val="12"/>
              <w:bidi w:val="0"/>
            </w:pPr>
            <w:r>
              <w:t>Informarea in legatură cu nevoile de calificare ale beneficiarilor de educaţie</w:t>
            </w:r>
          </w:p>
        </w:tc>
        <w:tc>
          <w:tcPr>
            <w:tcW w:w="2068" w:type="dxa"/>
            <w:vMerge w:val="restart"/>
          </w:tcPr>
          <w:p w14:paraId="0F58734E">
            <w:pPr>
              <w:pStyle w:val="12"/>
              <w:bidi w:val="0"/>
            </w:pPr>
          </w:p>
          <w:p w14:paraId="4F4C2DE2">
            <w:pPr>
              <w:pStyle w:val="12"/>
              <w:bidi w:val="0"/>
            </w:pPr>
          </w:p>
          <w:p w14:paraId="388919EF">
            <w:pPr>
              <w:pStyle w:val="12"/>
              <w:bidi w:val="0"/>
            </w:pPr>
            <w:r>
              <w:t>Procedura de identificare a cererii de pa piata forţei de muncă Chestionare de interese</w:t>
            </w:r>
          </w:p>
        </w:tc>
        <w:tc>
          <w:tcPr>
            <w:tcW w:w="1686" w:type="dxa"/>
            <w:tcBorders>
              <w:bottom w:val="nil"/>
            </w:tcBorders>
          </w:tcPr>
          <w:p w14:paraId="7EB4AFB3">
            <w:pPr>
              <w:pStyle w:val="12"/>
              <w:bidi w:val="0"/>
              <w:rPr>
                <w:rFonts w:hint="default"/>
                <w:lang w:val="en-US"/>
              </w:rPr>
            </w:pPr>
            <w:r>
              <w:rPr>
                <w:lang w:val="en-US"/>
              </w:rPr>
              <w:t>Noiembrie 2025</w:t>
            </w:r>
          </w:p>
        </w:tc>
        <w:tc>
          <w:tcPr>
            <w:tcW w:w="1727" w:type="dxa"/>
            <w:tcBorders>
              <w:bottom w:val="nil"/>
            </w:tcBorders>
          </w:tcPr>
          <w:p w14:paraId="74C569F9">
            <w:pPr>
              <w:pStyle w:val="12"/>
              <w:bidi w:val="0"/>
            </w:pPr>
            <w:r>
              <w:t>Dirigintii</w:t>
            </w:r>
          </w:p>
          <w:p w14:paraId="547F70B7">
            <w:pPr>
              <w:pStyle w:val="12"/>
              <w:bidi w:val="0"/>
            </w:pPr>
          </w:p>
          <w:p w14:paraId="3813EEAD">
            <w:pPr>
              <w:pStyle w:val="12"/>
              <w:bidi w:val="0"/>
            </w:pPr>
            <w:r>
              <w:t>Psihologul şcolar</w:t>
            </w:r>
          </w:p>
        </w:tc>
      </w:tr>
      <w:tr w14:paraId="1C98F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2" w:type="dxa"/>
            <w:tcBorders>
              <w:top w:val="nil"/>
              <w:bottom w:val="nil"/>
            </w:tcBorders>
          </w:tcPr>
          <w:p w14:paraId="0B7B4C6A">
            <w:pPr>
              <w:pStyle w:val="12"/>
              <w:bidi w:val="0"/>
            </w:pPr>
          </w:p>
        </w:tc>
        <w:tc>
          <w:tcPr>
            <w:tcW w:w="3337" w:type="dxa"/>
            <w:tcBorders>
              <w:top w:val="nil"/>
              <w:bottom w:val="nil"/>
            </w:tcBorders>
          </w:tcPr>
          <w:p w14:paraId="142F2699">
            <w:pPr>
              <w:pStyle w:val="12"/>
              <w:bidi w:val="0"/>
            </w:pPr>
            <w:r>
              <w:t>meserii pe piaţa muncii,</w:t>
            </w:r>
          </w:p>
        </w:tc>
        <w:tc>
          <w:tcPr>
            <w:tcW w:w="4033" w:type="dxa"/>
            <w:tcBorders>
              <w:top w:val="nil"/>
              <w:bottom w:val="nil"/>
            </w:tcBorders>
          </w:tcPr>
          <w:p w14:paraId="6FE875E0">
            <w:pPr>
              <w:pStyle w:val="12"/>
              <w:bidi w:val="0"/>
            </w:pPr>
          </w:p>
        </w:tc>
        <w:tc>
          <w:tcPr>
            <w:tcW w:w="2068" w:type="dxa"/>
            <w:vMerge w:val="continue"/>
            <w:tcBorders>
              <w:top w:val="nil"/>
            </w:tcBorders>
          </w:tcPr>
          <w:p w14:paraId="43FEF85A">
            <w:pPr>
              <w:pStyle w:val="12"/>
              <w:bidi w:val="0"/>
            </w:pPr>
          </w:p>
        </w:tc>
        <w:tc>
          <w:tcPr>
            <w:tcW w:w="1686" w:type="dxa"/>
            <w:tcBorders>
              <w:top w:val="nil"/>
              <w:bottom w:val="nil"/>
            </w:tcBorders>
          </w:tcPr>
          <w:p w14:paraId="278A76C7">
            <w:pPr>
              <w:pStyle w:val="12"/>
              <w:bidi w:val="0"/>
            </w:pPr>
          </w:p>
        </w:tc>
        <w:tc>
          <w:tcPr>
            <w:tcW w:w="1727" w:type="dxa"/>
            <w:tcBorders>
              <w:top w:val="nil"/>
              <w:bottom w:val="nil"/>
            </w:tcBorders>
          </w:tcPr>
          <w:p w14:paraId="05FB8138">
            <w:pPr>
              <w:pStyle w:val="12"/>
              <w:bidi w:val="0"/>
            </w:pPr>
          </w:p>
        </w:tc>
      </w:tr>
      <w:tr w14:paraId="3E724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232" w:type="dxa"/>
            <w:tcBorders>
              <w:top w:val="nil"/>
              <w:bottom w:val="nil"/>
            </w:tcBorders>
          </w:tcPr>
          <w:p w14:paraId="33F1E295">
            <w:pPr>
              <w:pStyle w:val="12"/>
              <w:bidi w:val="0"/>
            </w:pPr>
          </w:p>
        </w:tc>
        <w:tc>
          <w:tcPr>
            <w:tcW w:w="3337" w:type="dxa"/>
            <w:tcBorders>
              <w:top w:val="nil"/>
              <w:bottom w:val="nil"/>
            </w:tcBorders>
          </w:tcPr>
          <w:p w14:paraId="618E3622">
            <w:pPr>
              <w:pStyle w:val="12"/>
              <w:bidi w:val="0"/>
            </w:pPr>
            <w:r>
              <w:t>inclusiv a meseriilor nou</w:t>
            </w:r>
          </w:p>
        </w:tc>
        <w:tc>
          <w:tcPr>
            <w:tcW w:w="4033" w:type="dxa"/>
            <w:tcBorders>
              <w:top w:val="nil"/>
              <w:bottom w:val="nil"/>
            </w:tcBorders>
          </w:tcPr>
          <w:p w14:paraId="27BFA58C">
            <w:pPr>
              <w:pStyle w:val="12"/>
              <w:bidi w:val="0"/>
            </w:pPr>
          </w:p>
        </w:tc>
        <w:tc>
          <w:tcPr>
            <w:tcW w:w="2068" w:type="dxa"/>
            <w:vMerge w:val="continue"/>
            <w:tcBorders>
              <w:top w:val="nil"/>
            </w:tcBorders>
          </w:tcPr>
          <w:p w14:paraId="7E3EB49C">
            <w:pPr>
              <w:pStyle w:val="12"/>
              <w:bidi w:val="0"/>
            </w:pPr>
          </w:p>
        </w:tc>
        <w:tc>
          <w:tcPr>
            <w:tcW w:w="1686" w:type="dxa"/>
            <w:tcBorders>
              <w:top w:val="nil"/>
              <w:bottom w:val="nil"/>
            </w:tcBorders>
          </w:tcPr>
          <w:p w14:paraId="46A3D32F">
            <w:pPr>
              <w:pStyle w:val="12"/>
              <w:bidi w:val="0"/>
            </w:pPr>
          </w:p>
        </w:tc>
        <w:tc>
          <w:tcPr>
            <w:tcW w:w="1727" w:type="dxa"/>
            <w:tcBorders>
              <w:top w:val="nil"/>
              <w:bottom w:val="nil"/>
            </w:tcBorders>
          </w:tcPr>
          <w:p w14:paraId="15E99E80">
            <w:pPr>
              <w:pStyle w:val="12"/>
              <w:bidi w:val="0"/>
            </w:pPr>
          </w:p>
        </w:tc>
      </w:tr>
      <w:tr w14:paraId="5851D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2" w:type="dxa"/>
            <w:tcBorders>
              <w:top w:val="nil"/>
              <w:bottom w:val="nil"/>
            </w:tcBorders>
          </w:tcPr>
          <w:p w14:paraId="404BBE7C">
            <w:pPr>
              <w:pStyle w:val="12"/>
              <w:bidi w:val="0"/>
            </w:pPr>
          </w:p>
        </w:tc>
        <w:tc>
          <w:tcPr>
            <w:tcW w:w="3337" w:type="dxa"/>
            <w:tcBorders>
              <w:top w:val="nil"/>
              <w:bottom w:val="nil"/>
            </w:tcBorders>
          </w:tcPr>
          <w:p w14:paraId="34D77975">
            <w:pPr>
              <w:pStyle w:val="12"/>
              <w:bidi w:val="0"/>
            </w:pPr>
            <w:r>
              <w:t>solicitate şi a meseriilor</w:t>
            </w:r>
          </w:p>
        </w:tc>
        <w:tc>
          <w:tcPr>
            <w:tcW w:w="4033" w:type="dxa"/>
            <w:tcBorders>
              <w:top w:val="nil"/>
              <w:bottom w:val="nil"/>
            </w:tcBorders>
          </w:tcPr>
          <w:p w14:paraId="495B523F">
            <w:pPr>
              <w:pStyle w:val="12"/>
              <w:bidi w:val="0"/>
            </w:pPr>
          </w:p>
        </w:tc>
        <w:tc>
          <w:tcPr>
            <w:tcW w:w="2068" w:type="dxa"/>
            <w:vMerge w:val="continue"/>
            <w:tcBorders>
              <w:top w:val="nil"/>
            </w:tcBorders>
          </w:tcPr>
          <w:p w14:paraId="4F6F256F">
            <w:pPr>
              <w:pStyle w:val="12"/>
              <w:bidi w:val="0"/>
            </w:pPr>
          </w:p>
        </w:tc>
        <w:tc>
          <w:tcPr>
            <w:tcW w:w="1686" w:type="dxa"/>
            <w:tcBorders>
              <w:top w:val="nil"/>
              <w:bottom w:val="nil"/>
            </w:tcBorders>
          </w:tcPr>
          <w:p w14:paraId="75FBF866">
            <w:pPr>
              <w:pStyle w:val="12"/>
              <w:bidi w:val="0"/>
            </w:pPr>
          </w:p>
        </w:tc>
        <w:tc>
          <w:tcPr>
            <w:tcW w:w="1727" w:type="dxa"/>
            <w:tcBorders>
              <w:top w:val="nil"/>
              <w:bottom w:val="nil"/>
            </w:tcBorders>
          </w:tcPr>
          <w:p w14:paraId="5E756287">
            <w:pPr>
              <w:pStyle w:val="12"/>
              <w:bidi w:val="0"/>
            </w:pPr>
          </w:p>
        </w:tc>
      </w:tr>
      <w:tr w14:paraId="4C09E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3" w:hRule="atLeast"/>
        </w:trPr>
        <w:tc>
          <w:tcPr>
            <w:tcW w:w="1232" w:type="dxa"/>
            <w:tcBorders>
              <w:top w:val="nil"/>
            </w:tcBorders>
          </w:tcPr>
          <w:p w14:paraId="55B6ABD6">
            <w:pPr>
              <w:pStyle w:val="12"/>
              <w:bidi w:val="0"/>
            </w:pPr>
          </w:p>
        </w:tc>
        <w:tc>
          <w:tcPr>
            <w:tcW w:w="3337" w:type="dxa"/>
            <w:tcBorders>
              <w:top w:val="nil"/>
            </w:tcBorders>
          </w:tcPr>
          <w:p w14:paraId="5BEB0556">
            <w:pPr>
              <w:pStyle w:val="12"/>
              <w:bidi w:val="0"/>
            </w:pPr>
            <w:r>
              <w:t>nesolicitate. Adresarea de chestionare, privind nevoile de calificare, elevilor claselor terminale, parintilor acestora, agentilor economici, altor reprezentanti ai comunitatii locale</w:t>
            </w:r>
          </w:p>
        </w:tc>
        <w:tc>
          <w:tcPr>
            <w:tcW w:w="4033" w:type="dxa"/>
            <w:tcBorders>
              <w:top w:val="nil"/>
            </w:tcBorders>
          </w:tcPr>
          <w:p w14:paraId="623890DA">
            <w:pPr>
              <w:pStyle w:val="12"/>
              <w:bidi w:val="0"/>
            </w:pPr>
          </w:p>
        </w:tc>
        <w:tc>
          <w:tcPr>
            <w:tcW w:w="2068" w:type="dxa"/>
            <w:vMerge w:val="continue"/>
            <w:tcBorders>
              <w:top w:val="nil"/>
            </w:tcBorders>
          </w:tcPr>
          <w:p w14:paraId="2F19E884">
            <w:pPr>
              <w:pStyle w:val="12"/>
              <w:bidi w:val="0"/>
            </w:pPr>
          </w:p>
        </w:tc>
        <w:tc>
          <w:tcPr>
            <w:tcW w:w="1686" w:type="dxa"/>
            <w:tcBorders>
              <w:top w:val="nil"/>
            </w:tcBorders>
          </w:tcPr>
          <w:p w14:paraId="0FF9EA52">
            <w:pPr>
              <w:pStyle w:val="12"/>
              <w:bidi w:val="0"/>
            </w:pPr>
          </w:p>
        </w:tc>
        <w:tc>
          <w:tcPr>
            <w:tcW w:w="1727" w:type="dxa"/>
            <w:tcBorders>
              <w:top w:val="nil"/>
            </w:tcBorders>
          </w:tcPr>
          <w:p w14:paraId="019F0184">
            <w:pPr>
              <w:pStyle w:val="12"/>
              <w:bidi w:val="0"/>
            </w:pPr>
          </w:p>
        </w:tc>
      </w:tr>
      <w:tr w14:paraId="32662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4" w:hRule="atLeast"/>
        </w:trPr>
        <w:tc>
          <w:tcPr>
            <w:tcW w:w="1232" w:type="dxa"/>
            <w:tcBorders>
              <w:bottom w:val="nil"/>
            </w:tcBorders>
          </w:tcPr>
          <w:p w14:paraId="321C95FD">
            <w:pPr>
              <w:pStyle w:val="12"/>
              <w:bidi w:val="0"/>
            </w:pPr>
            <w:r>
              <w:t>O.S.1</w:t>
            </w:r>
          </w:p>
        </w:tc>
        <w:tc>
          <w:tcPr>
            <w:tcW w:w="3337" w:type="dxa"/>
            <w:tcBorders>
              <w:bottom w:val="nil"/>
            </w:tcBorders>
          </w:tcPr>
          <w:p w14:paraId="0DB2C97B">
            <w:pPr>
              <w:pStyle w:val="12"/>
              <w:bidi w:val="0"/>
            </w:pPr>
            <w:r>
              <w:t>Intâlniri cu reprezentanţi ai agentilor economici in vederea elaborarii planului de scolarizare</w:t>
            </w:r>
          </w:p>
        </w:tc>
        <w:tc>
          <w:tcPr>
            <w:tcW w:w="4033" w:type="dxa"/>
            <w:tcBorders>
              <w:bottom w:val="nil"/>
            </w:tcBorders>
          </w:tcPr>
          <w:p w14:paraId="1EE81A80">
            <w:pPr>
              <w:pStyle w:val="12"/>
              <w:bidi w:val="0"/>
            </w:pPr>
            <w:r>
              <w:t>Adaptarea ofertei educaţionale la cerinţele agenţilor economici</w:t>
            </w:r>
          </w:p>
        </w:tc>
        <w:tc>
          <w:tcPr>
            <w:tcW w:w="2068" w:type="dxa"/>
            <w:tcBorders>
              <w:bottom w:val="nil"/>
            </w:tcBorders>
          </w:tcPr>
          <w:p w14:paraId="494D576C">
            <w:pPr>
              <w:pStyle w:val="12"/>
              <w:bidi w:val="0"/>
            </w:pPr>
            <w:r>
              <w:t>Chestionare de interese</w:t>
            </w:r>
          </w:p>
        </w:tc>
        <w:tc>
          <w:tcPr>
            <w:tcW w:w="1686" w:type="dxa"/>
            <w:tcBorders>
              <w:bottom w:val="nil"/>
            </w:tcBorders>
          </w:tcPr>
          <w:p w14:paraId="371FA98B">
            <w:pPr>
              <w:pStyle w:val="12"/>
              <w:bidi w:val="0"/>
              <w:rPr>
                <w:rFonts w:hint="default"/>
                <w:lang w:val="en-US"/>
              </w:rPr>
            </w:pPr>
            <w:r>
              <w:rPr>
                <w:lang w:val="en-US"/>
              </w:rPr>
              <w:t>Decembrie 2025</w:t>
            </w:r>
          </w:p>
        </w:tc>
        <w:tc>
          <w:tcPr>
            <w:tcW w:w="1727" w:type="dxa"/>
            <w:tcBorders>
              <w:bottom w:val="nil"/>
            </w:tcBorders>
          </w:tcPr>
          <w:p w14:paraId="54B81522">
            <w:pPr>
              <w:pStyle w:val="12"/>
              <w:bidi w:val="0"/>
            </w:pPr>
            <w:r>
              <w:t>Conducerea scolii</w:t>
            </w:r>
          </w:p>
          <w:p w14:paraId="350F98D0">
            <w:pPr>
              <w:pStyle w:val="12"/>
              <w:bidi w:val="0"/>
            </w:pPr>
            <w:r>
              <w:t>Reprezentantii</w:t>
            </w:r>
          </w:p>
        </w:tc>
      </w:tr>
      <w:tr w14:paraId="2F480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trPr>
        <w:tc>
          <w:tcPr>
            <w:tcW w:w="1232" w:type="dxa"/>
            <w:tcBorders>
              <w:top w:val="nil"/>
            </w:tcBorders>
          </w:tcPr>
          <w:p w14:paraId="13EA5126">
            <w:pPr>
              <w:pStyle w:val="12"/>
              <w:bidi w:val="0"/>
            </w:pPr>
          </w:p>
        </w:tc>
        <w:tc>
          <w:tcPr>
            <w:tcW w:w="3337" w:type="dxa"/>
            <w:tcBorders>
              <w:top w:val="nil"/>
            </w:tcBorders>
          </w:tcPr>
          <w:p w14:paraId="1F37E2C4">
            <w:pPr>
              <w:pStyle w:val="12"/>
              <w:bidi w:val="0"/>
            </w:pPr>
          </w:p>
        </w:tc>
        <w:tc>
          <w:tcPr>
            <w:tcW w:w="4033" w:type="dxa"/>
            <w:tcBorders>
              <w:top w:val="nil"/>
            </w:tcBorders>
          </w:tcPr>
          <w:p w14:paraId="3E034960">
            <w:pPr>
              <w:pStyle w:val="12"/>
              <w:bidi w:val="0"/>
            </w:pPr>
          </w:p>
        </w:tc>
        <w:tc>
          <w:tcPr>
            <w:tcW w:w="2068" w:type="dxa"/>
            <w:tcBorders>
              <w:top w:val="nil"/>
            </w:tcBorders>
          </w:tcPr>
          <w:p w14:paraId="1F22CF5A">
            <w:pPr>
              <w:pStyle w:val="12"/>
              <w:bidi w:val="0"/>
            </w:pPr>
          </w:p>
        </w:tc>
        <w:tc>
          <w:tcPr>
            <w:tcW w:w="1686" w:type="dxa"/>
            <w:tcBorders>
              <w:top w:val="nil"/>
            </w:tcBorders>
          </w:tcPr>
          <w:p w14:paraId="1579839E">
            <w:pPr>
              <w:pStyle w:val="12"/>
              <w:bidi w:val="0"/>
            </w:pPr>
          </w:p>
        </w:tc>
        <w:tc>
          <w:tcPr>
            <w:tcW w:w="1727" w:type="dxa"/>
            <w:tcBorders>
              <w:top w:val="nil"/>
            </w:tcBorders>
          </w:tcPr>
          <w:p w14:paraId="71BB08A8">
            <w:pPr>
              <w:pStyle w:val="12"/>
              <w:bidi w:val="0"/>
              <w:rPr>
                <w:rFonts w:hint="default"/>
                <w:lang w:val="en-US"/>
              </w:rPr>
            </w:pPr>
            <w:r>
              <w:t>agentilor economici din</w:t>
            </w:r>
            <w:r>
              <w:rPr>
                <w:rFonts w:hint="default"/>
                <w:lang w:val="en-US"/>
              </w:rPr>
              <w:t xml:space="preserve"> zona</w:t>
            </w:r>
          </w:p>
        </w:tc>
      </w:tr>
    </w:tbl>
    <w:p w14:paraId="785E3367">
      <w:pPr>
        <w:spacing w:line="300" w:lineRule="atLeast"/>
        <w:rPr>
          <w:rFonts w:ascii="Calibri"/>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2"/>
        <w:gridCol w:w="3337"/>
        <w:gridCol w:w="4033"/>
        <w:gridCol w:w="2068"/>
        <w:gridCol w:w="1686"/>
        <w:gridCol w:w="1727"/>
      </w:tblGrid>
      <w:tr w14:paraId="4280F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7" w:hRule="atLeast"/>
        </w:trPr>
        <w:tc>
          <w:tcPr>
            <w:tcW w:w="1232" w:type="dxa"/>
          </w:tcPr>
          <w:p w14:paraId="3C70A2DD">
            <w:pPr>
              <w:pStyle w:val="21"/>
              <w:spacing w:line="268" w:lineRule="exact"/>
              <w:rPr>
                <w:rFonts w:ascii="Calibri"/>
              </w:rPr>
            </w:pPr>
            <w:r>
              <w:rPr>
                <w:rFonts w:ascii="Calibri"/>
              </w:rPr>
              <w:t>O.S.1</w:t>
            </w:r>
          </w:p>
        </w:tc>
        <w:tc>
          <w:tcPr>
            <w:tcW w:w="3337" w:type="dxa"/>
          </w:tcPr>
          <w:p w14:paraId="4824CA7B">
            <w:pPr>
              <w:pStyle w:val="21"/>
              <w:spacing w:line="278" w:lineRule="auto"/>
              <w:ind w:right="224"/>
              <w:rPr>
                <w:rFonts w:ascii="Calibri" w:hAnsi="Calibri"/>
              </w:rPr>
            </w:pPr>
            <w:r>
              <w:rPr>
                <w:rFonts w:ascii="Calibri" w:hAnsi="Calibri"/>
              </w:rPr>
              <w:t>Elaborarea propunerilor de calificări profesionale in vederea stabilirii planului de scolarizare in acord cu piaţa muncii</w:t>
            </w:r>
          </w:p>
        </w:tc>
        <w:tc>
          <w:tcPr>
            <w:tcW w:w="4033" w:type="dxa"/>
          </w:tcPr>
          <w:p w14:paraId="4678B47D">
            <w:pPr>
              <w:pStyle w:val="21"/>
              <w:spacing w:line="278" w:lineRule="auto"/>
              <w:ind w:right="178"/>
              <w:rPr>
                <w:rFonts w:ascii="Calibri"/>
              </w:rPr>
            </w:pPr>
            <w:r>
              <w:rPr>
                <w:rFonts w:ascii="Calibri"/>
              </w:rPr>
              <w:t>Corelarea ofertei educationale cu cererea de pe piata muncii</w:t>
            </w:r>
          </w:p>
        </w:tc>
        <w:tc>
          <w:tcPr>
            <w:tcW w:w="2068" w:type="dxa"/>
          </w:tcPr>
          <w:p w14:paraId="1FB0F727">
            <w:pPr>
              <w:pStyle w:val="21"/>
              <w:spacing w:line="278" w:lineRule="auto"/>
              <w:ind w:left="106" w:right="97"/>
              <w:rPr>
                <w:rFonts w:ascii="Calibri" w:hAnsi="Calibri"/>
              </w:rPr>
            </w:pPr>
            <w:r>
              <w:rPr>
                <w:rFonts w:ascii="Calibri" w:hAnsi="Calibri"/>
              </w:rPr>
              <w:t>Proiectul de propuneri pentru planul de şcolarizare</w:t>
            </w:r>
          </w:p>
        </w:tc>
        <w:tc>
          <w:tcPr>
            <w:tcW w:w="1686" w:type="dxa"/>
          </w:tcPr>
          <w:p w14:paraId="6306618B">
            <w:pPr>
              <w:pStyle w:val="21"/>
              <w:spacing w:line="278" w:lineRule="auto"/>
              <w:ind w:left="105" w:right="575"/>
              <w:rPr>
                <w:rFonts w:hint="default" w:ascii="Calibri"/>
                <w:lang w:val="en-US"/>
              </w:rPr>
            </w:pPr>
            <w:r>
              <w:rPr>
                <w:rFonts w:ascii="Calibri"/>
                <w:lang w:val="en-US"/>
              </w:rPr>
              <w:t>Decembrie 2025</w:t>
            </w:r>
          </w:p>
        </w:tc>
        <w:tc>
          <w:tcPr>
            <w:tcW w:w="1727" w:type="dxa"/>
          </w:tcPr>
          <w:p w14:paraId="06D8EB30">
            <w:pPr>
              <w:pStyle w:val="21"/>
              <w:spacing w:line="278" w:lineRule="auto"/>
              <w:ind w:left="104" w:right="404"/>
              <w:rPr>
                <w:rFonts w:ascii="Calibri"/>
              </w:rPr>
            </w:pPr>
            <w:r>
              <w:rPr>
                <w:rFonts w:ascii="Calibri"/>
              </w:rPr>
              <w:t>Consiliul de administratie</w:t>
            </w:r>
          </w:p>
          <w:p w14:paraId="4AC3542C">
            <w:pPr>
              <w:pStyle w:val="21"/>
              <w:spacing w:before="192" w:line="278" w:lineRule="auto"/>
              <w:ind w:left="104" w:right="673"/>
              <w:rPr>
                <w:rFonts w:ascii="Calibri"/>
              </w:rPr>
            </w:pPr>
            <w:r>
              <w:rPr>
                <w:rFonts w:ascii="Calibri"/>
              </w:rPr>
              <w:t>ISJ, agenti economici</w:t>
            </w:r>
          </w:p>
        </w:tc>
      </w:tr>
      <w:tr w14:paraId="60269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5" w:hRule="atLeast"/>
        </w:trPr>
        <w:tc>
          <w:tcPr>
            <w:tcW w:w="1232" w:type="dxa"/>
          </w:tcPr>
          <w:p w14:paraId="698E63DF">
            <w:pPr>
              <w:pStyle w:val="21"/>
              <w:spacing w:line="268" w:lineRule="exact"/>
              <w:rPr>
                <w:rFonts w:ascii="Calibri"/>
              </w:rPr>
            </w:pPr>
            <w:r>
              <w:rPr>
                <w:rFonts w:ascii="Calibri"/>
              </w:rPr>
              <w:t>O.S.1</w:t>
            </w:r>
          </w:p>
        </w:tc>
        <w:tc>
          <w:tcPr>
            <w:tcW w:w="3337" w:type="dxa"/>
          </w:tcPr>
          <w:p w14:paraId="169A5B2C">
            <w:pPr>
              <w:pStyle w:val="21"/>
              <w:spacing w:line="276" w:lineRule="auto"/>
              <w:ind w:right="572"/>
              <w:rPr>
                <w:rFonts w:ascii="Calibri"/>
              </w:rPr>
            </w:pPr>
            <w:r>
              <w:rPr>
                <w:rFonts w:ascii="Calibri"/>
              </w:rPr>
              <w:t>Fundamentarea planului de scolarizare pentru anul scolar viitor</w:t>
            </w:r>
          </w:p>
        </w:tc>
        <w:tc>
          <w:tcPr>
            <w:tcW w:w="4033" w:type="dxa"/>
          </w:tcPr>
          <w:p w14:paraId="3AA875CF">
            <w:pPr>
              <w:pStyle w:val="21"/>
              <w:spacing w:line="276" w:lineRule="auto"/>
              <w:ind w:right="271"/>
              <w:rPr>
                <w:rFonts w:ascii="Calibri" w:hAnsi="Calibri"/>
              </w:rPr>
            </w:pPr>
            <w:r>
              <w:rPr>
                <w:rFonts w:ascii="Calibri" w:hAnsi="Calibri"/>
              </w:rPr>
              <w:t>Adaptarea proiectului de şcolarizare al nevoilor identificate ale beneficiarilor de educaţie</w:t>
            </w:r>
          </w:p>
        </w:tc>
        <w:tc>
          <w:tcPr>
            <w:tcW w:w="2068" w:type="dxa"/>
          </w:tcPr>
          <w:p w14:paraId="6BBC6355">
            <w:pPr>
              <w:pStyle w:val="21"/>
              <w:spacing w:line="265" w:lineRule="exact"/>
              <w:ind w:left="106"/>
              <w:rPr>
                <w:rFonts w:ascii="Calibri"/>
              </w:rPr>
            </w:pPr>
            <w:r>
              <w:rPr>
                <w:rFonts w:ascii="Calibri"/>
              </w:rPr>
              <w:t>Proiectul de</w:t>
            </w:r>
          </w:p>
          <w:p w14:paraId="353BAB9E">
            <w:pPr>
              <w:pStyle w:val="21"/>
              <w:spacing w:before="41"/>
              <w:ind w:left="106"/>
              <w:rPr>
                <w:rFonts w:ascii="Calibri" w:hAnsi="Calibri"/>
              </w:rPr>
            </w:pPr>
            <w:r>
              <w:rPr>
                <w:rFonts w:ascii="Calibri" w:hAnsi="Calibri"/>
              </w:rPr>
              <w:t>şcolarizare 2024-</w:t>
            </w:r>
          </w:p>
          <w:p w14:paraId="4D338A10">
            <w:pPr>
              <w:pStyle w:val="21"/>
              <w:spacing w:before="41"/>
              <w:ind w:left="106"/>
              <w:rPr>
                <w:rFonts w:ascii="Calibri"/>
              </w:rPr>
            </w:pPr>
            <w:r>
              <w:rPr>
                <w:rFonts w:ascii="Calibri"/>
              </w:rPr>
              <w:t>2025</w:t>
            </w:r>
          </w:p>
        </w:tc>
        <w:tc>
          <w:tcPr>
            <w:tcW w:w="1686" w:type="dxa"/>
          </w:tcPr>
          <w:p w14:paraId="4D447475">
            <w:pPr>
              <w:pStyle w:val="21"/>
              <w:ind w:left="0"/>
              <w:rPr>
                <w:rFonts w:ascii="Calibri"/>
              </w:rPr>
            </w:pPr>
          </w:p>
          <w:p w14:paraId="563494E1">
            <w:pPr>
              <w:pStyle w:val="21"/>
              <w:spacing w:before="5"/>
              <w:ind w:left="0"/>
              <w:rPr>
                <w:rFonts w:ascii="Calibri"/>
                <w:sz w:val="19"/>
              </w:rPr>
            </w:pPr>
          </w:p>
          <w:p w14:paraId="3A40568D">
            <w:pPr>
              <w:pStyle w:val="21"/>
              <w:spacing w:line="278" w:lineRule="auto"/>
              <w:ind w:left="105" w:right="575"/>
              <w:rPr>
                <w:rFonts w:hint="default" w:ascii="Calibri"/>
                <w:lang w:val="en-US"/>
              </w:rPr>
            </w:pPr>
            <w:r>
              <w:rPr>
                <w:rFonts w:ascii="Calibri"/>
                <w:lang w:val="en-US"/>
              </w:rPr>
              <w:t>Decembrie 2025</w:t>
            </w:r>
          </w:p>
        </w:tc>
        <w:tc>
          <w:tcPr>
            <w:tcW w:w="1727" w:type="dxa"/>
          </w:tcPr>
          <w:p w14:paraId="51453EC1">
            <w:pPr>
              <w:pStyle w:val="21"/>
              <w:spacing w:line="278" w:lineRule="auto"/>
              <w:ind w:left="104" w:right="404"/>
              <w:rPr>
                <w:rFonts w:ascii="Calibri"/>
              </w:rPr>
            </w:pPr>
            <w:r>
              <w:rPr>
                <w:rFonts w:ascii="Calibri"/>
              </w:rPr>
              <w:t>Consiliul de administratie</w:t>
            </w:r>
          </w:p>
          <w:p w14:paraId="688562A7">
            <w:pPr>
              <w:pStyle w:val="21"/>
              <w:spacing w:before="194"/>
              <w:ind w:left="104"/>
              <w:rPr>
                <w:rFonts w:ascii="Calibri"/>
              </w:rPr>
            </w:pPr>
            <w:r>
              <w:rPr>
                <w:rFonts w:ascii="Calibri"/>
              </w:rPr>
              <w:t>ISJ Tulcea</w:t>
            </w:r>
          </w:p>
        </w:tc>
      </w:tr>
      <w:tr w14:paraId="6931F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4" w:hRule="atLeast"/>
        </w:trPr>
        <w:tc>
          <w:tcPr>
            <w:tcW w:w="1232" w:type="dxa"/>
          </w:tcPr>
          <w:p w14:paraId="43F3A853">
            <w:pPr>
              <w:pStyle w:val="21"/>
              <w:spacing w:line="268" w:lineRule="exact"/>
              <w:rPr>
                <w:rFonts w:ascii="Calibri"/>
              </w:rPr>
            </w:pPr>
            <w:r>
              <w:rPr>
                <w:rFonts w:ascii="Calibri"/>
              </w:rPr>
              <w:t>O.S.1</w:t>
            </w:r>
          </w:p>
        </w:tc>
        <w:tc>
          <w:tcPr>
            <w:tcW w:w="3337" w:type="dxa"/>
          </w:tcPr>
          <w:p w14:paraId="758D44CD">
            <w:pPr>
              <w:pStyle w:val="21"/>
              <w:spacing w:line="276" w:lineRule="auto"/>
              <w:ind w:right="294"/>
              <w:rPr>
                <w:rFonts w:ascii="Calibri"/>
              </w:rPr>
            </w:pPr>
            <w:r>
              <w:rPr>
                <w:rFonts w:ascii="Calibri"/>
              </w:rPr>
              <w:t>Aprobarea ofertei educationale stabilita in parteneriat cu agentii economici in Consiliul de Administratie al scolii</w:t>
            </w:r>
          </w:p>
        </w:tc>
        <w:tc>
          <w:tcPr>
            <w:tcW w:w="4033" w:type="dxa"/>
          </w:tcPr>
          <w:p w14:paraId="479565B5">
            <w:pPr>
              <w:pStyle w:val="21"/>
              <w:spacing w:line="276" w:lineRule="auto"/>
              <w:ind w:right="271"/>
              <w:rPr>
                <w:rFonts w:ascii="Calibri" w:hAnsi="Calibri"/>
              </w:rPr>
            </w:pPr>
            <w:r>
              <w:rPr>
                <w:rFonts w:ascii="Calibri" w:hAnsi="Calibri"/>
              </w:rPr>
              <w:t>Adaptarea proiectului de şcolarizare al nevoilor identificate ale beneficiarilor de educaţie</w:t>
            </w:r>
          </w:p>
        </w:tc>
        <w:tc>
          <w:tcPr>
            <w:tcW w:w="2068" w:type="dxa"/>
          </w:tcPr>
          <w:p w14:paraId="496BA6B2">
            <w:pPr>
              <w:pStyle w:val="21"/>
              <w:spacing w:line="268" w:lineRule="exact"/>
              <w:ind w:left="106"/>
              <w:rPr>
                <w:rFonts w:ascii="Calibri"/>
              </w:rPr>
            </w:pPr>
            <w:r>
              <w:rPr>
                <w:rFonts w:ascii="Calibri"/>
              </w:rPr>
              <w:t>Proces verbal al CA</w:t>
            </w:r>
          </w:p>
        </w:tc>
        <w:tc>
          <w:tcPr>
            <w:tcW w:w="1686" w:type="dxa"/>
          </w:tcPr>
          <w:p w14:paraId="41E6E19E">
            <w:pPr>
              <w:pStyle w:val="21"/>
              <w:spacing w:line="278" w:lineRule="auto"/>
              <w:ind w:left="105" w:right="575"/>
              <w:rPr>
                <w:rFonts w:ascii="Calibri"/>
              </w:rPr>
            </w:pPr>
            <w:r>
              <w:rPr>
                <w:rFonts w:ascii="Calibri"/>
              </w:rPr>
              <w:t>noiembrie2024</w:t>
            </w:r>
          </w:p>
        </w:tc>
        <w:tc>
          <w:tcPr>
            <w:tcW w:w="1727" w:type="dxa"/>
          </w:tcPr>
          <w:p w14:paraId="516A33E7">
            <w:pPr>
              <w:pStyle w:val="21"/>
              <w:spacing w:line="278" w:lineRule="auto"/>
              <w:ind w:left="104" w:right="404"/>
              <w:rPr>
                <w:rFonts w:ascii="Calibri"/>
              </w:rPr>
            </w:pPr>
            <w:r>
              <w:rPr>
                <w:rFonts w:ascii="Calibri"/>
              </w:rPr>
              <w:t>Consiliul de administratie</w:t>
            </w:r>
          </w:p>
          <w:p w14:paraId="72560606">
            <w:pPr>
              <w:pStyle w:val="21"/>
              <w:spacing w:before="192" w:line="276" w:lineRule="auto"/>
              <w:ind w:left="104" w:right="673"/>
              <w:rPr>
                <w:rFonts w:ascii="Calibri"/>
              </w:rPr>
            </w:pPr>
            <w:r>
              <w:rPr>
                <w:rFonts w:ascii="Calibri"/>
              </w:rPr>
              <w:t>Agentii economici</w:t>
            </w:r>
          </w:p>
        </w:tc>
      </w:tr>
      <w:tr w14:paraId="492B0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5" w:hRule="atLeast"/>
        </w:trPr>
        <w:tc>
          <w:tcPr>
            <w:tcW w:w="1232" w:type="dxa"/>
          </w:tcPr>
          <w:p w14:paraId="3DDAECAA">
            <w:pPr>
              <w:pStyle w:val="21"/>
              <w:spacing w:line="268" w:lineRule="exact"/>
              <w:rPr>
                <w:rFonts w:ascii="Calibri"/>
              </w:rPr>
            </w:pPr>
            <w:r>
              <w:rPr>
                <w:rFonts w:ascii="Calibri"/>
              </w:rPr>
              <w:t>O.S.2</w:t>
            </w:r>
          </w:p>
        </w:tc>
        <w:tc>
          <w:tcPr>
            <w:tcW w:w="3337" w:type="dxa"/>
          </w:tcPr>
          <w:p w14:paraId="12B608EE">
            <w:pPr>
              <w:pStyle w:val="21"/>
              <w:spacing w:line="268" w:lineRule="exact"/>
              <w:rPr>
                <w:rFonts w:ascii="Calibri" w:hAnsi="Calibri"/>
              </w:rPr>
            </w:pPr>
            <w:r>
              <w:rPr>
                <w:rFonts w:ascii="Calibri" w:hAnsi="Calibri"/>
              </w:rPr>
              <w:t>Târgul de ofertă educatională</w:t>
            </w:r>
          </w:p>
        </w:tc>
        <w:tc>
          <w:tcPr>
            <w:tcW w:w="4033" w:type="dxa"/>
          </w:tcPr>
          <w:p w14:paraId="6C815DC3">
            <w:pPr>
              <w:pStyle w:val="21"/>
              <w:spacing w:line="268" w:lineRule="exact"/>
              <w:rPr>
                <w:rFonts w:ascii="Calibri" w:hAnsi="Calibri"/>
              </w:rPr>
            </w:pPr>
            <w:r>
              <w:rPr>
                <w:rFonts w:ascii="Calibri" w:hAnsi="Calibri"/>
              </w:rPr>
              <w:t>Realizarea planului de şcolarizare la liceu</w:t>
            </w:r>
          </w:p>
        </w:tc>
        <w:tc>
          <w:tcPr>
            <w:tcW w:w="2068" w:type="dxa"/>
          </w:tcPr>
          <w:p w14:paraId="39F6F0BC">
            <w:pPr>
              <w:pStyle w:val="21"/>
              <w:spacing w:line="266" w:lineRule="exact"/>
              <w:ind w:left="106"/>
              <w:rPr>
                <w:rFonts w:ascii="Calibri"/>
              </w:rPr>
            </w:pPr>
            <w:r>
              <w:rPr>
                <w:rFonts w:ascii="Calibri"/>
              </w:rPr>
              <w:t>Materiale</w:t>
            </w:r>
          </w:p>
          <w:p w14:paraId="517E2F8B">
            <w:pPr>
              <w:pStyle w:val="21"/>
              <w:spacing w:before="43"/>
              <w:ind w:left="106"/>
              <w:rPr>
                <w:rFonts w:ascii="Calibri" w:hAnsi="Calibri"/>
              </w:rPr>
            </w:pPr>
            <w:r>
              <w:rPr>
                <w:rFonts w:ascii="Calibri" w:hAnsi="Calibri"/>
              </w:rPr>
              <w:t>promoţionale</w:t>
            </w:r>
          </w:p>
        </w:tc>
        <w:tc>
          <w:tcPr>
            <w:tcW w:w="1686" w:type="dxa"/>
          </w:tcPr>
          <w:p w14:paraId="70F2B9C4">
            <w:pPr>
              <w:pStyle w:val="21"/>
              <w:spacing w:line="268" w:lineRule="exact"/>
              <w:ind w:left="105"/>
              <w:rPr>
                <w:rFonts w:ascii="Calibri"/>
              </w:rPr>
            </w:pPr>
            <w:r>
              <w:rPr>
                <w:rFonts w:ascii="Calibri"/>
              </w:rPr>
              <w:t>Mai 2025</w:t>
            </w:r>
          </w:p>
        </w:tc>
        <w:tc>
          <w:tcPr>
            <w:tcW w:w="1727" w:type="dxa"/>
          </w:tcPr>
          <w:p w14:paraId="2ACD7EFA">
            <w:pPr>
              <w:pStyle w:val="21"/>
              <w:spacing w:line="256" w:lineRule="exact"/>
              <w:ind w:left="104"/>
              <w:rPr>
                <w:rFonts w:ascii="Calibri"/>
                <w:sz w:val="21"/>
              </w:rPr>
            </w:pPr>
            <w:r>
              <w:rPr>
                <w:rFonts w:ascii="Calibri"/>
                <w:sz w:val="21"/>
              </w:rPr>
              <w:t>Director adjunct</w:t>
            </w:r>
          </w:p>
          <w:p w14:paraId="288D1084">
            <w:pPr>
              <w:pStyle w:val="21"/>
              <w:ind w:left="0"/>
              <w:rPr>
                <w:rFonts w:ascii="Calibri"/>
                <w:sz w:val="20"/>
              </w:rPr>
            </w:pPr>
          </w:p>
          <w:p w14:paraId="46BF6DAC">
            <w:pPr>
              <w:pStyle w:val="21"/>
              <w:ind w:left="0"/>
              <w:rPr>
                <w:rFonts w:ascii="Calibri"/>
                <w:sz w:val="20"/>
              </w:rPr>
            </w:pPr>
          </w:p>
          <w:p w14:paraId="38DF3188">
            <w:pPr>
              <w:pStyle w:val="21"/>
              <w:spacing w:before="2"/>
              <w:ind w:left="0"/>
              <w:rPr>
                <w:rFonts w:ascii="Calibri"/>
                <w:sz w:val="20"/>
              </w:rPr>
            </w:pPr>
          </w:p>
          <w:p w14:paraId="657C0446">
            <w:pPr>
              <w:pStyle w:val="21"/>
              <w:ind w:left="104"/>
              <w:rPr>
                <w:rFonts w:ascii="Calibri"/>
                <w:sz w:val="21"/>
              </w:rPr>
            </w:pPr>
            <w:r>
              <w:rPr>
                <w:rFonts w:ascii="Calibri"/>
                <w:sz w:val="21"/>
              </w:rPr>
              <w:t>ISJ Tulcea</w:t>
            </w:r>
          </w:p>
          <w:p w14:paraId="61BCD169">
            <w:pPr>
              <w:pStyle w:val="21"/>
              <w:spacing w:before="4"/>
              <w:ind w:left="0"/>
              <w:rPr>
                <w:rFonts w:ascii="Calibri"/>
                <w:sz w:val="19"/>
              </w:rPr>
            </w:pPr>
          </w:p>
          <w:p w14:paraId="23BA9D23">
            <w:pPr>
              <w:pStyle w:val="21"/>
              <w:spacing w:line="278" w:lineRule="auto"/>
              <w:ind w:left="104" w:right="296"/>
              <w:rPr>
                <w:rFonts w:ascii="Calibri"/>
                <w:sz w:val="21"/>
              </w:rPr>
            </w:pPr>
            <w:r>
              <w:rPr>
                <w:rFonts w:ascii="Calibri"/>
                <w:sz w:val="21"/>
              </w:rPr>
              <w:t>Comisia pentru imaginea scolii</w:t>
            </w:r>
          </w:p>
        </w:tc>
      </w:tr>
    </w:tbl>
    <w:p w14:paraId="11FBCC94">
      <w:pPr>
        <w:spacing w:line="278" w:lineRule="auto"/>
        <w:rPr>
          <w:rFonts w:ascii="Calibri"/>
          <w:sz w:val="21"/>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2"/>
        <w:gridCol w:w="3337"/>
        <w:gridCol w:w="4033"/>
        <w:gridCol w:w="2068"/>
        <w:gridCol w:w="1686"/>
        <w:gridCol w:w="1727"/>
      </w:tblGrid>
      <w:tr w14:paraId="3A6FAB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4" w:hRule="atLeast"/>
        </w:trPr>
        <w:tc>
          <w:tcPr>
            <w:tcW w:w="1232" w:type="dxa"/>
          </w:tcPr>
          <w:p w14:paraId="03E4014B">
            <w:pPr>
              <w:pStyle w:val="21"/>
              <w:ind w:left="0"/>
            </w:pPr>
          </w:p>
        </w:tc>
        <w:tc>
          <w:tcPr>
            <w:tcW w:w="3337" w:type="dxa"/>
          </w:tcPr>
          <w:p w14:paraId="5D123E36">
            <w:pPr>
              <w:pStyle w:val="21"/>
              <w:ind w:left="0"/>
            </w:pPr>
          </w:p>
        </w:tc>
        <w:tc>
          <w:tcPr>
            <w:tcW w:w="4033" w:type="dxa"/>
          </w:tcPr>
          <w:p w14:paraId="1FE97EA7">
            <w:pPr>
              <w:pStyle w:val="21"/>
              <w:ind w:left="0"/>
            </w:pPr>
          </w:p>
        </w:tc>
        <w:tc>
          <w:tcPr>
            <w:tcW w:w="2068" w:type="dxa"/>
          </w:tcPr>
          <w:p w14:paraId="5BAC88C2">
            <w:pPr>
              <w:pStyle w:val="21"/>
              <w:ind w:left="0"/>
            </w:pPr>
          </w:p>
        </w:tc>
        <w:tc>
          <w:tcPr>
            <w:tcW w:w="1686" w:type="dxa"/>
          </w:tcPr>
          <w:p w14:paraId="05076E3F">
            <w:pPr>
              <w:pStyle w:val="21"/>
              <w:ind w:left="0"/>
            </w:pPr>
          </w:p>
        </w:tc>
        <w:tc>
          <w:tcPr>
            <w:tcW w:w="1727" w:type="dxa"/>
          </w:tcPr>
          <w:p w14:paraId="091D0C5B">
            <w:pPr>
              <w:pStyle w:val="21"/>
              <w:spacing w:line="276" w:lineRule="auto"/>
              <w:ind w:left="104" w:right="302"/>
              <w:rPr>
                <w:rFonts w:ascii="Calibri"/>
              </w:rPr>
            </w:pPr>
            <w:r>
              <w:rPr>
                <w:rFonts w:ascii="Calibri"/>
                <w:sz w:val="21"/>
              </w:rPr>
              <w:t>Conducerile unitatilor de invatamant din zon</w:t>
            </w:r>
            <w:r>
              <w:rPr>
                <w:rFonts w:ascii="Calibri"/>
              </w:rPr>
              <w:t>a</w:t>
            </w:r>
          </w:p>
        </w:tc>
      </w:tr>
      <w:tr w14:paraId="542C0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5" w:hRule="atLeast"/>
        </w:trPr>
        <w:tc>
          <w:tcPr>
            <w:tcW w:w="1232" w:type="dxa"/>
          </w:tcPr>
          <w:p w14:paraId="69188F56">
            <w:pPr>
              <w:pStyle w:val="21"/>
              <w:spacing w:line="268" w:lineRule="exact"/>
              <w:rPr>
                <w:rFonts w:ascii="Calibri"/>
              </w:rPr>
            </w:pPr>
            <w:r>
              <w:rPr>
                <w:rFonts w:ascii="Calibri"/>
              </w:rPr>
              <w:t>O.S.2</w:t>
            </w:r>
          </w:p>
        </w:tc>
        <w:tc>
          <w:tcPr>
            <w:tcW w:w="3337" w:type="dxa"/>
          </w:tcPr>
          <w:p w14:paraId="6E3FD17F">
            <w:pPr>
              <w:pStyle w:val="21"/>
              <w:spacing w:line="276" w:lineRule="auto"/>
              <w:ind w:right="933"/>
              <w:rPr>
                <w:rFonts w:ascii="Calibri" w:hAnsi="Calibri"/>
              </w:rPr>
            </w:pPr>
            <w:r>
              <w:rPr>
                <w:rFonts w:ascii="Calibri" w:hAnsi="Calibri"/>
              </w:rPr>
              <w:t>Organizarea caravanei de popularizare a ofertei educaţionale a liceului</w:t>
            </w:r>
          </w:p>
        </w:tc>
        <w:tc>
          <w:tcPr>
            <w:tcW w:w="4033" w:type="dxa"/>
          </w:tcPr>
          <w:p w14:paraId="2154EDA0">
            <w:pPr>
              <w:pStyle w:val="21"/>
              <w:spacing w:line="268" w:lineRule="exact"/>
              <w:rPr>
                <w:rFonts w:ascii="Calibri" w:hAnsi="Calibri"/>
              </w:rPr>
            </w:pPr>
            <w:r>
              <w:rPr>
                <w:rFonts w:ascii="Calibri" w:hAnsi="Calibri"/>
              </w:rPr>
              <w:t>Realizarea planului de şcolarizare la liceu</w:t>
            </w:r>
          </w:p>
        </w:tc>
        <w:tc>
          <w:tcPr>
            <w:tcW w:w="2068" w:type="dxa"/>
          </w:tcPr>
          <w:p w14:paraId="522CC999">
            <w:pPr>
              <w:pStyle w:val="21"/>
              <w:spacing w:line="265" w:lineRule="exact"/>
              <w:ind w:left="106"/>
              <w:rPr>
                <w:rFonts w:ascii="Calibri"/>
              </w:rPr>
            </w:pPr>
            <w:r>
              <w:rPr>
                <w:rFonts w:ascii="Calibri"/>
              </w:rPr>
              <w:t>Materiale</w:t>
            </w:r>
          </w:p>
          <w:p w14:paraId="1B3ECE72">
            <w:pPr>
              <w:pStyle w:val="21"/>
              <w:spacing w:before="43" w:line="456" w:lineRule="auto"/>
              <w:ind w:left="106" w:right="323"/>
              <w:rPr>
                <w:rFonts w:ascii="Calibri" w:hAnsi="Calibri"/>
              </w:rPr>
            </w:pPr>
            <w:r>
              <w:rPr>
                <w:rFonts w:ascii="Calibri" w:hAnsi="Calibri"/>
              </w:rPr>
              <w:t>promoţionale Microbuzele şcolii</w:t>
            </w:r>
          </w:p>
        </w:tc>
        <w:tc>
          <w:tcPr>
            <w:tcW w:w="1686" w:type="dxa"/>
          </w:tcPr>
          <w:p w14:paraId="5382B96A">
            <w:pPr>
              <w:pStyle w:val="21"/>
              <w:spacing w:line="268" w:lineRule="exact"/>
              <w:ind w:left="105"/>
              <w:rPr>
                <w:rFonts w:ascii="Calibri"/>
              </w:rPr>
            </w:pPr>
            <w:r>
              <w:rPr>
                <w:rFonts w:ascii="Calibri"/>
              </w:rPr>
              <w:t>Mai 2025</w:t>
            </w:r>
          </w:p>
        </w:tc>
        <w:tc>
          <w:tcPr>
            <w:tcW w:w="1727" w:type="dxa"/>
          </w:tcPr>
          <w:p w14:paraId="590FF4B8">
            <w:pPr>
              <w:pStyle w:val="21"/>
              <w:spacing w:line="276" w:lineRule="auto"/>
              <w:ind w:left="104" w:right="241"/>
              <w:rPr>
                <w:rFonts w:ascii="Calibri"/>
              </w:rPr>
            </w:pPr>
            <w:r>
              <w:rPr>
                <w:rFonts w:ascii="Calibri"/>
              </w:rPr>
              <w:t>Conducerile unitatilor de invatamant din zona</w:t>
            </w:r>
          </w:p>
        </w:tc>
      </w:tr>
    </w:tbl>
    <w:p w14:paraId="394F5DD5">
      <w:pPr>
        <w:pStyle w:val="10"/>
        <w:rPr>
          <w:rFonts w:ascii="Calibri"/>
          <w:sz w:val="20"/>
        </w:rPr>
      </w:pPr>
    </w:p>
    <w:p w14:paraId="34CF9377">
      <w:pPr>
        <w:pStyle w:val="10"/>
        <w:spacing w:before="3"/>
        <w:rPr>
          <w:rFonts w:ascii="Calibri"/>
          <w:sz w:val="18"/>
        </w:rPr>
      </w:pPr>
    </w:p>
    <w:p w14:paraId="1A5902F7">
      <w:pPr>
        <w:pStyle w:val="3"/>
        <w:spacing w:before="44"/>
      </w:pPr>
      <w:r>
        <w:t>O.G.8 Adaptarea CDŞ-ului si a C.D.L.-ului la nevoile beneficiarilor de educaţie</w:t>
      </w:r>
    </w:p>
    <w:p w14:paraId="63D38330">
      <w:pPr>
        <w:spacing w:before="1"/>
        <w:ind w:left="840"/>
        <w:rPr>
          <w:rFonts w:ascii="Calibri" w:hAnsi="Calibri"/>
        </w:rPr>
      </w:pPr>
      <w:r>
        <w:rPr>
          <w:rFonts w:ascii="Calibri" w:hAnsi="Calibri"/>
        </w:rPr>
        <w:t>O.S.1 Asigurarea unei oferte de CD“/CDL care să asigure formarea competenţelor de interes pentru calificarea pentru care sunt calificaţi elevii prin Liceul</w:t>
      </w:r>
    </w:p>
    <w:p w14:paraId="445CB0E3">
      <w:pPr>
        <w:spacing w:before="43"/>
        <w:ind w:left="840"/>
        <w:rPr>
          <w:rFonts w:ascii="Calibri" w:hAnsi="Calibri"/>
        </w:rPr>
      </w:pPr>
      <w:r>
        <w:rPr>
          <w:rFonts w:ascii="Calibri" w:hAnsi="Calibri"/>
        </w:rPr>
        <w:t>Tehnologic”“imion Leonescu”</w:t>
      </w:r>
    </w:p>
    <w:p w14:paraId="32FAD63F">
      <w:pPr>
        <w:pStyle w:val="10"/>
        <w:spacing w:before="8"/>
        <w:rPr>
          <w:rFonts w:ascii="Calibri"/>
          <w:sz w:val="19"/>
        </w:rPr>
      </w:pPr>
    </w:p>
    <w:p w14:paraId="5BFA0A4C">
      <w:pPr>
        <w:ind w:left="840"/>
        <w:rPr>
          <w:rFonts w:ascii="Calibri" w:hAnsi="Calibri"/>
        </w:rPr>
      </w:pPr>
      <w:r>
        <w:rPr>
          <w:rFonts w:ascii="Calibri" w:hAnsi="Calibri"/>
        </w:rPr>
        <w:t>O.S.2 Asigurarea accesului tuturor beneficiarilor de educaţie la oferta de CDŞ/CDL</w:t>
      </w:r>
    </w:p>
    <w:p w14:paraId="2269F687">
      <w:pPr>
        <w:pStyle w:val="10"/>
        <w:spacing w:before="9"/>
        <w:rPr>
          <w:rFonts w:ascii="Calibri"/>
          <w:sz w:val="19"/>
        </w:rPr>
      </w:pPr>
    </w:p>
    <w:tbl>
      <w:tblPr>
        <w:tblStyle w:val="18"/>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2"/>
        <w:gridCol w:w="3337"/>
        <w:gridCol w:w="4033"/>
        <w:gridCol w:w="2068"/>
        <w:gridCol w:w="1686"/>
        <w:gridCol w:w="1727"/>
      </w:tblGrid>
      <w:tr w14:paraId="04392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7" w:hRule="atLeast"/>
        </w:trPr>
        <w:tc>
          <w:tcPr>
            <w:tcW w:w="1232" w:type="dxa"/>
          </w:tcPr>
          <w:p w14:paraId="5623689E">
            <w:pPr>
              <w:pStyle w:val="21"/>
              <w:ind w:right="202"/>
              <w:rPr>
                <w:sz w:val="24"/>
              </w:rPr>
            </w:pPr>
            <w:r>
              <w:rPr>
                <w:sz w:val="24"/>
              </w:rPr>
              <w:t>Obiec tive</w:t>
            </w:r>
          </w:p>
        </w:tc>
        <w:tc>
          <w:tcPr>
            <w:tcW w:w="3337" w:type="dxa"/>
          </w:tcPr>
          <w:p w14:paraId="27714B7E">
            <w:pPr>
              <w:pStyle w:val="21"/>
              <w:ind w:right="1353"/>
              <w:rPr>
                <w:sz w:val="24"/>
              </w:rPr>
            </w:pPr>
            <w:r>
              <w:rPr>
                <w:sz w:val="24"/>
              </w:rPr>
              <w:t>Actiuni/strategii de implementare</w:t>
            </w:r>
          </w:p>
        </w:tc>
        <w:tc>
          <w:tcPr>
            <w:tcW w:w="4033" w:type="dxa"/>
          </w:tcPr>
          <w:p w14:paraId="4069EF4C">
            <w:pPr>
              <w:pStyle w:val="21"/>
              <w:spacing w:line="268" w:lineRule="exact"/>
              <w:rPr>
                <w:rFonts w:ascii="Calibri" w:hAnsi="Calibri"/>
              </w:rPr>
            </w:pPr>
            <w:r>
              <w:rPr>
                <w:rFonts w:ascii="Calibri" w:hAnsi="Calibri"/>
              </w:rPr>
              <w:t>Rezultat aşteptat</w:t>
            </w:r>
          </w:p>
        </w:tc>
        <w:tc>
          <w:tcPr>
            <w:tcW w:w="2068" w:type="dxa"/>
          </w:tcPr>
          <w:p w14:paraId="3B0E1E3C">
            <w:pPr>
              <w:pStyle w:val="21"/>
              <w:spacing w:line="278" w:lineRule="auto"/>
              <w:ind w:left="106" w:right="101"/>
              <w:rPr>
                <w:rFonts w:ascii="Calibri"/>
              </w:rPr>
            </w:pPr>
            <w:r>
              <w:rPr>
                <w:rFonts w:ascii="Calibri"/>
              </w:rPr>
              <w:t>Resurse legislative/materiale</w:t>
            </w:r>
          </w:p>
        </w:tc>
        <w:tc>
          <w:tcPr>
            <w:tcW w:w="1686" w:type="dxa"/>
          </w:tcPr>
          <w:p w14:paraId="27AAC5A8">
            <w:pPr>
              <w:pStyle w:val="21"/>
              <w:spacing w:line="268" w:lineRule="exact"/>
              <w:ind w:left="105"/>
              <w:rPr>
                <w:rFonts w:ascii="Calibri"/>
              </w:rPr>
            </w:pPr>
            <w:r>
              <w:rPr>
                <w:rFonts w:ascii="Calibri"/>
              </w:rPr>
              <w:t>Orizont</w:t>
            </w:r>
          </w:p>
          <w:p w14:paraId="5D6D7A0C">
            <w:pPr>
              <w:pStyle w:val="21"/>
              <w:spacing w:before="8"/>
              <w:ind w:left="0"/>
              <w:rPr>
                <w:rFonts w:ascii="Calibri"/>
                <w:sz w:val="19"/>
              </w:rPr>
            </w:pPr>
          </w:p>
          <w:p w14:paraId="4BF00B28">
            <w:pPr>
              <w:pStyle w:val="21"/>
              <w:ind w:left="155"/>
              <w:rPr>
                <w:rFonts w:ascii="Calibri"/>
              </w:rPr>
            </w:pPr>
            <w:r>
              <w:rPr>
                <w:rFonts w:ascii="Calibri"/>
              </w:rPr>
              <w:t>de timp</w:t>
            </w:r>
          </w:p>
        </w:tc>
        <w:tc>
          <w:tcPr>
            <w:tcW w:w="1727" w:type="dxa"/>
          </w:tcPr>
          <w:p w14:paraId="52E8CD7B">
            <w:pPr>
              <w:pStyle w:val="21"/>
              <w:spacing w:line="265" w:lineRule="exact"/>
              <w:ind w:left="104"/>
              <w:rPr>
                <w:rFonts w:ascii="Calibri"/>
              </w:rPr>
            </w:pPr>
            <w:r>
              <w:rPr>
                <w:rFonts w:ascii="Calibri"/>
              </w:rPr>
              <w:t>Responsabili</w:t>
            </w:r>
          </w:p>
          <w:p w14:paraId="481FBA41">
            <w:pPr>
              <w:pStyle w:val="21"/>
              <w:spacing w:before="43"/>
              <w:ind w:left="104"/>
              <w:rPr>
                <w:rFonts w:ascii="Calibri"/>
              </w:rPr>
            </w:pPr>
            <w:r>
              <w:rPr>
                <w:rFonts w:ascii="Calibri"/>
              </w:rPr>
              <w:t>/parteneri</w:t>
            </w:r>
          </w:p>
        </w:tc>
      </w:tr>
      <w:tr w14:paraId="0E8E4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232" w:type="dxa"/>
            <w:tcBorders>
              <w:bottom w:val="nil"/>
            </w:tcBorders>
          </w:tcPr>
          <w:p w14:paraId="20EF4DB1">
            <w:pPr>
              <w:pStyle w:val="21"/>
              <w:spacing w:line="268" w:lineRule="exact"/>
              <w:rPr>
                <w:rFonts w:ascii="Calibri"/>
              </w:rPr>
            </w:pPr>
            <w:r>
              <w:rPr>
                <w:rFonts w:ascii="Calibri"/>
              </w:rPr>
              <w:t>O.S.1</w:t>
            </w:r>
          </w:p>
        </w:tc>
        <w:tc>
          <w:tcPr>
            <w:tcW w:w="3337" w:type="dxa"/>
            <w:tcBorders>
              <w:bottom w:val="nil"/>
            </w:tcBorders>
          </w:tcPr>
          <w:p w14:paraId="17844F8D">
            <w:pPr>
              <w:pStyle w:val="21"/>
              <w:spacing w:line="278" w:lineRule="auto"/>
              <w:ind w:right="637"/>
              <w:rPr>
                <w:rFonts w:ascii="Calibri"/>
              </w:rPr>
            </w:pPr>
            <w:r>
              <w:rPr>
                <w:rFonts w:ascii="Calibri"/>
              </w:rPr>
              <w:t>Adresarea de chestionare de interese elevilor , parintilor, agentilor economici</w:t>
            </w:r>
          </w:p>
        </w:tc>
        <w:tc>
          <w:tcPr>
            <w:tcW w:w="4033" w:type="dxa"/>
            <w:tcBorders>
              <w:bottom w:val="nil"/>
            </w:tcBorders>
          </w:tcPr>
          <w:p w14:paraId="49EC9C4E">
            <w:pPr>
              <w:pStyle w:val="21"/>
              <w:spacing w:line="278" w:lineRule="auto"/>
              <w:ind w:right="232"/>
              <w:rPr>
                <w:rFonts w:ascii="Calibri"/>
              </w:rPr>
            </w:pPr>
            <w:r>
              <w:rPr>
                <w:rFonts w:ascii="Calibri"/>
              </w:rPr>
              <w:t>Identificarea intereselor beneficiarilor de educatie privind CDS/CDL-uri</w:t>
            </w:r>
          </w:p>
        </w:tc>
        <w:tc>
          <w:tcPr>
            <w:tcW w:w="2068" w:type="dxa"/>
            <w:tcBorders>
              <w:bottom w:val="nil"/>
            </w:tcBorders>
          </w:tcPr>
          <w:p w14:paraId="15352C23">
            <w:pPr>
              <w:pStyle w:val="21"/>
              <w:spacing w:line="278" w:lineRule="auto"/>
              <w:ind w:left="106" w:right="581"/>
              <w:rPr>
                <w:rFonts w:ascii="Calibri"/>
              </w:rPr>
            </w:pPr>
            <w:r>
              <w:rPr>
                <w:rFonts w:ascii="Calibri"/>
              </w:rPr>
              <w:t>Chestionare de interese</w:t>
            </w:r>
          </w:p>
        </w:tc>
        <w:tc>
          <w:tcPr>
            <w:tcW w:w="1686" w:type="dxa"/>
            <w:tcBorders>
              <w:bottom w:val="nil"/>
            </w:tcBorders>
          </w:tcPr>
          <w:p w14:paraId="33EAFF5A">
            <w:pPr>
              <w:pStyle w:val="21"/>
              <w:spacing w:line="268" w:lineRule="exact"/>
              <w:ind w:left="105"/>
              <w:rPr>
                <w:rFonts w:ascii="Calibri"/>
              </w:rPr>
            </w:pPr>
            <w:r>
              <w:rPr>
                <w:rFonts w:ascii="Calibri"/>
              </w:rPr>
              <w:t>modul II</w:t>
            </w:r>
          </w:p>
          <w:p w14:paraId="5952E1DB">
            <w:pPr>
              <w:pStyle w:val="21"/>
              <w:spacing w:before="5"/>
              <w:ind w:left="0"/>
              <w:rPr>
                <w:rFonts w:ascii="Calibri"/>
                <w:sz w:val="19"/>
              </w:rPr>
            </w:pPr>
          </w:p>
          <w:p w14:paraId="5BAF774F">
            <w:pPr>
              <w:pStyle w:val="21"/>
              <w:spacing w:before="1"/>
              <w:ind w:left="105"/>
              <w:rPr>
                <w:rFonts w:ascii="Calibri"/>
              </w:rPr>
            </w:pPr>
            <w:r>
              <w:rPr>
                <w:rFonts w:ascii="Calibri"/>
              </w:rPr>
              <w:t>An scolar 2024-</w:t>
            </w:r>
          </w:p>
          <w:p w14:paraId="7580E8FD">
            <w:pPr>
              <w:pStyle w:val="21"/>
              <w:spacing w:before="43" w:line="266" w:lineRule="exact"/>
              <w:ind w:left="105"/>
              <w:rPr>
                <w:rFonts w:ascii="Calibri"/>
              </w:rPr>
            </w:pPr>
            <w:r>
              <w:rPr>
                <w:rFonts w:ascii="Calibri"/>
              </w:rPr>
              <w:t>2025</w:t>
            </w:r>
          </w:p>
        </w:tc>
        <w:tc>
          <w:tcPr>
            <w:tcW w:w="1727" w:type="dxa"/>
            <w:tcBorders>
              <w:bottom w:val="nil"/>
            </w:tcBorders>
          </w:tcPr>
          <w:p w14:paraId="6D772333">
            <w:pPr>
              <w:pStyle w:val="21"/>
              <w:spacing w:line="278" w:lineRule="auto"/>
              <w:ind w:left="104" w:right="571"/>
              <w:rPr>
                <w:rFonts w:ascii="Calibri"/>
                <w:sz w:val="21"/>
              </w:rPr>
            </w:pPr>
            <w:r>
              <w:rPr>
                <w:rFonts w:ascii="Calibri"/>
                <w:sz w:val="21"/>
              </w:rPr>
              <w:t>Responsabil comisie curriculum</w:t>
            </w:r>
          </w:p>
        </w:tc>
      </w:tr>
      <w:tr w14:paraId="523CD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232" w:type="dxa"/>
            <w:tcBorders>
              <w:top w:val="nil"/>
              <w:bottom w:val="nil"/>
            </w:tcBorders>
          </w:tcPr>
          <w:p w14:paraId="0450FE7B">
            <w:pPr>
              <w:pStyle w:val="21"/>
              <w:ind w:left="0"/>
            </w:pPr>
          </w:p>
        </w:tc>
        <w:tc>
          <w:tcPr>
            <w:tcW w:w="3337" w:type="dxa"/>
            <w:tcBorders>
              <w:top w:val="nil"/>
              <w:bottom w:val="nil"/>
            </w:tcBorders>
          </w:tcPr>
          <w:p w14:paraId="323F65B0">
            <w:pPr>
              <w:pStyle w:val="21"/>
              <w:ind w:left="0"/>
            </w:pPr>
          </w:p>
        </w:tc>
        <w:tc>
          <w:tcPr>
            <w:tcW w:w="4033" w:type="dxa"/>
            <w:tcBorders>
              <w:top w:val="nil"/>
              <w:bottom w:val="nil"/>
            </w:tcBorders>
          </w:tcPr>
          <w:p w14:paraId="452CE2D6">
            <w:pPr>
              <w:pStyle w:val="21"/>
              <w:ind w:left="0"/>
            </w:pPr>
          </w:p>
        </w:tc>
        <w:tc>
          <w:tcPr>
            <w:tcW w:w="2068" w:type="dxa"/>
            <w:tcBorders>
              <w:top w:val="nil"/>
              <w:bottom w:val="nil"/>
            </w:tcBorders>
          </w:tcPr>
          <w:p w14:paraId="6606F3AC">
            <w:pPr>
              <w:pStyle w:val="21"/>
              <w:ind w:left="0"/>
            </w:pPr>
          </w:p>
        </w:tc>
        <w:tc>
          <w:tcPr>
            <w:tcW w:w="1686" w:type="dxa"/>
            <w:tcBorders>
              <w:top w:val="nil"/>
              <w:bottom w:val="nil"/>
            </w:tcBorders>
          </w:tcPr>
          <w:p w14:paraId="33BEF5B6">
            <w:pPr>
              <w:pStyle w:val="21"/>
              <w:ind w:left="0"/>
            </w:pPr>
          </w:p>
        </w:tc>
        <w:tc>
          <w:tcPr>
            <w:tcW w:w="1727" w:type="dxa"/>
            <w:tcBorders>
              <w:top w:val="nil"/>
              <w:bottom w:val="nil"/>
            </w:tcBorders>
          </w:tcPr>
          <w:p w14:paraId="3FE513FE">
            <w:pPr>
              <w:pStyle w:val="21"/>
              <w:spacing w:line="236" w:lineRule="exact"/>
              <w:ind w:left="104"/>
              <w:rPr>
                <w:rFonts w:ascii="Calibri"/>
                <w:sz w:val="21"/>
              </w:rPr>
            </w:pPr>
            <w:r>
              <w:rPr>
                <w:rFonts w:ascii="Calibri"/>
                <w:sz w:val="21"/>
              </w:rPr>
              <w:t>Psihologul scolii</w:t>
            </w:r>
          </w:p>
        </w:tc>
      </w:tr>
      <w:tr w14:paraId="58CCC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232" w:type="dxa"/>
            <w:tcBorders>
              <w:top w:val="nil"/>
            </w:tcBorders>
          </w:tcPr>
          <w:p w14:paraId="0445BF28">
            <w:pPr>
              <w:pStyle w:val="21"/>
              <w:ind w:left="0"/>
            </w:pPr>
          </w:p>
        </w:tc>
        <w:tc>
          <w:tcPr>
            <w:tcW w:w="3337" w:type="dxa"/>
            <w:tcBorders>
              <w:top w:val="nil"/>
            </w:tcBorders>
          </w:tcPr>
          <w:p w14:paraId="02C31550">
            <w:pPr>
              <w:pStyle w:val="21"/>
              <w:ind w:left="0"/>
            </w:pPr>
          </w:p>
        </w:tc>
        <w:tc>
          <w:tcPr>
            <w:tcW w:w="4033" w:type="dxa"/>
            <w:tcBorders>
              <w:top w:val="nil"/>
            </w:tcBorders>
          </w:tcPr>
          <w:p w14:paraId="11153EE2">
            <w:pPr>
              <w:pStyle w:val="21"/>
              <w:ind w:left="0"/>
            </w:pPr>
          </w:p>
        </w:tc>
        <w:tc>
          <w:tcPr>
            <w:tcW w:w="2068" w:type="dxa"/>
            <w:tcBorders>
              <w:top w:val="nil"/>
            </w:tcBorders>
          </w:tcPr>
          <w:p w14:paraId="771A2D02">
            <w:pPr>
              <w:pStyle w:val="21"/>
              <w:ind w:left="0"/>
            </w:pPr>
          </w:p>
        </w:tc>
        <w:tc>
          <w:tcPr>
            <w:tcW w:w="1686" w:type="dxa"/>
            <w:tcBorders>
              <w:top w:val="nil"/>
            </w:tcBorders>
          </w:tcPr>
          <w:p w14:paraId="423D8C74">
            <w:pPr>
              <w:pStyle w:val="21"/>
              <w:ind w:left="0"/>
            </w:pPr>
          </w:p>
        </w:tc>
        <w:tc>
          <w:tcPr>
            <w:tcW w:w="1727" w:type="dxa"/>
            <w:tcBorders>
              <w:top w:val="nil"/>
            </w:tcBorders>
          </w:tcPr>
          <w:p w14:paraId="4E42192E">
            <w:pPr>
              <w:pStyle w:val="21"/>
              <w:spacing w:before="99"/>
              <w:ind w:left="104"/>
              <w:rPr>
                <w:rFonts w:ascii="Calibri"/>
                <w:sz w:val="21"/>
              </w:rPr>
            </w:pPr>
            <w:r>
              <w:rPr>
                <w:rFonts w:ascii="Calibri"/>
                <w:sz w:val="21"/>
              </w:rPr>
              <w:t>Cadre didactice</w:t>
            </w:r>
          </w:p>
        </w:tc>
      </w:tr>
    </w:tbl>
    <w:p w14:paraId="43194E33">
      <w:pPr>
        <w:rPr>
          <w:rFonts w:ascii="Calibri"/>
          <w:sz w:val="21"/>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2"/>
        <w:gridCol w:w="3337"/>
        <w:gridCol w:w="4033"/>
        <w:gridCol w:w="2068"/>
        <w:gridCol w:w="1686"/>
        <w:gridCol w:w="1727"/>
      </w:tblGrid>
      <w:tr w14:paraId="0DB7E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atLeast"/>
        </w:trPr>
        <w:tc>
          <w:tcPr>
            <w:tcW w:w="1232" w:type="dxa"/>
          </w:tcPr>
          <w:p w14:paraId="3CD9CEBF">
            <w:pPr>
              <w:pStyle w:val="21"/>
              <w:ind w:left="0"/>
            </w:pPr>
          </w:p>
        </w:tc>
        <w:tc>
          <w:tcPr>
            <w:tcW w:w="3337" w:type="dxa"/>
          </w:tcPr>
          <w:p w14:paraId="0ADD5586">
            <w:pPr>
              <w:pStyle w:val="21"/>
              <w:ind w:left="0"/>
            </w:pPr>
          </w:p>
        </w:tc>
        <w:tc>
          <w:tcPr>
            <w:tcW w:w="4033" w:type="dxa"/>
          </w:tcPr>
          <w:p w14:paraId="6826AAE0">
            <w:pPr>
              <w:pStyle w:val="21"/>
              <w:ind w:left="0"/>
            </w:pPr>
          </w:p>
        </w:tc>
        <w:tc>
          <w:tcPr>
            <w:tcW w:w="2068" w:type="dxa"/>
          </w:tcPr>
          <w:p w14:paraId="2E76523B">
            <w:pPr>
              <w:pStyle w:val="21"/>
              <w:ind w:left="0"/>
            </w:pPr>
          </w:p>
        </w:tc>
        <w:tc>
          <w:tcPr>
            <w:tcW w:w="1686" w:type="dxa"/>
          </w:tcPr>
          <w:p w14:paraId="0C3D68C5">
            <w:pPr>
              <w:pStyle w:val="21"/>
              <w:ind w:left="0"/>
            </w:pPr>
          </w:p>
        </w:tc>
        <w:tc>
          <w:tcPr>
            <w:tcW w:w="1727" w:type="dxa"/>
          </w:tcPr>
          <w:p w14:paraId="2AE8FE0C">
            <w:pPr>
              <w:pStyle w:val="21"/>
              <w:spacing w:line="463" w:lineRule="auto"/>
              <w:ind w:left="104" w:right="113"/>
              <w:rPr>
                <w:rFonts w:ascii="Calibri"/>
                <w:sz w:val="21"/>
              </w:rPr>
            </w:pPr>
            <w:r>
              <w:rPr>
                <w:rFonts w:ascii="Calibri"/>
                <w:sz w:val="21"/>
              </w:rPr>
              <w:t>de specialitate Agenti economici CCD Tulcea</w:t>
            </w:r>
          </w:p>
          <w:p w14:paraId="4766D9D7">
            <w:pPr>
              <w:pStyle w:val="21"/>
              <w:ind w:left="104"/>
              <w:rPr>
                <w:rFonts w:ascii="Calibri"/>
                <w:sz w:val="21"/>
              </w:rPr>
            </w:pPr>
            <w:r>
              <w:rPr>
                <w:rFonts w:ascii="Calibri"/>
                <w:sz w:val="21"/>
              </w:rPr>
              <w:t>ISJ</w:t>
            </w:r>
          </w:p>
          <w:p w14:paraId="4FBFF1E2">
            <w:pPr>
              <w:pStyle w:val="21"/>
              <w:spacing w:before="7"/>
              <w:ind w:left="0"/>
              <w:rPr>
                <w:rFonts w:ascii="Calibri"/>
                <w:sz w:val="19"/>
              </w:rPr>
            </w:pPr>
          </w:p>
          <w:p w14:paraId="11AF50B5">
            <w:pPr>
              <w:pStyle w:val="21"/>
              <w:ind w:left="104"/>
              <w:rPr>
                <w:rFonts w:ascii="Calibri"/>
                <w:sz w:val="21"/>
              </w:rPr>
            </w:pPr>
            <w:r>
              <w:rPr>
                <w:rFonts w:ascii="Calibri"/>
                <w:sz w:val="21"/>
              </w:rPr>
              <w:t>MECS</w:t>
            </w:r>
          </w:p>
        </w:tc>
      </w:tr>
      <w:tr w14:paraId="0512B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3" w:hRule="atLeast"/>
        </w:trPr>
        <w:tc>
          <w:tcPr>
            <w:tcW w:w="1232" w:type="dxa"/>
          </w:tcPr>
          <w:p w14:paraId="64558BEE">
            <w:pPr>
              <w:pStyle w:val="21"/>
              <w:ind w:left="0"/>
              <w:rPr>
                <w:rFonts w:ascii="Calibri"/>
              </w:rPr>
            </w:pPr>
          </w:p>
          <w:p w14:paraId="40E60C24">
            <w:pPr>
              <w:pStyle w:val="21"/>
              <w:spacing w:before="7"/>
              <w:ind w:left="0"/>
              <w:rPr>
                <w:rFonts w:ascii="Calibri"/>
                <w:sz w:val="19"/>
              </w:rPr>
            </w:pPr>
          </w:p>
          <w:p w14:paraId="546CA362">
            <w:pPr>
              <w:pStyle w:val="21"/>
              <w:rPr>
                <w:rFonts w:ascii="Calibri"/>
              </w:rPr>
            </w:pPr>
            <w:r>
              <w:rPr>
                <w:rFonts w:ascii="Calibri"/>
              </w:rPr>
              <w:t>O.S.1</w:t>
            </w:r>
          </w:p>
        </w:tc>
        <w:tc>
          <w:tcPr>
            <w:tcW w:w="3337" w:type="dxa"/>
          </w:tcPr>
          <w:p w14:paraId="66C4CC6D">
            <w:pPr>
              <w:pStyle w:val="21"/>
              <w:spacing w:line="278" w:lineRule="auto"/>
              <w:ind w:right="301"/>
              <w:rPr>
                <w:rFonts w:ascii="Calibri"/>
              </w:rPr>
            </w:pPr>
            <w:r>
              <w:rPr>
                <w:rFonts w:ascii="Calibri"/>
              </w:rPr>
              <w:t>Elaborarea programelor pentru CDS-uri si CDL-uri dupa reperele metodologice in vigoare</w:t>
            </w:r>
          </w:p>
        </w:tc>
        <w:tc>
          <w:tcPr>
            <w:tcW w:w="4033" w:type="dxa"/>
          </w:tcPr>
          <w:p w14:paraId="26E36C08">
            <w:pPr>
              <w:pStyle w:val="21"/>
              <w:spacing w:line="278" w:lineRule="auto"/>
              <w:ind w:right="608"/>
              <w:rPr>
                <w:rFonts w:ascii="Calibri" w:hAnsi="Calibri"/>
              </w:rPr>
            </w:pPr>
            <w:r>
              <w:rPr>
                <w:rFonts w:ascii="Calibri" w:hAnsi="Calibri"/>
              </w:rPr>
              <w:t>Asigurarea competenţelor de interes pentru beneficiarii de educaţie</w:t>
            </w:r>
          </w:p>
        </w:tc>
        <w:tc>
          <w:tcPr>
            <w:tcW w:w="2068" w:type="dxa"/>
          </w:tcPr>
          <w:p w14:paraId="7DB44119">
            <w:pPr>
              <w:pStyle w:val="21"/>
              <w:spacing w:line="278" w:lineRule="auto"/>
              <w:ind w:left="106" w:right="465"/>
              <w:rPr>
                <w:rFonts w:ascii="Calibri"/>
              </w:rPr>
            </w:pPr>
            <w:r>
              <w:rPr>
                <w:rFonts w:ascii="Calibri"/>
              </w:rPr>
              <w:t>Programe CDS si CDL</w:t>
            </w:r>
          </w:p>
        </w:tc>
        <w:tc>
          <w:tcPr>
            <w:tcW w:w="1686" w:type="dxa"/>
          </w:tcPr>
          <w:p w14:paraId="07326641">
            <w:pPr>
              <w:pStyle w:val="21"/>
              <w:spacing w:line="268" w:lineRule="exact"/>
              <w:ind w:left="105"/>
              <w:rPr>
                <w:rFonts w:ascii="Calibri"/>
              </w:rPr>
            </w:pPr>
            <w:r>
              <w:rPr>
                <w:rFonts w:ascii="Calibri"/>
              </w:rPr>
              <w:t>Cf calendarului</w:t>
            </w:r>
          </w:p>
        </w:tc>
        <w:tc>
          <w:tcPr>
            <w:tcW w:w="1727" w:type="dxa"/>
          </w:tcPr>
          <w:p w14:paraId="33897CFE">
            <w:pPr>
              <w:pStyle w:val="21"/>
              <w:spacing w:line="278" w:lineRule="auto"/>
              <w:ind w:left="104" w:right="525"/>
              <w:rPr>
                <w:rFonts w:ascii="Calibri"/>
              </w:rPr>
            </w:pPr>
            <w:r>
              <w:rPr>
                <w:rFonts w:ascii="Calibri"/>
              </w:rPr>
              <w:t>Comisia de curriculum ,</w:t>
            </w:r>
          </w:p>
          <w:p w14:paraId="3C8CEAA6">
            <w:pPr>
              <w:pStyle w:val="21"/>
              <w:spacing w:before="192" w:line="276" w:lineRule="auto"/>
              <w:ind w:left="104" w:right="168"/>
              <w:rPr>
                <w:rFonts w:ascii="Calibri"/>
              </w:rPr>
            </w:pPr>
            <w:r>
              <w:rPr>
                <w:rFonts w:ascii="Calibri"/>
              </w:rPr>
              <w:t>cadre didactice, reprezentanti ai agentilor economici</w:t>
            </w:r>
          </w:p>
        </w:tc>
      </w:tr>
      <w:tr w14:paraId="37A9B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5" w:hRule="atLeast"/>
        </w:trPr>
        <w:tc>
          <w:tcPr>
            <w:tcW w:w="1232" w:type="dxa"/>
          </w:tcPr>
          <w:p w14:paraId="3AC2E95F">
            <w:pPr>
              <w:pStyle w:val="21"/>
              <w:spacing w:line="268" w:lineRule="exact"/>
              <w:rPr>
                <w:rFonts w:ascii="Calibri"/>
              </w:rPr>
            </w:pPr>
            <w:r>
              <w:rPr>
                <w:rFonts w:ascii="Calibri"/>
              </w:rPr>
              <w:t>O.S.1</w:t>
            </w:r>
          </w:p>
        </w:tc>
        <w:tc>
          <w:tcPr>
            <w:tcW w:w="3337" w:type="dxa"/>
          </w:tcPr>
          <w:p w14:paraId="627FC324">
            <w:pPr>
              <w:pStyle w:val="21"/>
              <w:spacing w:line="265" w:lineRule="exact"/>
              <w:rPr>
                <w:rFonts w:ascii="Calibri"/>
              </w:rPr>
            </w:pPr>
            <w:r>
              <w:rPr>
                <w:rFonts w:ascii="Calibri"/>
              </w:rPr>
              <w:t>Prezentarea programelor CDS</w:t>
            </w:r>
          </w:p>
          <w:p w14:paraId="5A6E2FEA">
            <w:pPr>
              <w:pStyle w:val="21"/>
              <w:spacing w:before="41" w:line="276" w:lineRule="auto"/>
              <w:rPr>
                <w:rFonts w:ascii="Calibri" w:hAnsi="Calibri"/>
              </w:rPr>
            </w:pPr>
            <w:r>
              <w:rPr>
                <w:rFonts w:ascii="Calibri" w:hAnsi="Calibri"/>
              </w:rPr>
              <w:t>/CDL in CP si in rândul colectivelor de elevi, părinţi</w:t>
            </w:r>
          </w:p>
        </w:tc>
        <w:tc>
          <w:tcPr>
            <w:tcW w:w="4033" w:type="dxa"/>
          </w:tcPr>
          <w:p w14:paraId="50311D2B">
            <w:pPr>
              <w:pStyle w:val="21"/>
              <w:spacing w:line="278" w:lineRule="auto"/>
              <w:ind w:right="342"/>
              <w:rPr>
                <w:rFonts w:ascii="Calibri" w:hAnsi="Calibri"/>
              </w:rPr>
            </w:pPr>
            <w:r>
              <w:rPr>
                <w:rFonts w:ascii="Calibri" w:hAnsi="Calibri"/>
              </w:rPr>
              <w:t>Informarea beneficiarilor de educaţie în legătură cu ofera de CD“/CDL</w:t>
            </w:r>
          </w:p>
        </w:tc>
        <w:tc>
          <w:tcPr>
            <w:tcW w:w="2068" w:type="dxa"/>
          </w:tcPr>
          <w:p w14:paraId="0738C973">
            <w:pPr>
              <w:pStyle w:val="21"/>
              <w:spacing w:line="276" w:lineRule="auto"/>
              <w:ind w:left="106" w:right="193"/>
              <w:rPr>
                <w:rFonts w:ascii="Calibri" w:hAnsi="Calibri"/>
              </w:rPr>
            </w:pPr>
            <w:r>
              <w:rPr>
                <w:rFonts w:ascii="Calibri" w:hAnsi="Calibri"/>
              </w:rPr>
              <w:t>Procese verbal al CP, activităţilor de informare în rândul beneficiarilor</w:t>
            </w:r>
          </w:p>
        </w:tc>
        <w:tc>
          <w:tcPr>
            <w:tcW w:w="1686" w:type="dxa"/>
          </w:tcPr>
          <w:p w14:paraId="2894F78D">
            <w:pPr>
              <w:pStyle w:val="21"/>
              <w:spacing w:line="265" w:lineRule="exact"/>
              <w:ind w:left="105"/>
              <w:rPr>
                <w:rFonts w:ascii="Calibri"/>
              </w:rPr>
            </w:pPr>
            <w:r>
              <w:rPr>
                <w:rFonts w:ascii="Calibri"/>
              </w:rPr>
              <w:t>modul II si III 2024-</w:t>
            </w:r>
          </w:p>
          <w:p w14:paraId="75E9AD98">
            <w:pPr>
              <w:pStyle w:val="21"/>
              <w:spacing w:before="43"/>
              <w:ind w:left="105"/>
              <w:rPr>
                <w:rFonts w:ascii="Calibri"/>
              </w:rPr>
            </w:pPr>
            <w:r>
              <w:rPr>
                <w:rFonts w:ascii="Calibri"/>
              </w:rPr>
              <w:t>2025</w:t>
            </w:r>
          </w:p>
        </w:tc>
        <w:tc>
          <w:tcPr>
            <w:tcW w:w="1727" w:type="dxa"/>
          </w:tcPr>
          <w:p w14:paraId="20B5841A">
            <w:pPr>
              <w:pStyle w:val="21"/>
              <w:spacing w:line="278" w:lineRule="auto"/>
              <w:ind w:left="104" w:right="490"/>
              <w:rPr>
                <w:rFonts w:ascii="Calibri"/>
              </w:rPr>
            </w:pPr>
            <w:r>
              <w:rPr>
                <w:rFonts w:ascii="Calibri"/>
              </w:rPr>
              <w:t>Resp comisii metodice</w:t>
            </w:r>
          </w:p>
          <w:p w14:paraId="6E9991DD">
            <w:pPr>
              <w:pStyle w:val="21"/>
              <w:spacing w:before="194" w:line="453" w:lineRule="auto"/>
              <w:ind w:left="104" w:right="152"/>
              <w:rPr>
                <w:rFonts w:ascii="Calibri" w:hAnsi="Calibri"/>
              </w:rPr>
            </w:pPr>
            <w:r>
              <w:rPr>
                <w:rFonts w:ascii="Calibri" w:hAnsi="Calibri"/>
              </w:rPr>
              <w:t>Agenti conomici Părinţii</w:t>
            </w:r>
          </w:p>
          <w:p w14:paraId="147DC2E0">
            <w:pPr>
              <w:pStyle w:val="21"/>
              <w:spacing w:before="3"/>
              <w:ind w:left="104"/>
              <w:rPr>
                <w:rFonts w:ascii="Calibri"/>
              </w:rPr>
            </w:pPr>
            <w:r>
              <w:rPr>
                <w:rFonts w:ascii="Calibri"/>
              </w:rPr>
              <w:t>Consiliul Local</w:t>
            </w:r>
          </w:p>
        </w:tc>
      </w:tr>
      <w:tr w14:paraId="2BD0D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6" w:hRule="atLeast"/>
        </w:trPr>
        <w:tc>
          <w:tcPr>
            <w:tcW w:w="1232" w:type="dxa"/>
          </w:tcPr>
          <w:p w14:paraId="05760999">
            <w:pPr>
              <w:pStyle w:val="21"/>
              <w:spacing w:line="268" w:lineRule="exact"/>
              <w:rPr>
                <w:rFonts w:ascii="Calibri"/>
              </w:rPr>
            </w:pPr>
            <w:r>
              <w:rPr>
                <w:rFonts w:ascii="Calibri"/>
              </w:rPr>
              <w:t>O.S.1</w:t>
            </w:r>
          </w:p>
        </w:tc>
        <w:tc>
          <w:tcPr>
            <w:tcW w:w="3337" w:type="dxa"/>
          </w:tcPr>
          <w:p w14:paraId="1C5AD5BA">
            <w:pPr>
              <w:pStyle w:val="21"/>
              <w:spacing w:line="278" w:lineRule="auto"/>
              <w:ind w:right="183"/>
              <w:rPr>
                <w:rFonts w:ascii="Calibri" w:hAnsi="Calibri"/>
              </w:rPr>
            </w:pPr>
            <w:r>
              <w:rPr>
                <w:rFonts w:ascii="Calibri" w:hAnsi="Calibri"/>
              </w:rPr>
              <w:t>Aprobarea CDS / CDL selectate de către elevi in CA</w:t>
            </w:r>
          </w:p>
        </w:tc>
        <w:tc>
          <w:tcPr>
            <w:tcW w:w="4033" w:type="dxa"/>
          </w:tcPr>
          <w:p w14:paraId="63C5FB50">
            <w:pPr>
              <w:pStyle w:val="21"/>
              <w:spacing w:line="278" w:lineRule="auto"/>
              <w:ind w:right="217"/>
              <w:rPr>
                <w:rFonts w:ascii="Calibri"/>
              </w:rPr>
            </w:pPr>
            <w:r>
              <w:rPr>
                <w:rFonts w:ascii="Calibri"/>
              </w:rPr>
              <w:t>Realizarea ofertei de CDS si CDL la nivelul scolii</w:t>
            </w:r>
          </w:p>
        </w:tc>
        <w:tc>
          <w:tcPr>
            <w:tcW w:w="2068" w:type="dxa"/>
          </w:tcPr>
          <w:p w14:paraId="3D47157D">
            <w:pPr>
              <w:pStyle w:val="21"/>
              <w:spacing w:line="268" w:lineRule="exact"/>
              <w:ind w:left="106"/>
              <w:rPr>
                <w:rFonts w:ascii="Calibri"/>
              </w:rPr>
            </w:pPr>
            <w:r>
              <w:rPr>
                <w:rFonts w:ascii="Calibri"/>
              </w:rPr>
              <w:t>Proces verbal al CA</w:t>
            </w:r>
          </w:p>
        </w:tc>
        <w:tc>
          <w:tcPr>
            <w:tcW w:w="1686" w:type="dxa"/>
          </w:tcPr>
          <w:p w14:paraId="6B1025B0">
            <w:pPr>
              <w:pStyle w:val="21"/>
              <w:spacing w:line="278" w:lineRule="auto"/>
              <w:ind w:left="105" w:right="116"/>
              <w:rPr>
                <w:rFonts w:hint="default" w:ascii="Calibri"/>
                <w:lang w:val="en-US"/>
              </w:rPr>
            </w:pPr>
            <w:r>
              <w:rPr>
                <w:rFonts w:ascii="Calibri"/>
              </w:rPr>
              <w:t xml:space="preserve">modul II, an scolar </w:t>
            </w:r>
            <w:r>
              <w:rPr>
                <w:rFonts w:ascii="Calibri"/>
                <w:lang w:val="en-US"/>
              </w:rPr>
              <w:t>2025-2026</w:t>
            </w:r>
          </w:p>
        </w:tc>
        <w:tc>
          <w:tcPr>
            <w:tcW w:w="1727" w:type="dxa"/>
          </w:tcPr>
          <w:p w14:paraId="6582C380">
            <w:pPr>
              <w:pStyle w:val="21"/>
              <w:spacing w:line="276" w:lineRule="auto"/>
              <w:ind w:left="104" w:right="356"/>
              <w:rPr>
                <w:rFonts w:ascii="Calibri"/>
              </w:rPr>
            </w:pPr>
            <w:r>
              <w:rPr>
                <w:rFonts w:ascii="Calibri"/>
              </w:rPr>
              <w:t>Responsabilul comisiei de curriculum</w:t>
            </w:r>
          </w:p>
          <w:p w14:paraId="6492FB5C">
            <w:pPr>
              <w:pStyle w:val="21"/>
              <w:spacing w:before="2"/>
              <w:ind w:left="0"/>
              <w:rPr>
                <w:rFonts w:ascii="Calibri"/>
                <w:sz w:val="16"/>
              </w:rPr>
            </w:pPr>
          </w:p>
          <w:p w14:paraId="75C1EDE8">
            <w:pPr>
              <w:pStyle w:val="21"/>
              <w:ind w:left="104"/>
              <w:rPr>
                <w:rFonts w:ascii="Calibri"/>
              </w:rPr>
            </w:pPr>
            <w:r>
              <w:rPr>
                <w:rFonts w:ascii="Calibri"/>
              </w:rPr>
              <w:t>CA</w:t>
            </w:r>
          </w:p>
        </w:tc>
      </w:tr>
    </w:tbl>
    <w:p w14:paraId="05B9BC36">
      <w:pPr>
        <w:rPr>
          <w:rFonts w:ascii="Calibri"/>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2"/>
        <w:gridCol w:w="3337"/>
        <w:gridCol w:w="4033"/>
        <w:gridCol w:w="2068"/>
        <w:gridCol w:w="1686"/>
        <w:gridCol w:w="1727"/>
      </w:tblGrid>
      <w:tr w14:paraId="2DC54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7" w:hRule="atLeast"/>
        </w:trPr>
        <w:tc>
          <w:tcPr>
            <w:tcW w:w="1232" w:type="dxa"/>
          </w:tcPr>
          <w:p w14:paraId="4176299A">
            <w:pPr>
              <w:pStyle w:val="21"/>
              <w:spacing w:line="268" w:lineRule="exact"/>
              <w:rPr>
                <w:rFonts w:ascii="Calibri"/>
              </w:rPr>
            </w:pPr>
            <w:r>
              <w:rPr>
                <w:rFonts w:ascii="Calibri"/>
              </w:rPr>
              <w:t>O.S.1</w:t>
            </w:r>
          </w:p>
        </w:tc>
        <w:tc>
          <w:tcPr>
            <w:tcW w:w="3337" w:type="dxa"/>
          </w:tcPr>
          <w:p w14:paraId="6D26C572">
            <w:pPr>
              <w:pStyle w:val="21"/>
              <w:spacing w:line="278" w:lineRule="auto"/>
              <w:ind w:right="196"/>
              <w:rPr>
                <w:rFonts w:ascii="Calibri"/>
              </w:rPr>
            </w:pPr>
            <w:r>
              <w:rPr>
                <w:rFonts w:ascii="Calibri"/>
              </w:rPr>
              <w:t>Prezentarea, spre aprobare a CDS si CDL la ISJ Tulcea</w:t>
            </w:r>
          </w:p>
        </w:tc>
        <w:tc>
          <w:tcPr>
            <w:tcW w:w="4033" w:type="dxa"/>
          </w:tcPr>
          <w:p w14:paraId="037191B7">
            <w:pPr>
              <w:pStyle w:val="21"/>
              <w:spacing w:line="268" w:lineRule="exact"/>
              <w:rPr>
                <w:rFonts w:ascii="Calibri" w:hAnsi="Calibri"/>
              </w:rPr>
            </w:pPr>
            <w:r>
              <w:rPr>
                <w:rFonts w:ascii="Calibri" w:hAnsi="Calibri"/>
              </w:rPr>
              <w:t>Existenţa CDS/ CDL-urilor aprobate de ISJ</w:t>
            </w:r>
          </w:p>
        </w:tc>
        <w:tc>
          <w:tcPr>
            <w:tcW w:w="2068" w:type="dxa"/>
          </w:tcPr>
          <w:p w14:paraId="36EFD127">
            <w:pPr>
              <w:pStyle w:val="21"/>
              <w:spacing w:line="278" w:lineRule="auto"/>
              <w:ind w:left="106" w:right="221"/>
              <w:rPr>
                <w:rFonts w:ascii="Calibri"/>
              </w:rPr>
            </w:pPr>
            <w:r>
              <w:rPr>
                <w:rFonts w:ascii="Calibri"/>
              </w:rPr>
              <w:t>Programe CDS/CDL aprobate de ISJ</w:t>
            </w:r>
          </w:p>
        </w:tc>
        <w:tc>
          <w:tcPr>
            <w:tcW w:w="1686" w:type="dxa"/>
          </w:tcPr>
          <w:p w14:paraId="29379D6F">
            <w:pPr>
              <w:pStyle w:val="21"/>
              <w:spacing w:line="278" w:lineRule="auto"/>
              <w:ind w:left="105" w:right="171"/>
              <w:rPr>
                <w:rFonts w:hint="default" w:ascii="Calibri"/>
                <w:lang w:val="en-US"/>
              </w:rPr>
            </w:pPr>
            <w:r>
              <w:rPr>
                <w:rFonts w:ascii="Calibri"/>
              </w:rPr>
              <w:t xml:space="preserve">modul III an scolar </w:t>
            </w:r>
            <w:r>
              <w:rPr>
                <w:rFonts w:ascii="Calibri"/>
                <w:lang w:val="en-US"/>
              </w:rPr>
              <w:t>2025-2026</w:t>
            </w:r>
          </w:p>
        </w:tc>
        <w:tc>
          <w:tcPr>
            <w:tcW w:w="1727" w:type="dxa"/>
          </w:tcPr>
          <w:p w14:paraId="559F841D">
            <w:pPr>
              <w:pStyle w:val="21"/>
              <w:spacing w:line="268" w:lineRule="exact"/>
              <w:ind w:left="104"/>
              <w:rPr>
                <w:rFonts w:ascii="Calibri"/>
              </w:rPr>
            </w:pPr>
            <w:r>
              <w:rPr>
                <w:rFonts w:ascii="Calibri"/>
              </w:rPr>
              <w:t>Director</w:t>
            </w:r>
          </w:p>
          <w:p w14:paraId="639C2FBD">
            <w:pPr>
              <w:pStyle w:val="21"/>
              <w:spacing w:before="8"/>
              <w:ind w:left="0"/>
              <w:rPr>
                <w:rFonts w:ascii="Calibri"/>
                <w:sz w:val="19"/>
              </w:rPr>
            </w:pPr>
          </w:p>
          <w:p w14:paraId="79E05261">
            <w:pPr>
              <w:pStyle w:val="21"/>
              <w:ind w:left="104"/>
              <w:rPr>
                <w:rFonts w:ascii="Calibri"/>
              </w:rPr>
            </w:pPr>
            <w:r>
              <w:rPr>
                <w:rFonts w:ascii="Calibri"/>
              </w:rPr>
              <w:t>ISJ Tulcea</w:t>
            </w:r>
          </w:p>
        </w:tc>
      </w:tr>
      <w:tr w14:paraId="6D5A9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5" w:hRule="atLeast"/>
        </w:trPr>
        <w:tc>
          <w:tcPr>
            <w:tcW w:w="1232" w:type="dxa"/>
          </w:tcPr>
          <w:p w14:paraId="039824FA">
            <w:pPr>
              <w:pStyle w:val="21"/>
              <w:spacing w:line="268" w:lineRule="exact"/>
              <w:rPr>
                <w:rFonts w:ascii="Calibri"/>
              </w:rPr>
            </w:pPr>
            <w:r>
              <w:rPr>
                <w:rFonts w:ascii="Calibri"/>
              </w:rPr>
              <w:t>O.S.1</w:t>
            </w:r>
          </w:p>
        </w:tc>
        <w:tc>
          <w:tcPr>
            <w:tcW w:w="3337" w:type="dxa"/>
          </w:tcPr>
          <w:p w14:paraId="7ECF2BEF">
            <w:pPr>
              <w:pStyle w:val="21"/>
              <w:spacing w:line="276" w:lineRule="auto"/>
              <w:ind w:right="105"/>
              <w:rPr>
                <w:rFonts w:ascii="Calibri"/>
              </w:rPr>
            </w:pPr>
            <w:r>
              <w:rPr>
                <w:rFonts w:ascii="Calibri"/>
              </w:rPr>
              <w:t>Relizarea parteneriatelor cu agenti economici care vor asigura formarea competentelor cheie, generale si specializate pentru elevii de liceu</w:t>
            </w:r>
          </w:p>
        </w:tc>
        <w:tc>
          <w:tcPr>
            <w:tcW w:w="4033" w:type="dxa"/>
          </w:tcPr>
          <w:p w14:paraId="6CD57AF7">
            <w:pPr>
              <w:pStyle w:val="21"/>
              <w:spacing w:line="278" w:lineRule="auto"/>
              <w:ind w:right="846"/>
              <w:jc w:val="both"/>
              <w:rPr>
                <w:rFonts w:ascii="Calibri" w:hAnsi="Calibri"/>
              </w:rPr>
            </w:pPr>
            <w:r>
              <w:rPr>
                <w:rFonts w:ascii="Calibri" w:hAnsi="Calibri"/>
              </w:rPr>
              <w:t>Asigurarea bazei materiale pentru formarea competenţelor vizate de CDS/CDL</w:t>
            </w:r>
          </w:p>
        </w:tc>
        <w:tc>
          <w:tcPr>
            <w:tcW w:w="2068" w:type="dxa"/>
          </w:tcPr>
          <w:p w14:paraId="54DB3B68">
            <w:pPr>
              <w:pStyle w:val="21"/>
              <w:spacing w:line="278" w:lineRule="auto"/>
              <w:ind w:left="106" w:right="101"/>
              <w:rPr>
                <w:rFonts w:ascii="Calibri"/>
              </w:rPr>
            </w:pPr>
            <w:r>
              <w:rPr>
                <w:rFonts w:ascii="Calibri"/>
              </w:rPr>
              <w:t>Contracte de colaborare</w:t>
            </w:r>
          </w:p>
        </w:tc>
        <w:tc>
          <w:tcPr>
            <w:tcW w:w="1686" w:type="dxa"/>
          </w:tcPr>
          <w:p w14:paraId="7982F159">
            <w:pPr>
              <w:pStyle w:val="21"/>
              <w:spacing w:line="265" w:lineRule="exact"/>
              <w:ind w:left="105"/>
              <w:rPr>
                <w:rFonts w:ascii="Calibri"/>
              </w:rPr>
            </w:pPr>
            <w:r>
              <w:rPr>
                <w:rFonts w:ascii="Calibri"/>
              </w:rPr>
              <w:t>modul I, 2024-</w:t>
            </w:r>
          </w:p>
          <w:p w14:paraId="2F71EB1A">
            <w:pPr>
              <w:pStyle w:val="21"/>
              <w:spacing w:before="43"/>
              <w:ind w:left="105"/>
              <w:rPr>
                <w:rFonts w:ascii="Calibri"/>
              </w:rPr>
            </w:pPr>
            <w:r>
              <w:rPr>
                <w:rFonts w:ascii="Calibri"/>
              </w:rPr>
              <w:t>2025</w:t>
            </w:r>
          </w:p>
        </w:tc>
        <w:tc>
          <w:tcPr>
            <w:tcW w:w="1727" w:type="dxa"/>
          </w:tcPr>
          <w:p w14:paraId="40552361">
            <w:pPr>
              <w:pStyle w:val="21"/>
              <w:spacing w:line="268" w:lineRule="exact"/>
              <w:ind w:left="104"/>
              <w:rPr>
                <w:rFonts w:ascii="Calibri"/>
              </w:rPr>
            </w:pPr>
            <w:r>
              <w:rPr>
                <w:rFonts w:ascii="Calibri"/>
              </w:rPr>
              <w:t>Director adj</w:t>
            </w:r>
          </w:p>
          <w:p w14:paraId="1D3B1F66">
            <w:pPr>
              <w:pStyle w:val="21"/>
              <w:spacing w:before="5"/>
              <w:ind w:left="0"/>
              <w:rPr>
                <w:rFonts w:ascii="Calibri"/>
                <w:sz w:val="19"/>
              </w:rPr>
            </w:pPr>
          </w:p>
          <w:p w14:paraId="003059C2">
            <w:pPr>
              <w:pStyle w:val="21"/>
              <w:spacing w:before="1" w:line="278" w:lineRule="auto"/>
              <w:ind w:left="104" w:right="715"/>
              <w:rPr>
                <w:rFonts w:ascii="Calibri"/>
              </w:rPr>
            </w:pPr>
            <w:r>
              <w:rPr>
                <w:rFonts w:ascii="Calibri"/>
              </w:rPr>
              <w:t>Maistrul instructor</w:t>
            </w:r>
          </w:p>
          <w:p w14:paraId="59F028D0">
            <w:pPr>
              <w:pStyle w:val="21"/>
              <w:spacing w:before="196" w:line="278" w:lineRule="auto"/>
              <w:ind w:left="104" w:right="673"/>
              <w:rPr>
                <w:rFonts w:ascii="Calibri"/>
              </w:rPr>
            </w:pPr>
            <w:r>
              <w:rPr>
                <w:rFonts w:ascii="Calibri"/>
              </w:rPr>
              <w:t>Agenti economici</w:t>
            </w:r>
          </w:p>
        </w:tc>
      </w:tr>
      <w:tr w14:paraId="4BDC0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4" w:hRule="atLeast"/>
        </w:trPr>
        <w:tc>
          <w:tcPr>
            <w:tcW w:w="1232" w:type="dxa"/>
          </w:tcPr>
          <w:p w14:paraId="482E6E9C">
            <w:pPr>
              <w:pStyle w:val="21"/>
              <w:spacing w:line="268" w:lineRule="exact"/>
              <w:rPr>
                <w:rFonts w:ascii="Calibri"/>
              </w:rPr>
            </w:pPr>
            <w:r>
              <w:rPr>
                <w:rFonts w:ascii="Calibri"/>
              </w:rPr>
              <w:t>O.S.2</w:t>
            </w:r>
          </w:p>
        </w:tc>
        <w:tc>
          <w:tcPr>
            <w:tcW w:w="3337" w:type="dxa"/>
          </w:tcPr>
          <w:p w14:paraId="38563F33">
            <w:pPr>
              <w:pStyle w:val="21"/>
              <w:spacing w:line="276" w:lineRule="auto"/>
              <w:ind w:right="112"/>
              <w:rPr>
                <w:rFonts w:ascii="Calibri" w:hAnsi="Calibri"/>
              </w:rPr>
            </w:pPr>
            <w:r>
              <w:rPr>
                <w:rFonts w:ascii="Calibri" w:hAnsi="Calibri"/>
              </w:rPr>
              <w:t>Asigurarea accesului tuturor beneficiarilor de educaţie la oferta de CDS/CDL</w:t>
            </w:r>
          </w:p>
        </w:tc>
        <w:tc>
          <w:tcPr>
            <w:tcW w:w="4033" w:type="dxa"/>
          </w:tcPr>
          <w:p w14:paraId="5FC349EA">
            <w:pPr>
              <w:pStyle w:val="21"/>
              <w:spacing w:line="276" w:lineRule="auto"/>
              <w:ind w:right="158"/>
              <w:jc w:val="both"/>
              <w:rPr>
                <w:rFonts w:ascii="Calibri" w:hAnsi="Calibri"/>
              </w:rPr>
            </w:pPr>
            <w:r>
              <w:rPr>
                <w:rFonts w:ascii="Calibri" w:hAnsi="Calibri"/>
              </w:rPr>
              <w:t>Realizarea motivaţiei pentru învăţare prin selectarea CDS/CDL-ului de interes pentru beneficiari</w:t>
            </w:r>
          </w:p>
        </w:tc>
        <w:tc>
          <w:tcPr>
            <w:tcW w:w="2068" w:type="dxa"/>
          </w:tcPr>
          <w:p w14:paraId="61F76D4C">
            <w:pPr>
              <w:pStyle w:val="21"/>
              <w:spacing w:line="268" w:lineRule="exact"/>
              <w:ind w:left="106"/>
              <w:rPr>
                <w:rFonts w:ascii="Calibri" w:hAnsi="Calibri"/>
              </w:rPr>
            </w:pPr>
            <w:r>
              <w:rPr>
                <w:rFonts w:ascii="Calibri" w:hAnsi="Calibri"/>
              </w:rPr>
              <w:t>Afişaje</w:t>
            </w:r>
          </w:p>
          <w:p w14:paraId="6C28EDE6">
            <w:pPr>
              <w:pStyle w:val="21"/>
              <w:spacing w:before="8"/>
              <w:ind w:left="0"/>
              <w:rPr>
                <w:rFonts w:ascii="Calibri"/>
                <w:sz w:val="19"/>
              </w:rPr>
            </w:pPr>
          </w:p>
          <w:p w14:paraId="793B82F8">
            <w:pPr>
              <w:pStyle w:val="21"/>
              <w:ind w:left="106"/>
              <w:rPr>
                <w:rFonts w:ascii="Calibri"/>
              </w:rPr>
            </w:pPr>
            <w:r>
              <w:rPr>
                <w:rFonts w:ascii="Calibri"/>
              </w:rPr>
              <w:t>Pliante</w:t>
            </w:r>
          </w:p>
          <w:p w14:paraId="7B1C4C04">
            <w:pPr>
              <w:pStyle w:val="21"/>
              <w:spacing w:before="9"/>
              <w:ind w:left="0"/>
              <w:rPr>
                <w:rFonts w:ascii="Calibri"/>
                <w:sz w:val="19"/>
              </w:rPr>
            </w:pPr>
          </w:p>
          <w:p w14:paraId="079D3343">
            <w:pPr>
              <w:pStyle w:val="21"/>
              <w:ind w:left="106"/>
              <w:rPr>
                <w:rFonts w:ascii="Calibri" w:hAnsi="Calibri"/>
              </w:rPr>
            </w:pPr>
            <w:r>
              <w:rPr>
                <w:rFonts w:ascii="Calibri" w:hAnsi="Calibri"/>
              </w:rPr>
              <w:t>Site-ul şcolii</w:t>
            </w:r>
          </w:p>
          <w:p w14:paraId="34C443EB">
            <w:pPr>
              <w:pStyle w:val="21"/>
              <w:spacing w:before="5"/>
              <w:ind w:left="0"/>
              <w:rPr>
                <w:rFonts w:ascii="Calibri"/>
                <w:sz w:val="19"/>
              </w:rPr>
            </w:pPr>
          </w:p>
          <w:p w14:paraId="686E5926">
            <w:pPr>
              <w:pStyle w:val="21"/>
              <w:spacing w:before="1" w:line="278" w:lineRule="auto"/>
              <w:ind w:left="106" w:right="516"/>
              <w:rPr>
                <w:rFonts w:ascii="Calibri"/>
              </w:rPr>
            </w:pPr>
            <w:r>
              <w:rPr>
                <w:rFonts w:ascii="Calibri"/>
              </w:rPr>
              <w:t>Articole in mass media</w:t>
            </w:r>
          </w:p>
        </w:tc>
        <w:tc>
          <w:tcPr>
            <w:tcW w:w="1686" w:type="dxa"/>
          </w:tcPr>
          <w:p w14:paraId="6C5EEB48">
            <w:pPr>
              <w:pStyle w:val="21"/>
              <w:spacing w:line="268" w:lineRule="exact"/>
              <w:ind w:left="105"/>
              <w:rPr>
                <w:rFonts w:ascii="Calibri"/>
              </w:rPr>
            </w:pPr>
            <w:r>
              <w:rPr>
                <w:rFonts w:ascii="Calibri"/>
              </w:rPr>
              <w:t>Permanent</w:t>
            </w:r>
          </w:p>
        </w:tc>
        <w:tc>
          <w:tcPr>
            <w:tcW w:w="1727" w:type="dxa"/>
          </w:tcPr>
          <w:p w14:paraId="10751941">
            <w:pPr>
              <w:pStyle w:val="21"/>
              <w:spacing w:line="278" w:lineRule="auto"/>
              <w:ind w:left="104" w:right="156"/>
              <w:rPr>
                <w:rFonts w:ascii="Calibri"/>
              </w:rPr>
            </w:pPr>
            <w:r>
              <w:rPr>
                <w:rFonts w:ascii="Calibri"/>
              </w:rPr>
              <w:t>Resp comisie de curriculum</w:t>
            </w:r>
          </w:p>
          <w:p w14:paraId="77567BE5">
            <w:pPr>
              <w:pStyle w:val="21"/>
              <w:spacing w:before="192" w:line="276" w:lineRule="auto"/>
              <w:ind w:left="104" w:right="351"/>
              <w:rPr>
                <w:rFonts w:ascii="Calibri" w:hAnsi="Calibri"/>
              </w:rPr>
            </w:pPr>
            <w:r>
              <w:rPr>
                <w:rFonts w:ascii="Calibri" w:hAnsi="Calibri"/>
              </w:rPr>
              <w:t>Cadrele didactice propunătoare</w:t>
            </w:r>
          </w:p>
        </w:tc>
      </w:tr>
      <w:tr w14:paraId="2B657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9" w:hRule="atLeast"/>
        </w:trPr>
        <w:tc>
          <w:tcPr>
            <w:tcW w:w="14083" w:type="dxa"/>
            <w:gridSpan w:val="6"/>
          </w:tcPr>
          <w:p w14:paraId="52838EF4">
            <w:pPr>
              <w:pStyle w:val="21"/>
              <w:spacing w:before="2"/>
              <w:rPr>
                <w:rFonts w:ascii="Calibri" w:hAnsi="Calibri"/>
                <w:b/>
                <w:sz w:val="28"/>
              </w:rPr>
            </w:pPr>
            <w:r>
              <w:rPr>
                <w:rFonts w:ascii="Calibri" w:hAnsi="Calibri"/>
                <w:b/>
                <w:sz w:val="28"/>
              </w:rPr>
              <w:t>O.G.9 Dezvoltarea şi diversificarea parteneriatului social</w:t>
            </w:r>
          </w:p>
          <w:p w14:paraId="1C0FF638">
            <w:pPr>
              <w:pStyle w:val="21"/>
              <w:rPr>
                <w:rFonts w:ascii="Calibri" w:hAnsi="Calibri"/>
              </w:rPr>
            </w:pPr>
            <w:r>
              <w:rPr>
                <w:rFonts w:ascii="Calibri" w:hAnsi="Calibri"/>
              </w:rPr>
              <w:t>O.S.1 Imbunătăţirea calităţii educaţiei prin cooperarea cu parteneri din sistemul de educaţie, din mediul social,economic, cultural, juridic</w:t>
            </w:r>
          </w:p>
        </w:tc>
      </w:tr>
    </w:tbl>
    <w:p w14:paraId="6DD6116D">
      <w:pPr>
        <w:rPr>
          <w:rFonts w:ascii="Calibri" w:hAnsi="Calibri"/>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2"/>
        <w:gridCol w:w="3337"/>
        <w:gridCol w:w="4033"/>
        <w:gridCol w:w="2068"/>
        <w:gridCol w:w="1686"/>
        <w:gridCol w:w="1727"/>
      </w:tblGrid>
      <w:tr w14:paraId="02A0D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7" w:hRule="atLeast"/>
        </w:trPr>
        <w:tc>
          <w:tcPr>
            <w:tcW w:w="1232" w:type="dxa"/>
          </w:tcPr>
          <w:p w14:paraId="48676A39">
            <w:pPr>
              <w:pStyle w:val="21"/>
              <w:ind w:right="521"/>
              <w:rPr>
                <w:sz w:val="24"/>
              </w:rPr>
            </w:pPr>
            <w:r>
              <w:rPr>
                <w:sz w:val="24"/>
              </w:rPr>
              <w:t>Obiec tive</w:t>
            </w:r>
          </w:p>
        </w:tc>
        <w:tc>
          <w:tcPr>
            <w:tcW w:w="3337" w:type="dxa"/>
          </w:tcPr>
          <w:p w14:paraId="4262EEA3">
            <w:pPr>
              <w:pStyle w:val="21"/>
              <w:ind w:right="1353"/>
              <w:rPr>
                <w:sz w:val="24"/>
              </w:rPr>
            </w:pPr>
            <w:r>
              <w:rPr>
                <w:sz w:val="24"/>
              </w:rPr>
              <w:t>Actiuni/strategii de implementare</w:t>
            </w:r>
          </w:p>
        </w:tc>
        <w:tc>
          <w:tcPr>
            <w:tcW w:w="4033" w:type="dxa"/>
          </w:tcPr>
          <w:p w14:paraId="6869CC90">
            <w:pPr>
              <w:pStyle w:val="21"/>
              <w:spacing w:line="268" w:lineRule="exact"/>
              <w:rPr>
                <w:rFonts w:ascii="Calibri" w:hAnsi="Calibri"/>
              </w:rPr>
            </w:pPr>
            <w:r>
              <w:rPr>
                <w:rFonts w:ascii="Calibri" w:hAnsi="Calibri"/>
              </w:rPr>
              <w:t>Rezultat aşteptat</w:t>
            </w:r>
          </w:p>
        </w:tc>
        <w:tc>
          <w:tcPr>
            <w:tcW w:w="2068" w:type="dxa"/>
          </w:tcPr>
          <w:p w14:paraId="3DD998FD">
            <w:pPr>
              <w:pStyle w:val="21"/>
              <w:spacing w:line="278" w:lineRule="auto"/>
              <w:ind w:left="106" w:right="101"/>
              <w:rPr>
                <w:rFonts w:ascii="Calibri"/>
              </w:rPr>
            </w:pPr>
            <w:r>
              <w:rPr>
                <w:rFonts w:ascii="Calibri"/>
              </w:rPr>
              <w:t>Resurse legislative/materiale</w:t>
            </w:r>
          </w:p>
        </w:tc>
        <w:tc>
          <w:tcPr>
            <w:tcW w:w="1686" w:type="dxa"/>
          </w:tcPr>
          <w:p w14:paraId="5FCEF23B">
            <w:pPr>
              <w:pStyle w:val="21"/>
              <w:spacing w:line="268" w:lineRule="exact"/>
              <w:ind w:left="105"/>
              <w:rPr>
                <w:rFonts w:ascii="Calibri"/>
              </w:rPr>
            </w:pPr>
            <w:r>
              <w:rPr>
                <w:rFonts w:ascii="Calibri"/>
              </w:rPr>
              <w:t>Orizont</w:t>
            </w:r>
          </w:p>
          <w:p w14:paraId="212FB6D9">
            <w:pPr>
              <w:pStyle w:val="21"/>
              <w:spacing w:before="8"/>
              <w:ind w:left="0"/>
              <w:rPr>
                <w:rFonts w:ascii="Calibri"/>
                <w:sz w:val="19"/>
              </w:rPr>
            </w:pPr>
          </w:p>
          <w:p w14:paraId="3E866E83">
            <w:pPr>
              <w:pStyle w:val="21"/>
              <w:ind w:left="155"/>
              <w:rPr>
                <w:rFonts w:ascii="Calibri"/>
              </w:rPr>
            </w:pPr>
            <w:r>
              <w:rPr>
                <w:rFonts w:ascii="Calibri"/>
              </w:rPr>
              <w:t>de timp</w:t>
            </w:r>
          </w:p>
        </w:tc>
        <w:tc>
          <w:tcPr>
            <w:tcW w:w="1727" w:type="dxa"/>
          </w:tcPr>
          <w:p w14:paraId="464A5C99">
            <w:pPr>
              <w:pStyle w:val="21"/>
              <w:spacing w:line="265" w:lineRule="exact"/>
              <w:ind w:left="104"/>
              <w:rPr>
                <w:rFonts w:ascii="Calibri"/>
              </w:rPr>
            </w:pPr>
            <w:r>
              <w:rPr>
                <w:rFonts w:ascii="Calibri"/>
              </w:rPr>
              <w:t>Responsabili</w:t>
            </w:r>
          </w:p>
          <w:p w14:paraId="2DCF3E96">
            <w:pPr>
              <w:pStyle w:val="21"/>
              <w:spacing w:before="43"/>
              <w:ind w:left="104"/>
              <w:rPr>
                <w:rFonts w:ascii="Calibri"/>
              </w:rPr>
            </w:pPr>
            <w:r>
              <w:rPr>
                <w:rFonts w:ascii="Calibri"/>
              </w:rPr>
              <w:t>/parteneri</w:t>
            </w:r>
          </w:p>
        </w:tc>
      </w:tr>
      <w:tr w14:paraId="31A02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8" w:hRule="atLeast"/>
        </w:trPr>
        <w:tc>
          <w:tcPr>
            <w:tcW w:w="1232" w:type="dxa"/>
          </w:tcPr>
          <w:p w14:paraId="6F0A4A61">
            <w:pPr>
              <w:pStyle w:val="21"/>
              <w:spacing w:line="268" w:lineRule="exact"/>
              <w:rPr>
                <w:rFonts w:ascii="Calibri"/>
              </w:rPr>
            </w:pPr>
            <w:r>
              <w:rPr>
                <w:rFonts w:ascii="Calibri"/>
              </w:rPr>
              <w:t>O.S.1</w:t>
            </w:r>
          </w:p>
        </w:tc>
        <w:tc>
          <w:tcPr>
            <w:tcW w:w="3337" w:type="dxa"/>
          </w:tcPr>
          <w:p w14:paraId="78D44AEC">
            <w:pPr>
              <w:pStyle w:val="21"/>
              <w:spacing w:line="265" w:lineRule="exact"/>
              <w:rPr>
                <w:rFonts w:ascii="Calibri"/>
              </w:rPr>
            </w:pPr>
            <w:r>
              <w:rPr>
                <w:rFonts w:ascii="Calibri"/>
              </w:rPr>
              <w:t>Identificarea partenerilor de</w:t>
            </w:r>
          </w:p>
          <w:p w14:paraId="034B2EDB">
            <w:pPr>
              <w:pStyle w:val="21"/>
              <w:spacing w:before="43"/>
              <w:rPr>
                <w:rFonts w:ascii="Calibri" w:hAnsi="Calibri"/>
              </w:rPr>
            </w:pPr>
            <w:r>
              <w:rPr>
                <w:rFonts w:ascii="Calibri" w:hAnsi="Calibri"/>
              </w:rPr>
              <w:t>interes pentru unitatea şcolară</w:t>
            </w:r>
          </w:p>
        </w:tc>
        <w:tc>
          <w:tcPr>
            <w:tcW w:w="4033" w:type="dxa"/>
          </w:tcPr>
          <w:p w14:paraId="7651496B">
            <w:pPr>
              <w:pStyle w:val="21"/>
              <w:spacing w:line="276" w:lineRule="auto"/>
              <w:ind w:right="138"/>
              <w:rPr>
                <w:rFonts w:ascii="Calibri" w:hAnsi="Calibri"/>
              </w:rPr>
            </w:pPr>
            <w:r>
              <w:rPr>
                <w:rFonts w:ascii="Calibri" w:hAnsi="Calibri"/>
              </w:rPr>
              <w:t>Atragerea in procesul educaţional a partenerilor care să susţină demersul didactic de formare şi dezvoltare la elevi a competenţelor cheie, generale şi de specialitate</w:t>
            </w:r>
          </w:p>
        </w:tc>
        <w:tc>
          <w:tcPr>
            <w:tcW w:w="2068" w:type="dxa"/>
          </w:tcPr>
          <w:p w14:paraId="277A811D">
            <w:pPr>
              <w:pStyle w:val="21"/>
              <w:spacing w:line="278" w:lineRule="auto"/>
              <w:ind w:left="106" w:right="94"/>
              <w:rPr>
                <w:rFonts w:ascii="Calibri"/>
              </w:rPr>
            </w:pPr>
            <w:r>
              <w:rPr>
                <w:rFonts w:ascii="Calibri"/>
              </w:rPr>
              <w:t>Protocoale/partener iate/contracte de colaborare</w:t>
            </w:r>
          </w:p>
        </w:tc>
        <w:tc>
          <w:tcPr>
            <w:tcW w:w="1686" w:type="dxa"/>
          </w:tcPr>
          <w:p w14:paraId="21B80E07">
            <w:pPr>
              <w:pStyle w:val="21"/>
              <w:spacing w:line="265" w:lineRule="exact"/>
              <w:ind w:left="105"/>
              <w:rPr>
                <w:rFonts w:ascii="Calibri" w:hAnsi="Calibri"/>
              </w:rPr>
            </w:pPr>
            <w:r>
              <w:rPr>
                <w:rFonts w:ascii="Calibri" w:hAnsi="Calibri"/>
              </w:rPr>
              <w:t>Anulşcolar</w:t>
            </w:r>
          </w:p>
          <w:p w14:paraId="2CFEE9E0">
            <w:pPr>
              <w:pStyle w:val="21"/>
              <w:spacing w:before="43"/>
              <w:ind w:left="105"/>
              <w:rPr>
                <w:rFonts w:hint="default" w:ascii="Calibri"/>
                <w:lang w:val="en-US"/>
              </w:rPr>
            </w:pPr>
            <w:r>
              <w:rPr>
                <w:rFonts w:ascii="Calibri"/>
                <w:lang w:val="en-US"/>
              </w:rPr>
              <w:t>2025-2026</w:t>
            </w:r>
          </w:p>
        </w:tc>
        <w:tc>
          <w:tcPr>
            <w:tcW w:w="1727" w:type="dxa"/>
          </w:tcPr>
          <w:p w14:paraId="4A5F0D37">
            <w:pPr>
              <w:pStyle w:val="21"/>
              <w:spacing w:line="278" w:lineRule="auto"/>
              <w:ind w:left="104" w:right="749"/>
              <w:rPr>
                <w:rFonts w:ascii="Calibri"/>
              </w:rPr>
            </w:pPr>
            <w:r>
              <w:rPr>
                <w:rFonts w:ascii="Calibri"/>
              </w:rPr>
              <w:t>Comisile metodice</w:t>
            </w:r>
          </w:p>
          <w:p w14:paraId="3B8AE4D3">
            <w:pPr>
              <w:pStyle w:val="21"/>
              <w:spacing w:before="195"/>
              <w:ind w:left="104"/>
              <w:rPr>
                <w:rFonts w:ascii="Calibri"/>
              </w:rPr>
            </w:pPr>
            <w:r>
              <w:rPr>
                <w:rFonts w:ascii="Calibri"/>
              </w:rPr>
              <w:t>Unitati scolare</w:t>
            </w:r>
          </w:p>
          <w:p w14:paraId="5A79576E">
            <w:pPr>
              <w:pStyle w:val="21"/>
              <w:spacing w:before="6"/>
              <w:ind w:left="0"/>
              <w:rPr>
                <w:rFonts w:ascii="Calibri"/>
                <w:sz w:val="19"/>
              </w:rPr>
            </w:pPr>
          </w:p>
          <w:p w14:paraId="7C1BFC8F">
            <w:pPr>
              <w:pStyle w:val="21"/>
              <w:spacing w:line="276" w:lineRule="auto"/>
              <w:ind w:left="104" w:right="501"/>
              <w:rPr>
                <w:rFonts w:ascii="Calibri"/>
              </w:rPr>
            </w:pPr>
            <w:r>
              <w:rPr>
                <w:rFonts w:ascii="Calibri"/>
              </w:rPr>
              <w:t>Institutii de cultura si de protectie a mediului</w:t>
            </w:r>
          </w:p>
          <w:p w14:paraId="58B505D7">
            <w:pPr>
              <w:pStyle w:val="21"/>
              <w:spacing w:before="4"/>
              <w:ind w:left="0"/>
              <w:rPr>
                <w:rFonts w:ascii="Calibri"/>
                <w:sz w:val="16"/>
              </w:rPr>
            </w:pPr>
          </w:p>
          <w:p w14:paraId="33ADE7BE">
            <w:pPr>
              <w:pStyle w:val="21"/>
              <w:spacing w:line="276" w:lineRule="auto"/>
              <w:ind w:left="104" w:right="157"/>
              <w:rPr>
                <w:rFonts w:ascii="Calibri"/>
              </w:rPr>
            </w:pPr>
            <w:r>
              <w:rPr>
                <w:rFonts w:ascii="Calibri"/>
              </w:rPr>
              <w:t>Agenti economici locali etc</w:t>
            </w:r>
          </w:p>
        </w:tc>
      </w:tr>
      <w:tr w14:paraId="7E379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7" w:hRule="atLeast"/>
        </w:trPr>
        <w:tc>
          <w:tcPr>
            <w:tcW w:w="1232" w:type="dxa"/>
          </w:tcPr>
          <w:p w14:paraId="6810DFE2">
            <w:pPr>
              <w:pStyle w:val="21"/>
              <w:spacing w:before="1"/>
              <w:rPr>
                <w:rFonts w:ascii="Calibri"/>
              </w:rPr>
            </w:pPr>
            <w:r>
              <w:rPr>
                <w:rFonts w:ascii="Calibri"/>
              </w:rPr>
              <w:t>O.S.1</w:t>
            </w:r>
          </w:p>
        </w:tc>
        <w:tc>
          <w:tcPr>
            <w:tcW w:w="3337" w:type="dxa"/>
          </w:tcPr>
          <w:p w14:paraId="6A69C74D">
            <w:pPr>
              <w:pStyle w:val="21"/>
              <w:spacing w:line="276" w:lineRule="auto"/>
              <w:ind w:right="146"/>
              <w:rPr>
                <w:rFonts w:ascii="Calibri"/>
              </w:rPr>
            </w:pPr>
            <w:r>
              <w:rPr>
                <w:rFonts w:ascii="Calibri"/>
              </w:rPr>
              <w:t>Formularea obiectivelor, a tintelor si a actiunilor. Incheierea acordului departeneriat</w:t>
            </w:r>
          </w:p>
        </w:tc>
        <w:tc>
          <w:tcPr>
            <w:tcW w:w="4033" w:type="dxa"/>
          </w:tcPr>
          <w:p w14:paraId="770FCBE1">
            <w:pPr>
              <w:pStyle w:val="21"/>
              <w:spacing w:line="276" w:lineRule="auto"/>
              <w:ind w:right="239"/>
              <w:rPr>
                <w:rFonts w:ascii="Calibri" w:hAnsi="Calibri"/>
              </w:rPr>
            </w:pPr>
            <w:r>
              <w:rPr>
                <w:rFonts w:ascii="Calibri" w:hAnsi="Calibri"/>
              </w:rPr>
              <w:t>Redactarea unui plan comun de actiune, scoala-partener care să aibă ca obiectiv principal îmbunătăţirea calităţii educaţiei şi creşterea motivaţiei pentru învăţare</w:t>
            </w:r>
          </w:p>
        </w:tc>
        <w:tc>
          <w:tcPr>
            <w:tcW w:w="2068" w:type="dxa"/>
          </w:tcPr>
          <w:p w14:paraId="340D810F">
            <w:pPr>
              <w:pStyle w:val="21"/>
              <w:spacing w:line="276" w:lineRule="auto"/>
              <w:ind w:left="106" w:right="189"/>
              <w:rPr>
                <w:rFonts w:ascii="Calibri" w:hAnsi="Calibri"/>
              </w:rPr>
            </w:pPr>
            <w:r>
              <w:rPr>
                <w:rFonts w:ascii="Calibri" w:hAnsi="Calibri"/>
              </w:rPr>
              <w:t>Planuri de actiuni şi evaluare a activitaţilor</w:t>
            </w:r>
          </w:p>
        </w:tc>
        <w:tc>
          <w:tcPr>
            <w:tcW w:w="1686" w:type="dxa"/>
          </w:tcPr>
          <w:p w14:paraId="051CDBEB">
            <w:pPr>
              <w:pStyle w:val="21"/>
              <w:spacing w:line="268" w:lineRule="exact"/>
              <w:ind w:left="105"/>
              <w:rPr>
                <w:rFonts w:ascii="Calibri" w:hAnsi="Calibri"/>
              </w:rPr>
            </w:pPr>
            <w:r>
              <w:rPr>
                <w:rFonts w:ascii="Calibri" w:hAnsi="Calibri"/>
              </w:rPr>
              <w:t>Anulşcolar</w:t>
            </w:r>
          </w:p>
          <w:p w14:paraId="3F2D7414">
            <w:pPr>
              <w:pStyle w:val="21"/>
              <w:spacing w:before="41"/>
              <w:ind w:left="105"/>
              <w:rPr>
                <w:rFonts w:ascii="Calibri"/>
              </w:rPr>
            </w:pPr>
            <w:r>
              <w:rPr>
                <w:rFonts w:ascii="Calibri"/>
              </w:rPr>
              <w:t>2024 -2025</w:t>
            </w:r>
          </w:p>
        </w:tc>
        <w:tc>
          <w:tcPr>
            <w:tcW w:w="1727" w:type="dxa"/>
          </w:tcPr>
          <w:p w14:paraId="4DCAF576">
            <w:pPr>
              <w:pStyle w:val="21"/>
              <w:spacing w:line="276" w:lineRule="auto"/>
              <w:ind w:left="104" w:right="139"/>
              <w:rPr>
                <w:rFonts w:ascii="Calibri"/>
              </w:rPr>
            </w:pPr>
            <w:r>
              <w:rPr>
                <w:rFonts w:ascii="Calibri"/>
              </w:rPr>
              <w:t>Partile implicate in parteneriat</w:t>
            </w:r>
          </w:p>
        </w:tc>
      </w:tr>
      <w:tr w14:paraId="4EE6C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5" w:hRule="atLeast"/>
        </w:trPr>
        <w:tc>
          <w:tcPr>
            <w:tcW w:w="1232" w:type="dxa"/>
          </w:tcPr>
          <w:p w14:paraId="3529053A">
            <w:pPr>
              <w:pStyle w:val="21"/>
              <w:spacing w:line="268" w:lineRule="exact"/>
              <w:rPr>
                <w:rFonts w:ascii="Calibri"/>
              </w:rPr>
            </w:pPr>
            <w:r>
              <w:rPr>
                <w:rFonts w:ascii="Calibri"/>
              </w:rPr>
              <w:t>O.S.1</w:t>
            </w:r>
          </w:p>
        </w:tc>
        <w:tc>
          <w:tcPr>
            <w:tcW w:w="3337" w:type="dxa"/>
          </w:tcPr>
          <w:p w14:paraId="01BA5086">
            <w:pPr>
              <w:pStyle w:val="21"/>
              <w:spacing w:line="276" w:lineRule="auto"/>
              <w:ind w:right="89"/>
              <w:rPr>
                <w:rFonts w:ascii="Calibri"/>
              </w:rPr>
            </w:pPr>
            <w:r>
              <w:rPr>
                <w:rFonts w:ascii="Calibri"/>
              </w:rPr>
              <w:t>Implicarea colectivelor de elevi in activitatile specifice prevazute prin parteneriatele incheiate</w:t>
            </w:r>
          </w:p>
        </w:tc>
        <w:tc>
          <w:tcPr>
            <w:tcW w:w="4033" w:type="dxa"/>
          </w:tcPr>
          <w:p w14:paraId="63AFDEF9">
            <w:pPr>
              <w:pStyle w:val="21"/>
              <w:spacing w:line="276" w:lineRule="auto"/>
              <w:ind w:right="270"/>
              <w:rPr>
                <w:rFonts w:ascii="Calibri" w:hAnsi="Calibri"/>
              </w:rPr>
            </w:pPr>
            <w:r>
              <w:rPr>
                <w:rFonts w:ascii="Calibri" w:hAnsi="Calibri"/>
              </w:rPr>
              <w:t>Ocuparea constructivă a timpului liber al elevilor, pentru dezvoltarea diferitelor tipuri de inteligente si pentru formarea competentelor vizate de programele scolare</w:t>
            </w:r>
          </w:p>
        </w:tc>
        <w:tc>
          <w:tcPr>
            <w:tcW w:w="2068" w:type="dxa"/>
          </w:tcPr>
          <w:p w14:paraId="6D09DC6F">
            <w:pPr>
              <w:pStyle w:val="21"/>
              <w:spacing w:line="268" w:lineRule="exact"/>
              <w:ind w:left="106"/>
              <w:rPr>
                <w:rFonts w:ascii="Calibri" w:hAnsi="Calibri"/>
              </w:rPr>
            </w:pPr>
            <w:r>
              <w:rPr>
                <w:rFonts w:ascii="Calibri" w:hAnsi="Calibri"/>
              </w:rPr>
              <w:t>Planuri de activităţi</w:t>
            </w:r>
          </w:p>
          <w:p w14:paraId="2E5A8756">
            <w:pPr>
              <w:pStyle w:val="21"/>
              <w:spacing w:before="6"/>
              <w:ind w:left="0"/>
              <w:rPr>
                <w:rFonts w:ascii="Calibri"/>
                <w:sz w:val="19"/>
              </w:rPr>
            </w:pPr>
          </w:p>
          <w:p w14:paraId="6206AF34">
            <w:pPr>
              <w:pStyle w:val="21"/>
              <w:spacing w:line="276" w:lineRule="auto"/>
              <w:ind w:left="106" w:right="107"/>
              <w:rPr>
                <w:rFonts w:ascii="Calibri" w:hAnsi="Calibri"/>
              </w:rPr>
            </w:pPr>
            <w:r>
              <w:rPr>
                <w:rFonts w:ascii="Calibri" w:hAnsi="Calibri"/>
              </w:rPr>
              <w:t>Portofoliile proiectelor, activităţilor derulate</w:t>
            </w:r>
          </w:p>
        </w:tc>
        <w:tc>
          <w:tcPr>
            <w:tcW w:w="1686" w:type="dxa"/>
          </w:tcPr>
          <w:p w14:paraId="357C4A3D">
            <w:pPr>
              <w:pStyle w:val="21"/>
              <w:spacing w:line="265" w:lineRule="exact"/>
              <w:ind w:left="105"/>
              <w:rPr>
                <w:rFonts w:ascii="Calibri" w:hAnsi="Calibri"/>
              </w:rPr>
            </w:pPr>
            <w:r>
              <w:rPr>
                <w:rFonts w:ascii="Calibri" w:hAnsi="Calibri"/>
              </w:rPr>
              <w:t>Anulşcolar</w:t>
            </w:r>
          </w:p>
          <w:p w14:paraId="7C38D2A9">
            <w:pPr>
              <w:pStyle w:val="21"/>
              <w:spacing w:before="44"/>
              <w:ind w:left="105"/>
              <w:rPr>
                <w:rFonts w:hint="default" w:ascii="Calibri"/>
                <w:lang w:val="en-US"/>
              </w:rPr>
            </w:pPr>
            <w:r>
              <w:rPr>
                <w:rFonts w:ascii="Calibri"/>
                <w:lang w:val="en-US"/>
              </w:rPr>
              <w:t>2025-2026</w:t>
            </w:r>
          </w:p>
        </w:tc>
        <w:tc>
          <w:tcPr>
            <w:tcW w:w="1727" w:type="dxa"/>
          </w:tcPr>
          <w:p w14:paraId="2AF688B2">
            <w:pPr>
              <w:pStyle w:val="21"/>
              <w:spacing w:line="276" w:lineRule="auto"/>
              <w:ind w:left="104" w:right="380"/>
              <w:rPr>
                <w:rFonts w:ascii="Calibri"/>
              </w:rPr>
            </w:pPr>
            <w:r>
              <w:rPr>
                <w:rFonts w:ascii="Calibri"/>
              </w:rPr>
              <w:t>Partenerii din mediul socio- economic, cultural, sportive etc</w:t>
            </w:r>
          </w:p>
        </w:tc>
      </w:tr>
      <w:tr w14:paraId="0AE34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232" w:type="dxa"/>
          </w:tcPr>
          <w:p w14:paraId="0739D783">
            <w:pPr>
              <w:pStyle w:val="21"/>
              <w:spacing w:line="268" w:lineRule="exact"/>
              <w:rPr>
                <w:rFonts w:ascii="Calibri"/>
              </w:rPr>
            </w:pPr>
            <w:r>
              <w:rPr>
                <w:rFonts w:ascii="Calibri"/>
              </w:rPr>
              <w:t>O.S.1</w:t>
            </w:r>
          </w:p>
        </w:tc>
        <w:tc>
          <w:tcPr>
            <w:tcW w:w="3337" w:type="dxa"/>
          </w:tcPr>
          <w:p w14:paraId="510D6F04">
            <w:pPr>
              <w:pStyle w:val="21"/>
              <w:spacing w:line="265" w:lineRule="exact"/>
              <w:rPr>
                <w:rFonts w:ascii="Calibri"/>
              </w:rPr>
            </w:pPr>
            <w:r>
              <w:rPr>
                <w:rFonts w:ascii="Calibri"/>
              </w:rPr>
              <w:t>Participarea la reuniunile de lucru</w:t>
            </w:r>
          </w:p>
          <w:p w14:paraId="0B68CFA9">
            <w:pPr>
              <w:pStyle w:val="21"/>
              <w:spacing w:before="38"/>
              <w:rPr>
                <w:rFonts w:ascii="Calibri"/>
              </w:rPr>
            </w:pPr>
            <w:r>
              <w:rPr>
                <w:rFonts w:ascii="Calibri"/>
              </w:rPr>
              <w:t>cu partenerii in vederea</w:t>
            </w:r>
          </w:p>
        </w:tc>
        <w:tc>
          <w:tcPr>
            <w:tcW w:w="4033" w:type="dxa"/>
          </w:tcPr>
          <w:p w14:paraId="4EF34CC0">
            <w:pPr>
              <w:pStyle w:val="21"/>
              <w:spacing w:line="268" w:lineRule="exact"/>
              <w:rPr>
                <w:rFonts w:ascii="Calibri" w:hAnsi="Calibri"/>
              </w:rPr>
            </w:pPr>
            <w:r>
              <w:rPr>
                <w:rFonts w:ascii="Calibri" w:hAnsi="Calibri"/>
              </w:rPr>
              <w:t>Stabilirea de măsuri ameliorative</w:t>
            </w:r>
          </w:p>
        </w:tc>
        <w:tc>
          <w:tcPr>
            <w:tcW w:w="2068" w:type="dxa"/>
          </w:tcPr>
          <w:p w14:paraId="66D45117">
            <w:pPr>
              <w:pStyle w:val="21"/>
              <w:ind w:left="0"/>
            </w:pPr>
          </w:p>
        </w:tc>
        <w:tc>
          <w:tcPr>
            <w:tcW w:w="1686" w:type="dxa"/>
          </w:tcPr>
          <w:p w14:paraId="7A37DC68">
            <w:pPr>
              <w:pStyle w:val="21"/>
              <w:ind w:left="0"/>
            </w:pPr>
          </w:p>
        </w:tc>
        <w:tc>
          <w:tcPr>
            <w:tcW w:w="1727" w:type="dxa"/>
          </w:tcPr>
          <w:p w14:paraId="4C0F880D">
            <w:pPr>
              <w:pStyle w:val="21"/>
              <w:spacing w:line="265" w:lineRule="exact"/>
              <w:ind w:left="104"/>
              <w:rPr>
                <w:rFonts w:ascii="Calibri"/>
              </w:rPr>
            </w:pPr>
            <w:r>
              <w:rPr>
                <w:rFonts w:ascii="Calibri"/>
              </w:rPr>
              <w:t>Echipele de</w:t>
            </w:r>
          </w:p>
        </w:tc>
      </w:tr>
    </w:tbl>
    <w:p w14:paraId="4C4428E0">
      <w:pPr>
        <w:spacing w:line="265" w:lineRule="exact"/>
        <w:rPr>
          <w:rFonts w:ascii="Calibri"/>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2"/>
        <w:gridCol w:w="3337"/>
        <w:gridCol w:w="4033"/>
        <w:gridCol w:w="2068"/>
        <w:gridCol w:w="1686"/>
        <w:gridCol w:w="1727"/>
      </w:tblGrid>
      <w:tr w14:paraId="14D6D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6" w:hRule="atLeast"/>
        </w:trPr>
        <w:tc>
          <w:tcPr>
            <w:tcW w:w="1232" w:type="dxa"/>
          </w:tcPr>
          <w:p w14:paraId="6DE105F2">
            <w:pPr>
              <w:pStyle w:val="21"/>
              <w:ind w:left="0"/>
            </w:pPr>
          </w:p>
        </w:tc>
        <w:tc>
          <w:tcPr>
            <w:tcW w:w="3337" w:type="dxa"/>
          </w:tcPr>
          <w:p w14:paraId="6CADF652">
            <w:pPr>
              <w:pStyle w:val="21"/>
              <w:spacing w:line="278" w:lineRule="auto"/>
              <w:ind w:right="761"/>
              <w:rPr>
                <w:rFonts w:ascii="Calibri" w:hAnsi="Calibri"/>
              </w:rPr>
            </w:pPr>
            <w:r>
              <w:rPr>
                <w:rFonts w:ascii="Calibri" w:hAnsi="Calibri"/>
              </w:rPr>
              <w:t>monitorizării si ameliorarii programului de parteneriat</w:t>
            </w:r>
          </w:p>
        </w:tc>
        <w:tc>
          <w:tcPr>
            <w:tcW w:w="4033" w:type="dxa"/>
          </w:tcPr>
          <w:p w14:paraId="68CF86B9">
            <w:pPr>
              <w:pStyle w:val="21"/>
              <w:ind w:left="0"/>
            </w:pPr>
          </w:p>
        </w:tc>
        <w:tc>
          <w:tcPr>
            <w:tcW w:w="2068" w:type="dxa"/>
          </w:tcPr>
          <w:p w14:paraId="7C704670">
            <w:pPr>
              <w:pStyle w:val="21"/>
              <w:ind w:left="0"/>
            </w:pPr>
          </w:p>
        </w:tc>
        <w:tc>
          <w:tcPr>
            <w:tcW w:w="1686" w:type="dxa"/>
          </w:tcPr>
          <w:p w14:paraId="7A4B31B7">
            <w:pPr>
              <w:pStyle w:val="21"/>
              <w:ind w:left="0"/>
            </w:pPr>
          </w:p>
        </w:tc>
        <w:tc>
          <w:tcPr>
            <w:tcW w:w="1727" w:type="dxa"/>
          </w:tcPr>
          <w:p w14:paraId="31BF4393">
            <w:pPr>
              <w:pStyle w:val="21"/>
              <w:spacing w:line="268" w:lineRule="exact"/>
              <w:ind w:left="104"/>
              <w:rPr>
                <w:rFonts w:ascii="Calibri"/>
              </w:rPr>
            </w:pPr>
            <w:r>
              <w:rPr>
                <w:rFonts w:ascii="Calibri"/>
              </w:rPr>
              <w:t>lucru</w:t>
            </w:r>
          </w:p>
          <w:p w14:paraId="11902F41">
            <w:pPr>
              <w:pStyle w:val="21"/>
              <w:spacing w:before="5"/>
              <w:ind w:left="0"/>
              <w:rPr>
                <w:rFonts w:ascii="Calibri"/>
                <w:sz w:val="19"/>
              </w:rPr>
            </w:pPr>
          </w:p>
          <w:p w14:paraId="637183B6">
            <w:pPr>
              <w:pStyle w:val="21"/>
              <w:spacing w:before="1" w:line="278" w:lineRule="auto"/>
              <w:ind w:left="104" w:right="139"/>
              <w:rPr>
                <w:rFonts w:ascii="Calibri" w:hAnsi="Calibri"/>
              </w:rPr>
            </w:pPr>
            <w:r>
              <w:rPr>
                <w:rFonts w:ascii="Calibri" w:hAnsi="Calibri"/>
              </w:rPr>
              <w:t>Părtile implicate in parteneriat</w:t>
            </w:r>
          </w:p>
        </w:tc>
      </w:tr>
    </w:tbl>
    <w:p w14:paraId="11432C7B">
      <w:pPr>
        <w:pStyle w:val="10"/>
        <w:spacing w:before="9"/>
        <w:rPr>
          <w:rFonts w:ascii="Calibri"/>
          <w:sz w:val="15"/>
        </w:rPr>
      </w:pPr>
    </w:p>
    <w:p w14:paraId="590E3709">
      <w:pPr>
        <w:pStyle w:val="4"/>
        <w:numPr>
          <w:ilvl w:val="1"/>
          <w:numId w:val="23"/>
        </w:numPr>
        <w:tabs>
          <w:tab w:val="left" w:pos="1201"/>
        </w:tabs>
        <w:spacing w:before="90"/>
        <w:ind w:right="8799" w:firstLine="0"/>
      </w:pPr>
      <w:r>
        <w:t>STRATEGIA PLANULUI DE ACŢIUNE A ŞCOLII</w:t>
      </w:r>
      <w:r>
        <w:rPr>
          <w:u w:val="thick"/>
        </w:rPr>
        <w:t xml:space="preserve"> Tinte strategice</w:t>
      </w:r>
    </w:p>
    <w:p w14:paraId="116231A2">
      <w:pPr>
        <w:pStyle w:val="10"/>
        <w:spacing w:line="271" w:lineRule="exact"/>
        <w:ind w:left="840"/>
      </w:pPr>
      <w:r>
        <w:t>Analizand ‘punctele slabe’ ale mediului intern si ‘amenintarile’ identificate in mediul extern, sunt propuse urmatoarele tinte strategice :</w:t>
      </w:r>
    </w:p>
    <w:p w14:paraId="7F16D3C3">
      <w:pPr>
        <w:pStyle w:val="10"/>
        <w:tabs>
          <w:tab w:val="left" w:pos="8173"/>
        </w:tabs>
        <w:ind w:left="840" w:right="101"/>
      </w:pPr>
      <w:r>
        <w:rPr>
          <w:b/>
        </w:rPr>
        <w:t>S1 : Realizarea cadrului general adecvat pentru o educatiedecalitate</w:t>
      </w:r>
      <w:r>
        <w:rPr>
          <w:b/>
        </w:rPr>
        <w:tab/>
      </w:r>
      <w:r>
        <w:t>Acest scop vizeaza crearea unui spatiu adecvat cerintelor de functionare pentru instruirea teoretica si practica a elevilor, prin cooperarea cu autoritatile locale si comitetele de parinti, si utilizarea corespunzatoare a acestuia.El a fost selectat ca fiind primordial datorita necesitatii modernizarii tuturor spatiilor scolare si auxiliare si a dotarilor, la nivelul cerut de compatibilizarea sistemului de invatamant romanesc cu sistemeleeuropene.</w:t>
      </w:r>
    </w:p>
    <w:p w14:paraId="29C6DDB9">
      <w:pPr>
        <w:pStyle w:val="4"/>
        <w:spacing w:before="5"/>
        <w:ind w:left="839"/>
      </w:pPr>
      <w:r>
        <w:t>S2 : Realizarea unui invatamant axat pe aplicarea metodelor active si a strategiilor didactice centrate pe elev, care sa permita formarea competentelor specifice calificarii</w:t>
      </w:r>
    </w:p>
    <w:p w14:paraId="4D34BBAD">
      <w:pPr>
        <w:pStyle w:val="10"/>
        <w:ind w:left="839" w:right="170" w:firstLine="180"/>
      </w:pPr>
      <w:r>
        <w:t>Tinta strategica aleasa se bazeaza pe buna formare a cadrelor didactice din scoala si are in vedere introducerea unor inovatii didctice in predarea diferitelor discipline, pentru adaptarea la nevoile de dezvoltare personala si profesionala ale elevilor, in perspectiva formarii competentelor cheie si de specialitate necesare integrarii in viata sociala si profesionala.</w:t>
      </w:r>
    </w:p>
    <w:p w14:paraId="7B10C1E6">
      <w:pPr>
        <w:pStyle w:val="4"/>
        <w:spacing w:before="1" w:line="274" w:lineRule="exact"/>
        <w:ind w:left="839"/>
      </w:pPr>
      <w:r>
        <w:t>S3 : Utilizarea unui sistem eficient de comunicare</w:t>
      </w:r>
    </w:p>
    <w:p w14:paraId="4CEB7D87">
      <w:pPr>
        <w:pStyle w:val="10"/>
        <w:ind w:left="839" w:right="743" w:firstLine="240"/>
      </w:pPr>
      <w:r>
        <w:t>Este importanta realizarea acestui scop pentru buna informare si cooperare cu partenerii educationali. Scopul vizeaza dotarea tuturor compartimentelor cu mijloace moderne de comunicare, realizarea liniilor de comunicare interne si interinstitutionale si adecvarea schimbului de informatii la ritmul schimbarilor din societatea romaneasca.</w:t>
      </w:r>
    </w:p>
    <w:p w14:paraId="013B9052">
      <w:pPr>
        <w:pStyle w:val="4"/>
        <w:spacing w:before="3" w:line="274" w:lineRule="exact"/>
        <w:ind w:left="839"/>
      </w:pPr>
      <w:r>
        <w:t>S4 :Promovarea imaginii scolii</w:t>
      </w:r>
    </w:p>
    <w:p w14:paraId="651C38F5">
      <w:pPr>
        <w:pStyle w:val="10"/>
        <w:ind w:left="839" w:right="550" w:firstLine="240"/>
      </w:pPr>
      <w:r>
        <w:t>Acest scop vizeaza realizarea unei noi imagini a scolii ca centru de resurse educationale si de servicii oferite comunitatii, ca centru de iradiere a stiintei si culturii la nivel local, national si european</w:t>
      </w:r>
    </w:p>
    <w:p w14:paraId="06C1FE6D">
      <w:p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p w14:paraId="5B4A5E5C">
      <w:pPr>
        <w:pStyle w:val="10"/>
        <w:spacing w:before="4"/>
        <w:rPr>
          <w:sz w:val="22"/>
        </w:rPr>
      </w:pPr>
    </w:p>
    <w:p w14:paraId="4F12C331">
      <w:pPr>
        <w:pStyle w:val="4"/>
        <w:spacing w:before="61" w:line="274" w:lineRule="exact"/>
        <w:ind w:left="840"/>
      </w:pPr>
      <w:r>
        <w:rPr>
          <w:u w:val="thick"/>
        </w:rPr>
        <w:t>Optiuni strategice</w:t>
      </w:r>
    </w:p>
    <w:p w14:paraId="1DD70B7D">
      <w:pPr>
        <w:pStyle w:val="10"/>
        <w:spacing w:after="7" w:line="320" w:lineRule="exact"/>
        <w:ind w:left="900"/>
        <w:rPr>
          <w:sz w:val="28"/>
        </w:rPr>
      </w:pPr>
      <w:r>
        <w:t>Dezvoltarea matriceala a optiunilor strategice, in corelare cu ţintele strategice pe domenii functional</w:t>
      </w:r>
      <w:r>
        <w:rPr>
          <w:sz w:val="28"/>
        </w:rPr>
        <w:t>e</w:t>
      </w:r>
    </w:p>
    <w:tbl>
      <w:tblPr>
        <w:tblStyle w:val="18"/>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0"/>
        <w:gridCol w:w="3420"/>
        <w:gridCol w:w="3060"/>
        <w:gridCol w:w="3420"/>
        <w:gridCol w:w="3489"/>
      </w:tblGrid>
      <w:tr w14:paraId="6608B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080" w:type="dxa"/>
            <w:shd w:val="clear" w:color="auto" w:fill="CCFFFF"/>
          </w:tcPr>
          <w:p w14:paraId="5DE08856">
            <w:pPr>
              <w:pStyle w:val="21"/>
              <w:spacing w:line="268" w:lineRule="exact"/>
              <w:rPr>
                <w:sz w:val="24"/>
              </w:rPr>
            </w:pPr>
            <w:r>
              <w:rPr>
                <w:sz w:val="24"/>
              </w:rPr>
              <w:t>Scop stra</w:t>
            </w:r>
          </w:p>
          <w:p w14:paraId="09DB217D">
            <w:pPr>
              <w:pStyle w:val="21"/>
              <w:spacing w:line="264" w:lineRule="exact"/>
              <w:rPr>
                <w:sz w:val="24"/>
              </w:rPr>
            </w:pPr>
            <w:r>
              <w:rPr>
                <w:sz w:val="24"/>
              </w:rPr>
              <w:t>tegic</w:t>
            </w:r>
          </w:p>
        </w:tc>
        <w:tc>
          <w:tcPr>
            <w:tcW w:w="3420" w:type="dxa"/>
            <w:shd w:val="clear" w:color="auto" w:fill="CCFFFF"/>
          </w:tcPr>
          <w:p w14:paraId="36A06E82">
            <w:pPr>
              <w:pStyle w:val="21"/>
              <w:spacing w:line="268" w:lineRule="exact"/>
              <w:ind w:left="108"/>
              <w:rPr>
                <w:sz w:val="24"/>
              </w:rPr>
            </w:pPr>
            <w:r>
              <w:rPr>
                <w:sz w:val="24"/>
              </w:rPr>
              <w:t>Dezvoltare curriculara</w:t>
            </w:r>
          </w:p>
        </w:tc>
        <w:tc>
          <w:tcPr>
            <w:tcW w:w="3060" w:type="dxa"/>
            <w:shd w:val="clear" w:color="auto" w:fill="CCFFFF"/>
          </w:tcPr>
          <w:p w14:paraId="43BC509C">
            <w:pPr>
              <w:pStyle w:val="21"/>
              <w:spacing w:line="268" w:lineRule="exact"/>
              <w:ind w:left="108"/>
              <w:rPr>
                <w:sz w:val="24"/>
              </w:rPr>
            </w:pPr>
            <w:r>
              <w:rPr>
                <w:sz w:val="24"/>
              </w:rPr>
              <w:t>Dezvoltarea resurselor</w:t>
            </w:r>
          </w:p>
          <w:p w14:paraId="2A6D5347">
            <w:pPr>
              <w:pStyle w:val="21"/>
              <w:spacing w:line="264" w:lineRule="exact"/>
              <w:ind w:left="168"/>
              <w:rPr>
                <w:sz w:val="24"/>
              </w:rPr>
            </w:pPr>
            <w:r>
              <w:rPr>
                <w:sz w:val="24"/>
              </w:rPr>
              <w:t>umane</w:t>
            </w:r>
          </w:p>
        </w:tc>
        <w:tc>
          <w:tcPr>
            <w:tcW w:w="3420" w:type="dxa"/>
            <w:shd w:val="clear" w:color="auto" w:fill="CCFFFF"/>
          </w:tcPr>
          <w:p w14:paraId="3F20A622">
            <w:pPr>
              <w:pStyle w:val="21"/>
              <w:spacing w:line="268" w:lineRule="exact"/>
              <w:ind w:left="109"/>
              <w:rPr>
                <w:sz w:val="24"/>
              </w:rPr>
            </w:pPr>
            <w:r>
              <w:rPr>
                <w:sz w:val="24"/>
              </w:rPr>
              <w:t>Atragerea de resurse financiare si</w:t>
            </w:r>
          </w:p>
          <w:p w14:paraId="629229EF">
            <w:pPr>
              <w:pStyle w:val="21"/>
              <w:spacing w:line="264" w:lineRule="exact"/>
              <w:ind w:left="109"/>
              <w:rPr>
                <w:sz w:val="24"/>
              </w:rPr>
            </w:pPr>
            <w:r>
              <w:rPr>
                <w:sz w:val="24"/>
              </w:rPr>
              <w:t>dezvoltarea bazei materiale</w:t>
            </w:r>
          </w:p>
        </w:tc>
        <w:tc>
          <w:tcPr>
            <w:tcW w:w="3489" w:type="dxa"/>
            <w:shd w:val="clear" w:color="auto" w:fill="CCFFFF"/>
          </w:tcPr>
          <w:p w14:paraId="1C5FAFE3">
            <w:pPr>
              <w:pStyle w:val="21"/>
              <w:spacing w:line="268" w:lineRule="exact"/>
              <w:ind w:left="109"/>
              <w:rPr>
                <w:sz w:val="24"/>
              </w:rPr>
            </w:pPr>
            <w:r>
              <w:rPr>
                <w:sz w:val="24"/>
              </w:rPr>
              <w:t>Dezvoltarea relatiilor</w:t>
            </w:r>
          </w:p>
          <w:p w14:paraId="1DEB46D2">
            <w:pPr>
              <w:pStyle w:val="21"/>
              <w:spacing w:line="264" w:lineRule="exact"/>
              <w:ind w:left="109"/>
              <w:rPr>
                <w:sz w:val="24"/>
              </w:rPr>
            </w:pPr>
            <w:r>
              <w:rPr>
                <w:sz w:val="24"/>
              </w:rPr>
              <w:t>comunitare</w:t>
            </w:r>
          </w:p>
        </w:tc>
      </w:tr>
      <w:tr w14:paraId="170FC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1" w:hRule="atLeast"/>
        </w:trPr>
        <w:tc>
          <w:tcPr>
            <w:tcW w:w="1080" w:type="dxa"/>
          </w:tcPr>
          <w:p w14:paraId="7794911B">
            <w:pPr>
              <w:pStyle w:val="21"/>
              <w:spacing w:line="249" w:lineRule="exact"/>
            </w:pPr>
            <w:r>
              <w:t>S1</w:t>
            </w:r>
          </w:p>
        </w:tc>
        <w:tc>
          <w:tcPr>
            <w:tcW w:w="3420" w:type="dxa"/>
          </w:tcPr>
          <w:p w14:paraId="198FBF28">
            <w:pPr>
              <w:pStyle w:val="21"/>
              <w:ind w:left="108" w:right="221"/>
            </w:pPr>
            <w:r>
              <w:t>Adaptarea CDS, CDL la specificul local</w:t>
            </w:r>
          </w:p>
        </w:tc>
        <w:tc>
          <w:tcPr>
            <w:tcW w:w="3060" w:type="dxa"/>
          </w:tcPr>
          <w:p w14:paraId="3AA52F3C">
            <w:pPr>
              <w:pStyle w:val="21"/>
              <w:ind w:left="108" w:right="479"/>
            </w:pPr>
            <w:r>
              <w:t>Asigurarea accesului cadre- lor didactice la tehnologia</w:t>
            </w:r>
          </w:p>
          <w:p w14:paraId="6E11D222">
            <w:pPr>
              <w:pStyle w:val="21"/>
              <w:spacing w:line="239" w:lineRule="exact"/>
              <w:ind w:left="164"/>
            </w:pPr>
            <w:r>
              <w:t>modernǎ</w:t>
            </w:r>
          </w:p>
        </w:tc>
        <w:tc>
          <w:tcPr>
            <w:tcW w:w="3420" w:type="dxa"/>
          </w:tcPr>
          <w:p w14:paraId="3CB74B2D">
            <w:pPr>
              <w:pStyle w:val="21"/>
              <w:ind w:left="109" w:right="403"/>
            </w:pPr>
            <w:r>
              <w:t>Modernizarea spatiilor scolare si auxiliare</w:t>
            </w:r>
          </w:p>
        </w:tc>
        <w:tc>
          <w:tcPr>
            <w:tcW w:w="3489" w:type="dxa"/>
          </w:tcPr>
          <w:p w14:paraId="5ECBDBAE">
            <w:pPr>
              <w:pStyle w:val="21"/>
              <w:ind w:left="109" w:right="1187"/>
            </w:pPr>
            <w:r>
              <w:t>Responsabilizarea comunitatii in sustinerea</w:t>
            </w:r>
          </w:p>
          <w:p w14:paraId="4DB79659">
            <w:pPr>
              <w:pStyle w:val="21"/>
              <w:spacing w:line="239" w:lineRule="exact"/>
              <w:ind w:left="109"/>
            </w:pPr>
            <w:r>
              <w:t>scolii</w:t>
            </w:r>
          </w:p>
        </w:tc>
      </w:tr>
      <w:tr w14:paraId="24482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080" w:type="dxa"/>
          </w:tcPr>
          <w:p w14:paraId="52B8BBB4">
            <w:pPr>
              <w:pStyle w:val="21"/>
              <w:spacing w:line="247" w:lineRule="exact"/>
            </w:pPr>
            <w:r>
              <w:t>S2</w:t>
            </w:r>
          </w:p>
        </w:tc>
        <w:tc>
          <w:tcPr>
            <w:tcW w:w="3420" w:type="dxa"/>
          </w:tcPr>
          <w:p w14:paraId="1405C707">
            <w:pPr>
              <w:pStyle w:val="21"/>
              <w:spacing w:line="246" w:lineRule="exact"/>
              <w:ind w:left="108"/>
            </w:pPr>
            <w:r>
              <w:t>Particularizarea curriculumului</w:t>
            </w:r>
          </w:p>
          <w:p w14:paraId="3CB11AD4">
            <w:pPr>
              <w:pStyle w:val="21"/>
              <w:spacing w:before="1" w:line="254" w:lineRule="exact"/>
              <w:ind w:left="108" w:right="-17"/>
            </w:pPr>
            <w:r>
              <w:t>la cerintele invatarii activ participativ centrate pe elev</w:t>
            </w:r>
          </w:p>
        </w:tc>
        <w:tc>
          <w:tcPr>
            <w:tcW w:w="3060" w:type="dxa"/>
          </w:tcPr>
          <w:p w14:paraId="715F1533">
            <w:pPr>
              <w:pStyle w:val="21"/>
              <w:ind w:left="108" w:right="-53"/>
            </w:pPr>
            <w:r>
              <w:t>Formarea cadrelor didactice pentr aplicarea metodelor active sia</w:t>
            </w:r>
          </w:p>
          <w:p w14:paraId="67BD2BBA">
            <w:pPr>
              <w:pStyle w:val="21"/>
              <w:spacing w:line="238" w:lineRule="exact"/>
              <w:ind w:left="108"/>
            </w:pPr>
            <w:r>
              <w:t>a centrarii activitatii pe elev</w:t>
            </w:r>
          </w:p>
        </w:tc>
        <w:tc>
          <w:tcPr>
            <w:tcW w:w="3420" w:type="dxa"/>
          </w:tcPr>
          <w:p w14:paraId="5F43757B">
            <w:pPr>
              <w:pStyle w:val="21"/>
              <w:ind w:left="109" w:right="911"/>
            </w:pPr>
            <w:r>
              <w:t>Achizitionarea de mijloace didactice si echipamente</w:t>
            </w:r>
          </w:p>
          <w:p w14:paraId="39FED3A3">
            <w:pPr>
              <w:pStyle w:val="21"/>
              <w:spacing w:line="238" w:lineRule="exact"/>
              <w:ind w:left="109"/>
            </w:pPr>
            <w:r>
              <w:t>adecvate</w:t>
            </w:r>
          </w:p>
        </w:tc>
        <w:tc>
          <w:tcPr>
            <w:tcW w:w="3489" w:type="dxa"/>
          </w:tcPr>
          <w:p w14:paraId="0009F9E6">
            <w:pPr>
              <w:pStyle w:val="21"/>
              <w:ind w:left="109" w:right="949"/>
            </w:pPr>
            <w:r>
              <w:t>Dezvoltarea parteneriatului cu structuri implicate in</w:t>
            </w:r>
          </w:p>
          <w:p w14:paraId="19C48C54">
            <w:pPr>
              <w:pStyle w:val="21"/>
              <w:spacing w:line="238" w:lineRule="exact"/>
              <w:ind w:left="165"/>
            </w:pPr>
            <w:r>
              <w:t>educatie</w:t>
            </w:r>
          </w:p>
        </w:tc>
      </w:tr>
      <w:tr w14:paraId="24B84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5" w:hRule="atLeast"/>
        </w:trPr>
        <w:tc>
          <w:tcPr>
            <w:tcW w:w="1080" w:type="dxa"/>
          </w:tcPr>
          <w:p w14:paraId="7EFD5F90">
            <w:pPr>
              <w:pStyle w:val="21"/>
              <w:spacing w:line="247" w:lineRule="exact"/>
            </w:pPr>
            <w:r>
              <w:t>S3</w:t>
            </w:r>
          </w:p>
        </w:tc>
        <w:tc>
          <w:tcPr>
            <w:tcW w:w="3420" w:type="dxa"/>
          </w:tcPr>
          <w:p w14:paraId="594816D7">
            <w:pPr>
              <w:pStyle w:val="21"/>
              <w:ind w:left="108" w:right="147"/>
            </w:pPr>
            <w:r>
              <w:t>Dezvoltarea, in cadrul CDS, CDL a unor optionale privind comu- nicarea</w:t>
            </w:r>
          </w:p>
        </w:tc>
        <w:tc>
          <w:tcPr>
            <w:tcW w:w="3060" w:type="dxa"/>
          </w:tcPr>
          <w:p w14:paraId="3DA115F0">
            <w:pPr>
              <w:pStyle w:val="21"/>
              <w:spacing w:line="242" w:lineRule="auto"/>
              <w:ind w:left="108" w:right="2"/>
            </w:pPr>
            <w:r>
              <w:t>Formarea resursei umane in vede utilizarii sistemelor</w:t>
            </w:r>
          </w:p>
          <w:p w14:paraId="67D37E3D">
            <w:pPr>
              <w:pStyle w:val="21"/>
              <w:spacing w:line="242" w:lineRule="auto"/>
              <w:ind w:left="108" w:right="228" w:firstLine="55"/>
            </w:pPr>
            <w:r>
              <w:t>de comunicare si realizarea u- unei comunicari eficiente</w:t>
            </w:r>
          </w:p>
        </w:tc>
        <w:tc>
          <w:tcPr>
            <w:tcW w:w="3420" w:type="dxa"/>
          </w:tcPr>
          <w:p w14:paraId="379ED323">
            <w:pPr>
              <w:pStyle w:val="21"/>
              <w:spacing w:line="242" w:lineRule="auto"/>
              <w:ind w:left="109" w:right="1100"/>
            </w:pPr>
            <w:r>
              <w:t>Dotarea cu mijloace mo- derne de comunicare</w:t>
            </w:r>
          </w:p>
        </w:tc>
        <w:tc>
          <w:tcPr>
            <w:tcW w:w="3489" w:type="dxa"/>
          </w:tcPr>
          <w:p w14:paraId="6316AB8C">
            <w:pPr>
              <w:pStyle w:val="21"/>
              <w:spacing w:line="242" w:lineRule="auto"/>
              <w:ind w:left="109" w:right="283"/>
            </w:pPr>
            <w:r>
              <w:t>Crearea unor structuri participative elevi-personal</w:t>
            </w:r>
          </w:p>
          <w:p w14:paraId="77BFFEC9">
            <w:pPr>
              <w:pStyle w:val="21"/>
              <w:ind w:left="109" w:right="360"/>
            </w:pPr>
            <w:r>
              <w:t>propriu-comunitate pentru realizarea schimbului de informatii cu exteriorul si adecvarea acestuia la contextul comunitar</w:t>
            </w:r>
          </w:p>
          <w:p w14:paraId="1B9E5890">
            <w:pPr>
              <w:pStyle w:val="21"/>
              <w:spacing w:line="240" w:lineRule="exact"/>
              <w:ind w:left="165"/>
            </w:pPr>
            <w:r>
              <w:t>concret</w:t>
            </w:r>
          </w:p>
        </w:tc>
      </w:tr>
      <w:tr w14:paraId="30626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1080" w:type="dxa"/>
          </w:tcPr>
          <w:p w14:paraId="4BFDF3D9">
            <w:pPr>
              <w:pStyle w:val="21"/>
              <w:spacing w:line="247" w:lineRule="exact"/>
            </w:pPr>
            <w:r>
              <w:t>S4</w:t>
            </w:r>
          </w:p>
        </w:tc>
        <w:tc>
          <w:tcPr>
            <w:tcW w:w="3420" w:type="dxa"/>
          </w:tcPr>
          <w:p w14:paraId="68809F3A">
            <w:pPr>
              <w:pStyle w:val="21"/>
              <w:ind w:left="108" w:right="270"/>
            </w:pPr>
            <w:r>
              <w:t>Dezvoltarea de programme pentru promovarea imaginii scolii</w:t>
            </w:r>
          </w:p>
        </w:tc>
        <w:tc>
          <w:tcPr>
            <w:tcW w:w="3060" w:type="dxa"/>
          </w:tcPr>
          <w:p w14:paraId="29695448">
            <w:pPr>
              <w:pStyle w:val="21"/>
              <w:ind w:left="108" w:right="448"/>
            </w:pPr>
            <w:r>
              <w:t>Responsabilizarea si moti- varea resursei umane pentru promovarea imaginii scolii</w:t>
            </w:r>
          </w:p>
        </w:tc>
        <w:tc>
          <w:tcPr>
            <w:tcW w:w="3420" w:type="dxa"/>
          </w:tcPr>
          <w:p w14:paraId="48D30A53">
            <w:pPr>
              <w:pStyle w:val="21"/>
              <w:ind w:left="109" w:right="856"/>
            </w:pPr>
            <w:r>
              <w:t>Atragerea de resurse pentru realizarea unor materiale</w:t>
            </w:r>
          </w:p>
          <w:p w14:paraId="633FE685">
            <w:pPr>
              <w:pStyle w:val="21"/>
              <w:spacing w:line="252" w:lineRule="exact"/>
              <w:ind w:left="109" w:right="1124"/>
            </w:pPr>
            <w:r>
              <w:t>de promovare a imaginii scolii</w:t>
            </w:r>
          </w:p>
        </w:tc>
        <w:tc>
          <w:tcPr>
            <w:tcW w:w="3489" w:type="dxa"/>
          </w:tcPr>
          <w:p w14:paraId="257B6A63">
            <w:pPr>
              <w:pStyle w:val="21"/>
              <w:ind w:left="109" w:right="1095"/>
            </w:pPr>
            <w:r>
              <w:t>Realizarea unor partene- riate cu institutii impicate</w:t>
            </w:r>
          </w:p>
          <w:p w14:paraId="0AAD2B4A">
            <w:pPr>
              <w:pStyle w:val="21"/>
              <w:spacing w:line="252" w:lineRule="exact"/>
              <w:ind w:left="109" w:right="1285"/>
            </w:pPr>
            <w:r>
              <w:t>in promovarea imaginii scolii</w:t>
            </w:r>
          </w:p>
        </w:tc>
      </w:tr>
    </w:tbl>
    <w:p w14:paraId="4A59C121">
      <w:pPr>
        <w:pStyle w:val="10"/>
        <w:spacing w:before="8"/>
        <w:rPr>
          <w:sz w:val="23"/>
        </w:rPr>
      </w:pPr>
    </w:p>
    <w:p w14:paraId="7052E2FB">
      <w:pPr>
        <w:pStyle w:val="4"/>
        <w:ind w:left="840"/>
      </w:pPr>
      <w:r>
        <w:rPr>
          <w:u w:val="thick"/>
        </w:rPr>
        <w:t>Etape si termene de aplicare a strategiei</w:t>
      </w:r>
    </w:p>
    <w:p w14:paraId="36DAA8C7">
      <w:pPr>
        <w:pStyle w:val="10"/>
        <w:spacing w:before="4"/>
        <w:rPr>
          <w:b/>
        </w:rPr>
      </w:pPr>
    </w:p>
    <w:tbl>
      <w:tblPr>
        <w:tblStyle w:val="18"/>
        <w:tblW w:w="0" w:type="auto"/>
        <w:tblInd w:w="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10"/>
        <w:gridCol w:w="2160"/>
        <w:gridCol w:w="9420"/>
      </w:tblGrid>
      <w:tr w14:paraId="420E8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10" w:type="dxa"/>
            <w:shd w:val="clear" w:color="auto" w:fill="CCFFFF"/>
          </w:tcPr>
          <w:p w14:paraId="7D899BDA">
            <w:pPr>
              <w:pStyle w:val="21"/>
              <w:spacing w:line="256" w:lineRule="exact"/>
              <w:rPr>
                <w:sz w:val="24"/>
              </w:rPr>
            </w:pPr>
            <w:r>
              <w:rPr>
                <w:sz w:val="24"/>
              </w:rPr>
              <w:t>Tinte strategice</w:t>
            </w:r>
          </w:p>
        </w:tc>
        <w:tc>
          <w:tcPr>
            <w:tcW w:w="2160" w:type="dxa"/>
            <w:shd w:val="clear" w:color="auto" w:fill="CCFFFF"/>
          </w:tcPr>
          <w:p w14:paraId="232CF7ED">
            <w:pPr>
              <w:pStyle w:val="21"/>
              <w:spacing w:line="256" w:lineRule="exact"/>
              <w:ind w:left="108"/>
              <w:rPr>
                <w:sz w:val="24"/>
              </w:rPr>
            </w:pPr>
            <w:r>
              <w:rPr>
                <w:sz w:val="24"/>
              </w:rPr>
              <w:t>Optiuni strategice</w:t>
            </w:r>
          </w:p>
        </w:tc>
        <w:tc>
          <w:tcPr>
            <w:tcW w:w="9420" w:type="dxa"/>
            <w:shd w:val="clear" w:color="auto" w:fill="CCFFFF"/>
          </w:tcPr>
          <w:p w14:paraId="0F301126">
            <w:pPr>
              <w:pStyle w:val="21"/>
              <w:spacing w:line="256" w:lineRule="exact"/>
              <w:ind w:left="108"/>
              <w:rPr>
                <w:sz w:val="24"/>
              </w:rPr>
            </w:pPr>
            <w:r>
              <w:rPr>
                <w:sz w:val="24"/>
              </w:rPr>
              <w:t>Etape si termene de aplicare</w:t>
            </w:r>
          </w:p>
        </w:tc>
      </w:tr>
      <w:tr w14:paraId="38C81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10" w:type="dxa"/>
            <w:vMerge w:val="restart"/>
          </w:tcPr>
          <w:p w14:paraId="43764CAF">
            <w:pPr>
              <w:pStyle w:val="21"/>
              <w:ind w:right="-2"/>
              <w:rPr>
                <w:sz w:val="24"/>
              </w:rPr>
            </w:pPr>
            <w:r>
              <w:rPr>
                <w:sz w:val="24"/>
              </w:rPr>
              <w:t>S1. Realizarea cadru lui general adecvat pentru o educatie de calitate prin si pentru comunitate</w:t>
            </w:r>
          </w:p>
        </w:tc>
        <w:tc>
          <w:tcPr>
            <w:tcW w:w="2160" w:type="dxa"/>
            <w:vMerge w:val="restart"/>
          </w:tcPr>
          <w:p w14:paraId="2C68A334">
            <w:pPr>
              <w:pStyle w:val="21"/>
              <w:ind w:left="168" w:right="-38" w:hanging="60"/>
              <w:rPr>
                <w:sz w:val="24"/>
              </w:rPr>
            </w:pPr>
            <w:r>
              <w:rPr>
                <w:sz w:val="24"/>
              </w:rPr>
              <w:t>Adaptarea CDŞ/CDL la specificullocal</w:t>
            </w:r>
          </w:p>
        </w:tc>
        <w:tc>
          <w:tcPr>
            <w:tcW w:w="9420" w:type="dxa"/>
          </w:tcPr>
          <w:p w14:paraId="4549BC43">
            <w:pPr>
              <w:pStyle w:val="21"/>
              <w:spacing w:line="256" w:lineRule="exact"/>
              <w:ind w:left="108"/>
              <w:rPr>
                <w:sz w:val="24"/>
              </w:rPr>
            </w:pPr>
            <w:r>
              <w:rPr>
                <w:sz w:val="24"/>
              </w:rPr>
              <w:t>(S) Analiza nevoilor de educatie, definirea cererii de educatie si realizarea CDŞ/CDL</w:t>
            </w:r>
          </w:p>
        </w:tc>
      </w:tr>
      <w:tr w14:paraId="30AD2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910" w:type="dxa"/>
            <w:vMerge w:val="continue"/>
            <w:tcBorders>
              <w:top w:val="nil"/>
            </w:tcBorders>
          </w:tcPr>
          <w:p w14:paraId="700A679E">
            <w:pPr>
              <w:rPr>
                <w:sz w:val="2"/>
                <w:szCs w:val="2"/>
              </w:rPr>
            </w:pPr>
          </w:p>
        </w:tc>
        <w:tc>
          <w:tcPr>
            <w:tcW w:w="2160" w:type="dxa"/>
            <w:vMerge w:val="continue"/>
            <w:tcBorders>
              <w:top w:val="nil"/>
            </w:tcBorders>
          </w:tcPr>
          <w:p w14:paraId="5A360917">
            <w:pPr>
              <w:rPr>
                <w:sz w:val="2"/>
                <w:szCs w:val="2"/>
              </w:rPr>
            </w:pPr>
          </w:p>
        </w:tc>
        <w:tc>
          <w:tcPr>
            <w:tcW w:w="9420" w:type="dxa"/>
          </w:tcPr>
          <w:p w14:paraId="66079863">
            <w:pPr>
              <w:pStyle w:val="21"/>
              <w:spacing w:line="268" w:lineRule="exact"/>
              <w:ind w:left="108"/>
              <w:rPr>
                <w:sz w:val="24"/>
              </w:rPr>
            </w:pPr>
            <w:r>
              <w:rPr>
                <w:sz w:val="24"/>
              </w:rPr>
              <w:t>(M) Dezvoltarea si pilotarea CDS/CDL conceput pe baza nevoilor comunitare si a celor</w:t>
            </w:r>
          </w:p>
          <w:p w14:paraId="4C6DF06C">
            <w:pPr>
              <w:pStyle w:val="21"/>
              <w:spacing w:line="264" w:lineRule="exact"/>
              <w:ind w:left="168"/>
              <w:rPr>
                <w:sz w:val="24"/>
              </w:rPr>
            </w:pPr>
            <w:r>
              <w:rPr>
                <w:sz w:val="24"/>
              </w:rPr>
              <w:t>individuale</w:t>
            </w:r>
          </w:p>
        </w:tc>
      </w:tr>
      <w:tr w14:paraId="374DC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10" w:type="dxa"/>
            <w:vMerge w:val="continue"/>
            <w:tcBorders>
              <w:top w:val="nil"/>
            </w:tcBorders>
          </w:tcPr>
          <w:p w14:paraId="7E96350A">
            <w:pPr>
              <w:rPr>
                <w:sz w:val="2"/>
                <w:szCs w:val="2"/>
              </w:rPr>
            </w:pPr>
          </w:p>
        </w:tc>
        <w:tc>
          <w:tcPr>
            <w:tcW w:w="2160" w:type="dxa"/>
            <w:vMerge w:val="continue"/>
            <w:tcBorders>
              <w:top w:val="nil"/>
            </w:tcBorders>
          </w:tcPr>
          <w:p w14:paraId="637DB9F1">
            <w:pPr>
              <w:rPr>
                <w:sz w:val="2"/>
                <w:szCs w:val="2"/>
              </w:rPr>
            </w:pPr>
          </w:p>
        </w:tc>
        <w:tc>
          <w:tcPr>
            <w:tcW w:w="9420" w:type="dxa"/>
          </w:tcPr>
          <w:p w14:paraId="69532F62">
            <w:pPr>
              <w:pStyle w:val="21"/>
              <w:spacing w:line="256" w:lineRule="exact"/>
              <w:ind w:left="108"/>
              <w:rPr>
                <w:sz w:val="24"/>
              </w:rPr>
            </w:pPr>
            <w:r>
              <w:rPr>
                <w:sz w:val="24"/>
              </w:rPr>
              <w:t>(L) Revizuirea procedurii de dezvoltare curriculara in functie de rezultatele pilotarii</w:t>
            </w:r>
          </w:p>
        </w:tc>
      </w:tr>
      <w:tr w14:paraId="53E7F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2910" w:type="dxa"/>
            <w:vMerge w:val="continue"/>
            <w:tcBorders>
              <w:top w:val="nil"/>
            </w:tcBorders>
          </w:tcPr>
          <w:p w14:paraId="3D84C704">
            <w:pPr>
              <w:rPr>
                <w:sz w:val="2"/>
                <w:szCs w:val="2"/>
              </w:rPr>
            </w:pPr>
          </w:p>
        </w:tc>
        <w:tc>
          <w:tcPr>
            <w:tcW w:w="2160" w:type="dxa"/>
          </w:tcPr>
          <w:p w14:paraId="29D3C1AA">
            <w:pPr>
              <w:pStyle w:val="21"/>
              <w:spacing w:line="258" w:lineRule="exact"/>
              <w:ind w:left="108"/>
              <w:rPr>
                <w:sz w:val="24"/>
              </w:rPr>
            </w:pPr>
            <w:r>
              <w:rPr>
                <w:sz w:val="24"/>
              </w:rPr>
              <w:t>Asigurarea accesului</w:t>
            </w:r>
          </w:p>
        </w:tc>
        <w:tc>
          <w:tcPr>
            <w:tcW w:w="9420" w:type="dxa"/>
          </w:tcPr>
          <w:p w14:paraId="3BB96F19">
            <w:pPr>
              <w:pStyle w:val="21"/>
              <w:spacing w:line="258" w:lineRule="exact"/>
              <w:ind w:left="108"/>
              <w:rPr>
                <w:sz w:val="24"/>
              </w:rPr>
            </w:pPr>
            <w:r>
              <w:rPr>
                <w:sz w:val="24"/>
              </w:rPr>
              <w:t>(S) Inventarul echipamentelor existente in şcoalǎ, stabilirea necesarului pentru asigurarea</w:t>
            </w:r>
          </w:p>
        </w:tc>
      </w:tr>
    </w:tbl>
    <w:p w14:paraId="0435A432">
      <w:pPr>
        <w:spacing w:line="258" w:lineRule="exact"/>
        <w:rPr>
          <w:sz w:val="24"/>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10"/>
        <w:gridCol w:w="2160"/>
        <w:gridCol w:w="9600"/>
      </w:tblGrid>
      <w:tr w14:paraId="7A495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10" w:type="dxa"/>
            <w:vMerge w:val="restart"/>
          </w:tcPr>
          <w:p w14:paraId="18E8B289">
            <w:pPr>
              <w:pStyle w:val="21"/>
              <w:ind w:left="0"/>
              <w:rPr>
                <w:sz w:val="24"/>
              </w:rPr>
            </w:pPr>
          </w:p>
        </w:tc>
        <w:tc>
          <w:tcPr>
            <w:tcW w:w="2160" w:type="dxa"/>
            <w:vMerge w:val="restart"/>
          </w:tcPr>
          <w:p w14:paraId="3215F73B">
            <w:pPr>
              <w:pStyle w:val="21"/>
              <w:ind w:left="108" w:right="76"/>
              <w:rPr>
                <w:sz w:val="24"/>
              </w:rPr>
            </w:pPr>
            <w:r>
              <w:rPr>
                <w:sz w:val="24"/>
              </w:rPr>
              <w:t>cadrelor didactice la tehnologia modernǎ</w:t>
            </w:r>
          </w:p>
        </w:tc>
        <w:tc>
          <w:tcPr>
            <w:tcW w:w="9600" w:type="dxa"/>
          </w:tcPr>
          <w:p w14:paraId="0FBA5486">
            <w:pPr>
              <w:pStyle w:val="21"/>
              <w:spacing w:line="256" w:lineRule="exact"/>
              <w:ind w:left="108"/>
              <w:rPr>
                <w:sz w:val="24"/>
              </w:rPr>
            </w:pPr>
            <w:r>
              <w:rPr>
                <w:sz w:val="24"/>
              </w:rPr>
              <w:t>utilizarii in procesul de invatamant de catre toate cadrele didactice</w:t>
            </w:r>
          </w:p>
        </w:tc>
      </w:tr>
      <w:tr w14:paraId="4CAC8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910" w:type="dxa"/>
            <w:vMerge w:val="continue"/>
            <w:tcBorders>
              <w:top w:val="nil"/>
            </w:tcBorders>
          </w:tcPr>
          <w:p w14:paraId="6A2C1E7E">
            <w:pPr>
              <w:rPr>
                <w:sz w:val="2"/>
                <w:szCs w:val="2"/>
              </w:rPr>
            </w:pPr>
          </w:p>
        </w:tc>
        <w:tc>
          <w:tcPr>
            <w:tcW w:w="2160" w:type="dxa"/>
            <w:vMerge w:val="continue"/>
            <w:tcBorders>
              <w:top w:val="nil"/>
            </w:tcBorders>
          </w:tcPr>
          <w:p w14:paraId="399AB8B1">
            <w:pPr>
              <w:rPr>
                <w:sz w:val="2"/>
                <w:szCs w:val="2"/>
              </w:rPr>
            </w:pPr>
          </w:p>
        </w:tc>
        <w:tc>
          <w:tcPr>
            <w:tcW w:w="9600" w:type="dxa"/>
          </w:tcPr>
          <w:p w14:paraId="7FAC2DDF">
            <w:pPr>
              <w:pStyle w:val="21"/>
              <w:spacing w:line="268" w:lineRule="exact"/>
              <w:ind w:left="108"/>
              <w:rPr>
                <w:sz w:val="24"/>
              </w:rPr>
            </w:pPr>
            <w:r>
              <w:rPr>
                <w:sz w:val="24"/>
              </w:rPr>
              <w:t>(M)Formarea tuturor cadrelor didactice pentru utilizarea echipamentelor audio-video si</w:t>
            </w:r>
          </w:p>
          <w:p w14:paraId="0B68C079">
            <w:pPr>
              <w:pStyle w:val="21"/>
              <w:spacing w:line="264" w:lineRule="exact"/>
              <w:ind w:left="168"/>
              <w:rPr>
                <w:sz w:val="24"/>
              </w:rPr>
            </w:pPr>
            <w:r>
              <w:rPr>
                <w:sz w:val="24"/>
              </w:rPr>
              <w:t>TIC</w:t>
            </w:r>
          </w:p>
        </w:tc>
      </w:tr>
      <w:tr w14:paraId="147BC6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10" w:type="dxa"/>
            <w:vMerge w:val="continue"/>
            <w:tcBorders>
              <w:top w:val="nil"/>
            </w:tcBorders>
          </w:tcPr>
          <w:p w14:paraId="123E6866">
            <w:pPr>
              <w:rPr>
                <w:sz w:val="2"/>
                <w:szCs w:val="2"/>
              </w:rPr>
            </w:pPr>
          </w:p>
        </w:tc>
        <w:tc>
          <w:tcPr>
            <w:tcW w:w="2160" w:type="dxa"/>
            <w:vMerge w:val="continue"/>
            <w:tcBorders>
              <w:top w:val="nil"/>
            </w:tcBorders>
          </w:tcPr>
          <w:p w14:paraId="7F37C86C">
            <w:pPr>
              <w:rPr>
                <w:sz w:val="2"/>
                <w:szCs w:val="2"/>
              </w:rPr>
            </w:pPr>
          </w:p>
        </w:tc>
        <w:tc>
          <w:tcPr>
            <w:tcW w:w="9600" w:type="dxa"/>
          </w:tcPr>
          <w:p w14:paraId="1A10E05B">
            <w:pPr>
              <w:pStyle w:val="21"/>
              <w:spacing w:line="256" w:lineRule="exact"/>
              <w:ind w:left="108"/>
              <w:rPr>
                <w:sz w:val="24"/>
              </w:rPr>
            </w:pPr>
            <w:r>
              <w:rPr>
                <w:sz w:val="24"/>
              </w:rPr>
              <w:t>(L) Identificarea si valorificarea de catre cadrele didactice a resurselor comunitatii</w:t>
            </w:r>
          </w:p>
        </w:tc>
      </w:tr>
      <w:tr w14:paraId="496B5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2910" w:type="dxa"/>
            <w:vMerge w:val="continue"/>
            <w:tcBorders>
              <w:top w:val="nil"/>
            </w:tcBorders>
          </w:tcPr>
          <w:p w14:paraId="6B6C5C8A">
            <w:pPr>
              <w:rPr>
                <w:sz w:val="2"/>
                <w:szCs w:val="2"/>
              </w:rPr>
            </w:pPr>
          </w:p>
        </w:tc>
        <w:tc>
          <w:tcPr>
            <w:tcW w:w="2160" w:type="dxa"/>
            <w:vMerge w:val="restart"/>
          </w:tcPr>
          <w:p w14:paraId="37270CB3">
            <w:pPr>
              <w:pStyle w:val="21"/>
              <w:ind w:left="108" w:right="29"/>
              <w:rPr>
                <w:sz w:val="24"/>
              </w:rPr>
            </w:pPr>
            <w:r>
              <w:rPr>
                <w:sz w:val="24"/>
              </w:rPr>
              <w:t>Modernizarea spatii- lor scolare si a spatiilor auxiliare</w:t>
            </w:r>
          </w:p>
        </w:tc>
        <w:tc>
          <w:tcPr>
            <w:tcW w:w="9600" w:type="dxa"/>
          </w:tcPr>
          <w:p w14:paraId="701EFE86">
            <w:pPr>
              <w:pStyle w:val="21"/>
              <w:spacing w:line="270" w:lineRule="exact"/>
              <w:ind w:left="108"/>
              <w:rPr>
                <w:sz w:val="24"/>
              </w:rPr>
            </w:pPr>
            <w:r>
              <w:rPr>
                <w:sz w:val="24"/>
              </w:rPr>
              <w:t>(S) Inventarierea tuturor lucrarilor necesare reamanajarii si modernizarii spatiilor scolare</w:t>
            </w:r>
          </w:p>
          <w:p w14:paraId="7017502A">
            <w:pPr>
              <w:pStyle w:val="21"/>
              <w:spacing w:line="264" w:lineRule="exact"/>
              <w:ind w:left="168"/>
              <w:rPr>
                <w:sz w:val="24"/>
              </w:rPr>
            </w:pPr>
            <w:r>
              <w:rPr>
                <w:sz w:val="24"/>
              </w:rPr>
              <w:t>si a spatiilor auxiliare care nu au fost cuprinse in procesul de reabilitare</w:t>
            </w:r>
          </w:p>
        </w:tc>
      </w:tr>
      <w:tr w14:paraId="03820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910" w:type="dxa"/>
            <w:vMerge w:val="continue"/>
            <w:tcBorders>
              <w:top w:val="nil"/>
            </w:tcBorders>
          </w:tcPr>
          <w:p w14:paraId="358C9C08">
            <w:pPr>
              <w:rPr>
                <w:sz w:val="2"/>
                <w:szCs w:val="2"/>
              </w:rPr>
            </w:pPr>
          </w:p>
        </w:tc>
        <w:tc>
          <w:tcPr>
            <w:tcW w:w="2160" w:type="dxa"/>
            <w:vMerge w:val="continue"/>
            <w:tcBorders>
              <w:top w:val="nil"/>
            </w:tcBorders>
          </w:tcPr>
          <w:p w14:paraId="6E4AA4E3">
            <w:pPr>
              <w:rPr>
                <w:sz w:val="2"/>
                <w:szCs w:val="2"/>
              </w:rPr>
            </w:pPr>
          </w:p>
        </w:tc>
        <w:tc>
          <w:tcPr>
            <w:tcW w:w="9600" w:type="dxa"/>
          </w:tcPr>
          <w:p w14:paraId="40A48B55">
            <w:pPr>
              <w:pStyle w:val="21"/>
              <w:spacing w:line="256" w:lineRule="exact"/>
              <w:ind w:left="108"/>
              <w:rPr>
                <w:sz w:val="24"/>
              </w:rPr>
            </w:pPr>
            <w:r>
              <w:rPr>
                <w:sz w:val="24"/>
              </w:rPr>
              <w:t>(M) Inventarierea tuturor dotarilor existente la nivelul scolii</w:t>
            </w:r>
          </w:p>
        </w:tc>
      </w:tr>
      <w:tr w14:paraId="749B3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10" w:type="dxa"/>
            <w:vMerge w:val="continue"/>
            <w:tcBorders>
              <w:top w:val="nil"/>
            </w:tcBorders>
          </w:tcPr>
          <w:p w14:paraId="2D68E978">
            <w:pPr>
              <w:rPr>
                <w:sz w:val="2"/>
                <w:szCs w:val="2"/>
              </w:rPr>
            </w:pPr>
          </w:p>
        </w:tc>
        <w:tc>
          <w:tcPr>
            <w:tcW w:w="2160" w:type="dxa"/>
            <w:vMerge w:val="continue"/>
            <w:tcBorders>
              <w:top w:val="nil"/>
            </w:tcBorders>
          </w:tcPr>
          <w:p w14:paraId="2CD174BD">
            <w:pPr>
              <w:rPr>
                <w:sz w:val="2"/>
                <w:szCs w:val="2"/>
              </w:rPr>
            </w:pPr>
          </w:p>
        </w:tc>
        <w:tc>
          <w:tcPr>
            <w:tcW w:w="9600" w:type="dxa"/>
          </w:tcPr>
          <w:p w14:paraId="7A784FD2">
            <w:pPr>
              <w:pStyle w:val="21"/>
              <w:spacing w:line="256" w:lineRule="exact"/>
              <w:ind w:left="108"/>
              <w:rPr>
                <w:sz w:val="24"/>
              </w:rPr>
            </w:pPr>
            <w:r>
              <w:rPr>
                <w:sz w:val="24"/>
              </w:rPr>
              <w:t>(L) Stabilirea fondurilor necesare si a surselor de obtinere</w:t>
            </w:r>
          </w:p>
        </w:tc>
      </w:tr>
      <w:tr w14:paraId="36D6E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10" w:type="dxa"/>
            <w:vMerge w:val="continue"/>
            <w:tcBorders>
              <w:top w:val="nil"/>
            </w:tcBorders>
          </w:tcPr>
          <w:p w14:paraId="00C08870">
            <w:pPr>
              <w:rPr>
                <w:sz w:val="2"/>
                <w:szCs w:val="2"/>
              </w:rPr>
            </w:pPr>
          </w:p>
        </w:tc>
        <w:tc>
          <w:tcPr>
            <w:tcW w:w="2160" w:type="dxa"/>
            <w:vMerge w:val="restart"/>
          </w:tcPr>
          <w:p w14:paraId="753EDC38">
            <w:pPr>
              <w:pStyle w:val="21"/>
              <w:ind w:left="108" w:right="102"/>
              <w:rPr>
                <w:sz w:val="24"/>
              </w:rPr>
            </w:pPr>
            <w:r>
              <w:rPr>
                <w:sz w:val="24"/>
              </w:rPr>
              <w:t>Responsabilizarea comunitatii in susti- nerea scolii</w:t>
            </w:r>
          </w:p>
        </w:tc>
        <w:tc>
          <w:tcPr>
            <w:tcW w:w="9600" w:type="dxa"/>
          </w:tcPr>
          <w:p w14:paraId="07933EA5">
            <w:pPr>
              <w:pStyle w:val="21"/>
              <w:spacing w:line="256" w:lineRule="exact"/>
              <w:ind w:left="108"/>
              <w:rPr>
                <w:sz w:val="24"/>
              </w:rPr>
            </w:pPr>
            <w:r>
              <w:rPr>
                <w:sz w:val="24"/>
              </w:rPr>
              <w:t>(S) Atragerea de resurse extrabugetare</w:t>
            </w:r>
          </w:p>
        </w:tc>
      </w:tr>
      <w:tr w14:paraId="40584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10" w:type="dxa"/>
            <w:vMerge w:val="continue"/>
            <w:tcBorders>
              <w:top w:val="nil"/>
            </w:tcBorders>
          </w:tcPr>
          <w:p w14:paraId="6D67F702">
            <w:pPr>
              <w:rPr>
                <w:sz w:val="2"/>
                <w:szCs w:val="2"/>
              </w:rPr>
            </w:pPr>
          </w:p>
        </w:tc>
        <w:tc>
          <w:tcPr>
            <w:tcW w:w="2160" w:type="dxa"/>
            <w:vMerge w:val="continue"/>
            <w:tcBorders>
              <w:top w:val="nil"/>
            </w:tcBorders>
          </w:tcPr>
          <w:p w14:paraId="487C0109">
            <w:pPr>
              <w:rPr>
                <w:sz w:val="2"/>
                <w:szCs w:val="2"/>
              </w:rPr>
            </w:pPr>
          </w:p>
        </w:tc>
        <w:tc>
          <w:tcPr>
            <w:tcW w:w="9600" w:type="dxa"/>
          </w:tcPr>
          <w:p w14:paraId="5840931B">
            <w:pPr>
              <w:pStyle w:val="21"/>
              <w:spacing w:line="256" w:lineRule="exact"/>
              <w:ind w:left="108"/>
              <w:rPr>
                <w:sz w:val="24"/>
              </w:rPr>
            </w:pPr>
            <w:r>
              <w:rPr>
                <w:sz w:val="24"/>
              </w:rPr>
              <w:t>(M) Realizarea unei retele eficiente de comunicare si cooperare cu comunitatea</w:t>
            </w:r>
          </w:p>
        </w:tc>
      </w:tr>
      <w:tr w14:paraId="59F86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10" w:type="dxa"/>
            <w:vMerge w:val="continue"/>
            <w:tcBorders>
              <w:top w:val="nil"/>
            </w:tcBorders>
          </w:tcPr>
          <w:p w14:paraId="16CEEA7D">
            <w:pPr>
              <w:rPr>
                <w:sz w:val="2"/>
                <w:szCs w:val="2"/>
              </w:rPr>
            </w:pPr>
          </w:p>
        </w:tc>
        <w:tc>
          <w:tcPr>
            <w:tcW w:w="2160" w:type="dxa"/>
            <w:vMerge w:val="continue"/>
            <w:tcBorders>
              <w:top w:val="nil"/>
            </w:tcBorders>
          </w:tcPr>
          <w:p w14:paraId="1B067443">
            <w:pPr>
              <w:rPr>
                <w:sz w:val="2"/>
                <w:szCs w:val="2"/>
              </w:rPr>
            </w:pPr>
          </w:p>
        </w:tc>
        <w:tc>
          <w:tcPr>
            <w:tcW w:w="9600" w:type="dxa"/>
          </w:tcPr>
          <w:p w14:paraId="61A6E051">
            <w:pPr>
              <w:pStyle w:val="21"/>
              <w:spacing w:line="256" w:lineRule="exact"/>
              <w:ind w:left="108"/>
              <w:rPr>
                <w:sz w:val="24"/>
              </w:rPr>
            </w:pPr>
            <w:r>
              <w:rPr>
                <w:sz w:val="24"/>
              </w:rPr>
              <w:t>(L) Realizarea unor structuri interinstitutionare pentru sustinerea scolii</w:t>
            </w:r>
          </w:p>
        </w:tc>
      </w:tr>
      <w:tr w14:paraId="37C14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2910" w:type="dxa"/>
            <w:vMerge w:val="restart"/>
          </w:tcPr>
          <w:p w14:paraId="2901E129">
            <w:pPr>
              <w:pStyle w:val="21"/>
              <w:ind w:right="-2"/>
              <w:rPr>
                <w:sz w:val="24"/>
              </w:rPr>
            </w:pPr>
            <w:r>
              <w:rPr>
                <w:sz w:val="24"/>
              </w:rPr>
              <w:t>S2 : Realizarea unui invatamant axat pe aplicarea metodelor active si a strategiilor didactice centrate pe elev, care sa permita formarea competentel specifice calificarii</w:t>
            </w:r>
          </w:p>
        </w:tc>
        <w:tc>
          <w:tcPr>
            <w:tcW w:w="2160" w:type="dxa"/>
            <w:vMerge w:val="restart"/>
          </w:tcPr>
          <w:p w14:paraId="4827A8A0">
            <w:pPr>
              <w:pStyle w:val="21"/>
              <w:ind w:left="108"/>
              <w:rPr>
                <w:sz w:val="24"/>
              </w:rPr>
            </w:pPr>
            <w:r>
              <w:rPr>
                <w:sz w:val="24"/>
              </w:rPr>
              <w:t>Formarea cadrelor didactice pentru aplicarea metodelor centrate pe elev</w:t>
            </w:r>
          </w:p>
        </w:tc>
        <w:tc>
          <w:tcPr>
            <w:tcW w:w="9600" w:type="dxa"/>
          </w:tcPr>
          <w:p w14:paraId="347CEDF3">
            <w:pPr>
              <w:pStyle w:val="21"/>
              <w:spacing w:line="258" w:lineRule="exact"/>
              <w:ind w:left="108"/>
              <w:rPr>
                <w:sz w:val="24"/>
              </w:rPr>
            </w:pPr>
            <w:r>
              <w:rPr>
                <w:sz w:val="24"/>
              </w:rPr>
              <w:t>(S) Stabilirea necesarului de formare a cadrelor didactice</w:t>
            </w:r>
          </w:p>
        </w:tc>
      </w:tr>
      <w:tr w14:paraId="3D845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910" w:type="dxa"/>
            <w:vMerge w:val="continue"/>
            <w:tcBorders>
              <w:top w:val="nil"/>
            </w:tcBorders>
          </w:tcPr>
          <w:p w14:paraId="0C8EE292">
            <w:pPr>
              <w:rPr>
                <w:sz w:val="2"/>
                <w:szCs w:val="2"/>
              </w:rPr>
            </w:pPr>
          </w:p>
        </w:tc>
        <w:tc>
          <w:tcPr>
            <w:tcW w:w="2160" w:type="dxa"/>
            <w:vMerge w:val="continue"/>
            <w:tcBorders>
              <w:top w:val="nil"/>
            </w:tcBorders>
          </w:tcPr>
          <w:p w14:paraId="6096B016">
            <w:pPr>
              <w:rPr>
                <w:sz w:val="2"/>
                <w:szCs w:val="2"/>
              </w:rPr>
            </w:pPr>
          </w:p>
        </w:tc>
        <w:tc>
          <w:tcPr>
            <w:tcW w:w="9600" w:type="dxa"/>
          </w:tcPr>
          <w:p w14:paraId="0FEE2CEA">
            <w:pPr>
              <w:pStyle w:val="21"/>
              <w:spacing w:line="268" w:lineRule="exact"/>
              <w:ind w:left="108" w:right="-44"/>
              <w:rPr>
                <w:sz w:val="24"/>
              </w:rPr>
            </w:pPr>
            <w:r>
              <w:rPr>
                <w:sz w:val="24"/>
              </w:rPr>
              <w:t>(M) Formarea cadrelor didactice pentru aplicarea metodelor active si a centrariiactivitatii</w:t>
            </w:r>
          </w:p>
          <w:p w14:paraId="3F3DB638">
            <w:pPr>
              <w:pStyle w:val="21"/>
              <w:spacing w:line="264" w:lineRule="exact"/>
              <w:ind w:left="108"/>
              <w:rPr>
                <w:sz w:val="24"/>
              </w:rPr>
            </w:pPr>
            <w:r>
              <w:rPr>
                <w:sz w:val="24"/>
              </w:rPr>
              <w:t>pe elev</w:t>
            </w:r>
          </w:p>
        </w:tc>
      </w:tr>
      <w:tr w14:paraId="54706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2910" w:type="dxa"/>
            <w:vMerge w:val="continue"/>
            <w:tcBorders>
              <w:top w:val="nil"/>
            </w:tcBorders>
          </w:tcPr>
          <w:p w14:paraId="19418F37">
            <w:pPr>
              <w:rPr>
                <w:sz w:val="2"/>
                <w:szCs w:val="2"/>
              </w:rPr>
            </w:pPr>
          </w:p>
        </w:tc>
        <w:tc>
          <w:tcPr>
            <w:tcW w:w="2160" w:type="dxa"/>
            <w:vMerge w:val="continue"/>
            <w:tcBorders>
              <w:top w:val="nil"/>
            </w:tcBorders>
          </w:tcPr>
          <w:p w14:paraId="031FF23F">
            <w:pPr>
              <w:rPr>
                <w:sz w:val="2"/>
                <w:szCs w:val="2"/>
              </w:rPr>
            </w:pPr>
          </w:p>
        </w:tc>
        <w:tc>
          <w:tcPr>
            <w:tcW w:w="9600" w:type="dxa"/>
          </w:tcPr>
          <w:p w14:paraId="7B9D1660">
            <w:pPr>
              <w:pStyle w:val="21"/>
              <w:spacing w:line="268" w:lineRule="exact"/>
              <w:ind w:left="108" w:right="-15"/>
              <w:rPr>
                <w:sz w:val="24"/>
              </w:rPr>
            </w:pPr>
            <w:r>
              <w:rPr>
                <w:sz w:val="24"/>
              </w:rPr>
              <w:t>(L) Realizarea de inovari in practica pedagogicǎ si in elaborarea materialeloreducationale</w:t>
            </w:r>
          </w:p>
        </w:tc>
      </w:tr>
      <w:tr w14:paraId="3BCC7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2910" w:type="dxa"/>
            <w:vMerge w:val="continue"/>
            <w:tcBorders>
              <w:top w:val="nil"/>
            </w:tcBorders>
          </w:tcPr>
          <w:p w14:paraId="7790D632">
            <w:pPr>
              <w:rPr>
                <w:sz w:val="2"/>
                <w:szCs w:val="2"/>
              </w:rPr>
            </w:pPr>
          </w:p>
        </w:tc>
        <w:tc>
          <w:tcPr>
            <w:tcW w:w="2160" w:type="dxa"/>
            <w:vMerge w:val="restart"/>
          </w:tcPr>
          <w:p w14:paraId="0A76296A">
            <w:pPr>
              <w:pStyle w:val="21"/>
              <w:ind w:left="108" w:right="16"/>
              <w:rPr>
                <w:sz w:val="24"/>
              </w:rPr>
            </w:pPr>
            <w:r>
              <w:rPr>
                <w:sz w:val="24"/>
              </w:rPr>
              <w:t>Dezvoltarea partene- riatelor cu structuri implicate in educatie</w:t>
            </w:r>
          </w:p>
        </w:tc>
        <w:tc>
          <w:tcPr>
            <w:tcW w:w="9600" w:type="dxa"/>
          </w:tcPr>
          <w:p w14:paraId="721F74B0">
            <w:pPr>
              <w:pStyle w:val="21"/>
              <w:spacing w:line="258" w:lineRule="exact"/>
              <w:ind w:left="108"/>
              <w:rPr>
                <w:sz w:val="24"/>
              </w:rPr>
            </w:pPr>
            <w:r>
              <w:rPr>
                <w:sz w:val="24"/>
              </w:rPr>
              <w:t>(S)Contactarea unor institutii/ONG-uri/organizatii care pot furniza asistenta de specialitat</w:t>
            </w:r>
          </w:p>
        </w:tc>
      </w:tr>
      <w:tr w14:paraId="7B248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10" w:type="dxa"/>
            <w:vMerge w:val="continue"/>
            <w:tcBorders>
              <w:top w:val="nil"/>
            </w:tcBorders>
          </w:tcPr>
          <w:p w14:paraId="2D416A12">
            <w:pPr>
              <w:rPr>
                <w:sz w:val="2"/>
                <w:szCs w:val="2"/>
              </w:rPr>
            </w:pPr>
          </w:p>
        </w:tc>
        <w:tc>
          <w:tcPr>
            <w:tcW w:w="2160" w:type="dxa"/>
            <w:vMerge w:val="continue"/>
            <w:tcBorders>
              <w:top w:val="nil"/>
            </w:tcBorders>
          </w:tcPr>
          <w:p w14:paraId="418EF13B">
            <w:pPr>
              <w:rPr>
                <w:sz w:val="2"/>
                <w:szCs w:val="2"/>
              </w:rPr>
            </w:pPr>
          </w:p>
        </w:tc>
        <w:tc>
          <w:tcPr>
            <w:tcW w:w="9600" w:type="dxa"/>
          </w:tcPr>
          <w:p w14:paraId="23C94338">
            <w:pPr>
              <w:pStyle w:val="21"/>
              <w:spacing w:line="256" w:lineRule="exact"/>
              <w:ind w:left="108"/>
              <w:rPr>
                <w:sz w:val="24"/>
              </w:rPr>
            </w:pPr>
            <w:r>
              <w:rPr>
                <w:sz w:val="24"/>
              </w:rPr>
              <w:t>(M) Încheierea de parteneriate si derularea activitatilor de formare</w:t>
            </w:r>
          </w:p>
        </w:tc>
      </w:tr>
      <w:tr w14:paraId="7A9DA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2910" w:type="dxa"/>
            <w:vMerge w:val="continue"/>
            <w:tcBorders>
              <w:top w:val="nil"/>
            </w:tcBorders>
          </w:tcPr>
          <w:p w14:paraId="44316C9E">
            <w:pPr>
              <w:rPr>
                <w:sz w:val="2"/>
                <w:szCs w:val="2"/>
              </w:rPr>
            </w:pPr>
          </w:p>
        </w:tc>
        <w:tc>
          <w:tcPr>
            <w:tcW w:w="2160" w:type="dxa"/>
            <w:vMerge w:val="continue"/>
            <w:tcBorders>
              <w:top w:val="nil"/>
            </w:tcBorders>
          </w:tcPr>
          <w:p w14:paraId="3720D06D">
            <w:pPr>
              <w:rPr>
                <w:sz w:val="2"/>
                <w:szCs w:val="2"/>
              </w:rPr>
            </w:pPr>
          </w:p>
        </w:tc>
        <w:tc>
          <w:tcPr>
            <w:tcW w:w="9600" w:type="dxa"/>
          </w:tcPr>
          <w:p w14:paraId="00E8B613">
            <w:pPr>
              <w:pStyle w:val="21"/>
              <w:spacing w:line="268" w:lineRule="exact"/>
              <w:ind w:left="108"/>
              <w:rPr>
                <w:sz w:val="24"/>
              </w:rPr>
            </w:pPr>
            <w:r>
              <w:rPr>
                <w:sz w:val="24"/>
              </w:rPr>
              <w:t>(L) Atragerea altor institutii/ONG-uri/organizatii implicate in educatie</w:t>
            </w:r>
          </w:p>
        </w:tc>
      </w:tr>
      <w:tr w14:paraId="760F2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2910" w:type="dxa"/>
            <w:vMerge w:val="restart"/>
          </w:tcPr>
          <w:p w14:paraId="0E16D77C">
            <w:pPr>
              <w:pStyle w:val="21"/>
              <w:ind w:right="-9"/>
              <w:rPr>
                <w:sz w:val="24"/>
              </w:rPr>
            </w:pPr>
            <w:r>
              <w:rPr>
                <w:sz w:val="24"/>
              </w:rPr>
              <w:t>S3 : Imbunatatirea sistemului de comunicare si a schim de informatii</w:t>
            </w:r>
          </w:p>
        </w:tc>
        <w:tc>
          <w:tcPr>
            <w:tcW w:w="2160" w:type="dxa"/>
            <w:vMerge w:val="restart"/>
          </w:tcPr>
          <w:p w14:paraId="1D555AFC">
            <w:pPr>
              <w:pStyle w:val="21"/>
              <w:ind w:left="108" w:right="229"/>
              <w:rPr>
                <w:sz w:val="24"/>
              </w:rPr>
            </w:pPr>
            <w:r>
              <w:rPr>
                <w:sz w:val="24"/>
              </w:rPr>
              <w:t>Dezvoltarea , in cadrul CDS a unor optionale privind</w:t>
            </w:r>
          </w:p>
          <w:p w14:paraId="6E902C18">
            <w:pPr>
              <w:pStyle w:val="21"/>
              <w:spacing w:line="264" w:lineRule="exact"/>
              <w:ind w:left="108"/>
              <w:rPr>
                <w:sz w:val="24"/>
              </w:rPr>
            </w:pPr>
            <w:r>
              <w:rPr>
                <w:sz w:val="24"/>
              </w:rPr>
              <w:t>comunicarea</w:t>
            </w:r>
          </w:p>
        </w:tc>
        <w:tc>
          <w:tcPr>
            <w:tcW w:w="9600" w:type="dxa"/>
          </w:tcPr>
          <w:p w14:paraId="2BF8778D">
            <w:pPr>
              <w:pStyle w:val="21"/>
              <w:spacing w:line="258" w:lineRule="exact"/>
              <w:ind w:left="108"/>
              <w:rPr>
                <w:sz w:val="24"/>
              </w:rPr>
            </w:pPr>
            <w:r>
              <w:rPr>
                <w:sz w:val="24"/>
              </w:rPr>
              <w:t>(S)Analiza nevoilor,definirea cererii si realizarea unor optionale privind comunicarea</w:t>
            </w:r>
          </w:p>
        </w:tc>
      </w:tr>
      <w:tr w14:paraId="4ADA5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10" w:type="dxa"/>
            <w:vMerge w:val="continue"/>
            <w:tcBorders>
              <w:top w:val="nil"/>
            </w:tcBorders>
          </w:tcPr>
          <w:p w14:paraId="3E3870E7">
            <w:pPr>
              <w:rPr>
                <w:sz w:val="2"/>
                <w:szCs w:val="2"/>
              </w:rPr>
            </w:pPr>
          </w:p>
        </w:tc>
        <w:tc>
          <w:tcPr>
            <w:tcW w:w="2160" w:type="dxa"/>
            <w:vMerge w:val="continue"/>
            <w:tcBorders>
              <w:top w:val="nil"/>
            </w:tcBorders>
          </w:tcPr>
          <w:p w14:paraId="16501EC5">
            <w:pPr>
              <w:rPr>
                <w:sz w:val="2"/>
                <w:szCs w:val="2"/>
              </w:rPr>
            </w:pPr>
          </w:p>
        </w:tc>
        <w:tc>
          <w:tcPr>
            <w:tcW w:w="9600" w:type="dxa"/>
          </w:tcPr>
          <w:p w14:paraId="1AB91EAC">
            <w:pPr>
              <w:pStyle w:val="21"/>
              <w:spacing w:line="256" w:lineRule="exact"/>
              <w:ind w:left="108"/>
              <w:rPr>
                <w:sz w:val="24"/>
              </w:rPr>
            </w:pPr>
            <w:r>
              <w:rPr>
                <w:sz w:val="24"/>
              </w:rPr>
              <w:t>(M) Dezvoltarea si pilotarea CD</w:t>
            </w:r>
          </w:p>
        </w:tc>
      </w:tr>
      <w:tr w14:paraId="08047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2910" w:type="dxa"/>
            <w:vMerge w:val="continue"/>
            <w:tcBorders>
              <w:top w:val="nil"/>
            </w:tcBorders>
          </w:tcPr>
          <w:p w14:paraId="35EDFA0F">
            <w:pPr>
              <w:rPr>
                <w:sz w:val="2"/>
                <w:szCs w:val="2"/>
              </w:rPr>
            </w:pPr>
          </w:p>
        </w:tc>
        <w:tc>
          <w:tcPr>
            <w:tcW w:w="2160" w:type="dxa"/>
            <w:vMerge w:val="continue"/>
            <w:tcBorders>
              <w:top w:val="nil"/>
            </w:tcBorders>
          </w:tcPr>
          <w:p w14:paraId="059EDDCE">
            <w:pPr>
              <w:rPr>
                <w:sz w:val="2"/>
                <w:szCs w:val="2"/>
              </w:rPr>
            </w:pPr>
          </w:p>
        </w:tc>
        <w:tc>
          <w:tcPr>
            <w:tcW w:w="9600" w:type="dxa"/>
          </w:tcPr>
          <w:p w14:paraId="3AAFDED5">
            <w:pPr>
              <w:pStyle w:val="21"/>
              <w:spacing w:line="268" w:lineRule="exact"/>
              <w:ind w:left="108"/>
              <w:rPr>
                <w:sz w:val="24"/>
              </w:rPr>
            </w:pPr>
            <w:r>
              <w:rPr>
                <w:sz w:val="24"/>
              </w:rPr>
              <w:t>(L) Revizuirea procedurii de dezvoltare curriculara in functie de rezultatul pilotajului</w:t>
            </w:r>
          </w:p>
        </w:tc>
      </w:tr>
      <w:tr w14:paraId="12957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10" w:type="dxa"/>
            <w:vMerge w:val="continue"/>
            <w:tcBorders>
              <w:top w:val="nil"/>
            </w:tcBorders>
          </w:tcPr>
          <w:p w14:paraId="2E6F3F8D">
            <w:pPr>
              <w:rPr>
                <w:sz w:val="2"/>
                <w:szCs w:val="2"/>
              </w:rPr>
            </w:pPr>
          </w:p>
        </w:tc>
        <w:tc>
          <w:tcPr>
            <w:tcW w:w="2160" w:type="dxa"/>
            <w:vMerge w:val="restart"/>
          </w:tcPr>
          <w:p w14:paraId="7CE5BDB0">
            <w:pPr>
              <w:pStyle w:val="21"/>
              <w:ind w:left="108" w:right="9"/>
              <w:rPr>
                <w:sz w:val="24"/>
              </w:rPr>
            </w:pPr>
            <w:r>
              <w:rPr>
                <w:sz w:val="24"/>
              </w:rPr>
              <w:t>Dotarea tuturor compartimentelor cu mijloace moderne de</w:t>
            </w:r>
          </w:p>
          <w:p w14:paraId="14AB155B">
            <w:pPr>
              <w:pStyle w:val="21"/>
              <w:spacing w:line="264" w:lineRule="exact"/>
              <w:ind w:left="108"/>
              <w:rPr>
                <w:sz w:val="24"/>
              </w:rPr>
            </w:pPr>
            <w:r>
              <w:rPr>
                <w:sz w:val="24"/>
              </w:rPr>
              <w:t>comunicare</w:t>
            </w:r>
          </w:p>
        </w:tc>
        <w:tc>
          <w:tcPr>
            <w:tcW w:w="9600" w:type="dxa"/>
          </w:tcPr>
          <w:p w14:paraId="025F06D3">
            <w:pPr>
              <w:pStyle w:val="21"/>
              <w:spacing w:line="256" w:lineRule="exact"/>
              <w:ind w:left="108"/>
              <w:rPr>
                <w:sz w:val="24"/>
              </w:rPr>
            </w:pPr>
            <w:r>
              <w:rPr>
                <w:sz w:val="24"/>
              </w:rPr>
              <w:t>(S)Identificarea necesarului de echipamente de comunicare</w:t>
            </w:r>
          </w:p>
        </w:tc>
      </w:tr>
      <w:tr w14:paraId="451C0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910" w:type="dxa"/>
            <w:vMerge w:val="continue"/>
            <w:tcBorders>
              <w:top w:val="nil"/>
            </w:tcBorders>
          </w:tcPr>
          <w:p w14:paraId="0B786E24">
            <w:pPr>
              <w:rPr>
                <w:sz w:val="2"/>
                <w:szCs w:val="2"/>
              </w:rPr>
            </w:pPr>
          </w:p>
        </w:tc>
        <w:tc>
          <w:tcPr>
            <w:tcW w:w="2160" w:type="dxa"/>
            <w:vMerge w:val="continue"/>
            <w:tcBorders>
              <w:top w:val="nil"/>
            </w:tcBorders>
          </w:tcPr>
          <w:p w14:paraId="262619A5">
            <w:pPr>
              <w:rPr>
                <w:sz w:val="2"/>
                <w:szCs w:val="2"/>
              </w:rPr>
            </w:pPr>
          </w:p>
        </w:tc>
        <w:tc>
          <w:tcPr>
            <w:tcW w:w="9600" w:type="dxa"/>
          </w:tcPr>
          <w:p w14:paraId="1EB29C1F">
            <w:pPr>
              <w:pStyle w:val="21"/>
              <w:spacing w:line="256" w:lineRule="exact"/>
              <w:ind w:left="108"/>
              <w:rPr>
                <w:sz w:val="24"/>
              </w:rPr>
            </w:pPr>
            <w:r>
              <w:rPr>
                <w:sz w:val="24"/>
              </w:rPr>
              <w:t>(M) Dotarea cu echipamente de comunicare moderne</w:t>
            </w:r>
          </w:p>
        </w:tc>
      </w:tr>
      <w:tr w14:paraId="3122E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2910" w:type="dxa"/>
            <w:vMerge w:val="continue"/>
            <w:tcBorders>
              <w:top w:val="nil"/>
            </w:tcBorders>
          </w:tcPr>
          <w:p w14:paraId="5F72D262">
            <w:pPr>
              <w:rPr>
                <w:sz w:val="2"/>
                <w:szCs w:val="2"/>
              </w:rPr>
            </w:pPr>
          </w:p>
        </w:tc>
        <w:tc>
          <w:tcPr>
            <w:tcW w:w="2160" w:type="dxa"/>
            <w:vMerge w:val="continue"/>
            <w:tcBorders>
              <w:top w:val="nil"/>
            </w:tcBorders>
          </w:tcPr>
          <w:p w14:paraId="52FDD53D">
            <w:pPr>
              <w:rPr>
                <w:sz w:val="2"/>
                <w:szCs w:val="2"/>
              </w:rPr>
            </w:pPr>
          </w:p>
        </w:tc>
        <w:tc>
          <w:tcPr>
            <w:tcW w:w="9600" w:type="dxa"/>
          </w:tcPr>
          <w:p w14:paraId="6EEA649E">
            <w:pPr>
              <w:pStyle w:val="21"/>
              <w:spacing w:line="268" w:lineRule="exact"/>
              <w:ind w:left="108"/>
              <w:rPr>
                <w:sz w:val="24"/>
              </w:rPr>
            </w:pPr>
            <w:r>
              <w:rPr>
                <w:sz w:val="24"/>
              </w:rPr>
              <w:t>(L) Realizarea unui CDI</w:t>
            </w:r>
          </w:p>
        </w:tc>
      </w:tr>
      <w:tr w14:paraId="14E77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910" w:type="dxa"/>
          </w:tcPr>
          <w:p w14:paraId="239D29C0">
            <w:pPr>
              <w:pStyle w:val="21"/>
              <w:spacing w:line="268" w:lineRule="exact"/>
              <w:rPr>
                <w:sz w:val="24"/>
              </w:rPr>
            </w:pPr>
            <w:r>
              <w:rPr>
                <w:sz w:val="24"/>
              </w:rPr>
              <w:t>S4 Reconstruirea</w:t>
            </w:r>
          </w:p>
          <w:p w14:paraId="5F5775AD">
            <w:pPr>
              <w:pStyle w:val="21"/>
              <w:spacing w:line="264" w:lineRule="exact"/>
              <w:rPr>
                <w:sz w:val="24"/>
              </w:rPr>
            </w:pPr>
            <w:r>
              <w:rPr>
                <w:sz w:val="24"/>
              </w:rPr>
              <w:t>imaginii unitatii</w:t>
            </w:r>
          </w:p>
        </w:tc>
        <w:tc>
          <w:tcPr>
            <w:tcW w:w="2160" w:type="dxa"/>
          </w:tcPr>
          <w:p w14:paraId="394A6044">
            <w:pPr>
              <w:pStyle w:val="21"/>
              <w:spacing w:line="268" w:lineRule="exact"/>
              <w:ind w:left="108"/>
              <w:rPr>
                <w:sz w:val="24"/>
              </w:rPr>
            </w:pPr>
            <w:r>
              <w:rPr>
                <w:sz w:val="24"/>
              </w:rPr>
              <w:t>Responsabilizarea</w:t>
            </w:r>
          </w:p>
          <w:p w14:paraId="755BD230">
            <w:pPr>
              <w:pStyle w:val="21"/>
              <w:spacing w:line="264" w:lineRule="exact"/>
              <w:ind w:left="108"/>
              <w:rPr>
                <w:sz w:val="24"/>
              </w:rPr>
            </w:pPr>
            <w:r>
              <w:rPr>
                <w:sz w:val="24"/>
              </w:rPr>
              <w:t>si motivarea resursei</w:t>
            </w:r>
          </w:p>
        </w:tc>
        <w:tc>
          <w:tcPr>
            <w:tcW w:w="9600" w:type="dxa"/>
          </w:tcPr>
          <w:p w14:paraId="5E9B7233">
            <w:pPr>
              <w:pStyle w:val="21"/>
              <w:spacing w:line="268" w:lineRule="exact"/>
              <w:ind w:left="108"/>
              <w:rPr>
                <w:sz w:val="24"/>
              </w:rPr>
            </w:pPr>
            <w:r>
              <w:rPr>
                <w:sz w:val="24"/>
              </w:rPr>
              <w:t>(S) Lansarea invitatiei de participare la promovarea imaginii scolii pentru factorii de inter</w:t>
            </w:r>
          </w:p>
          <w:p w14:paraId="0C78E4A0">
            <w:pPr>
              <w:pStyle w:val="21"/>
              <w:spacing w:line="264" w:lineRule="exact"/>
              <w:ind w:left="108"/>
              <w:rPr>
                <w:sz w:val="24"/>
              </w:rPr>
            </w:pPr>
            <w:r>
              <w:rPr>
                <w:sz w:val="24"/>
              </w:rPr>
              <w:t>(S) Identificarea resursei umane disponibile</w:t>
            </w:r>
          </w:p>
        </w:tc>
      </w:tr>
    </w:tbl>
    <w:p w14:paraId="0EB1B626">
      <w:pPr>
        <w:spacing w:line="264" w:lineRule="exact"/>
        <w:rPr>
          <w:sz w:val="24"/>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7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8"/>
        <w:gridCol w:w="2160"/>
        <w:gridCol w:w="8749"/>
      </w:tblGrid>
      <w:tr w14:paraId="43807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268" w:type="dxa"/>
            <w:vMerge w:val="restart"/>
          </w:tcPr>
          <w:p w14:paraId="52A58B4C">
            <w:pPr>
              <w:pStyle w:val="21"/>
              <w:ind w:right="238"/>
              <w:rPr>
                <w:sz w:val="24"/>
              </w:rPr>
            </w:pPr>
            <w:r>
              <w:rPr>
                <w:sz w:val="24"/>
              </w:rPr>
              <w:t>scolare si promova- rea acesteia in co- munitate</w:t>
            </w:r>
          </w:p>
        </w:tc>
        <w:tc>
          <w:tcPr>
            <w:tcW w:w="2160" w:type="dxa"/>
            <w:vMerge w:val="restart"/>
          </w:tcPr>
          <w:p w14:paraId="33DDC4FE">
            <w:pPr>
              <w:pStyle w:val="21"/>
              <w:ind w:left="108" w:right="15"/>
              <w:rPr>
                <w:sz w:val="24"/>
              </w:rPr>
            </w:pPr>
            <w:r>
              <w:rPr>
                <w:sz w:val="24"/>
              </w:rPr>
              <w:t>umane pentru promovarea imaginii</w:t>
            </w:r>
          </w:p>
          <w:p w14:paraId="5DDB0AB4">
            <w:pPr>
              <w:pStyle w:val="21"/>
              <w:spacing w:line="264" w:lineRule="exact"/>
              <w:ind w:left="108"/>
              <w:rPr>
                <w:sz w:val="24"/>
              </w:rPr>
            </w:pPr>
            <w:r>
              <w:rPr>
                <w:sz w:val="24"/>
              </w:rPr>
              <w:t>scolii</w:t>
            </w:r>
          </w:p>
        </w:tc>
        <w:tc>
          <w:tcPr>
            <w:tcW w:w="8749" w:type="dxa"/>
          </w:tcPr>
          <w:p w14:paraId="373691B4">
            <w:pPr>
              <w:pStyle w:val="21"/>
              <w:spacing w:line="256" w:lineRule="exact"/>
              <w:ind w:left="108"/>
              <w:rPr>
                <w:sz w:val="24"/>
              </w:rPr>
            </w:pPr>
            <w:r>
              <w:rPr>
                <w:sz w:val="24"/>
              </w:rPr>
              <w:t>(M) Implicarea in activitatile de promovare a imaginii scolii a personalului instituţiei</w:t>
            </w:r>
          </w:p>
        </w:tc>
      </w:tr>
      <w:tr w14:paraId="19C32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268" w:type="dxa"/>
            <w:vMerge w:val="continue"/>
            <w:tcBorders>
              <w:top w:val="nil"/>
            </w:tcBorders>
          </w:tcPr>
          <w:p w14:paraId="32AD55A7">
            <w:pPr>
              <w:rPr>
                <w:sz w:val="2"/>
                <w:szCs w:val="2"/>
              </w:rPr>
            </w:pPr>
          </w:p>
        </w:tc>
        <w:tc>
          <w:tcPr>
            <w:tcW w:w="2160" w:type="dxa"/>
            <w:vMerge w:val="continue"/>
            <w:tcBorders>
              <w:top w:val="nil"/>
            </w:tcBorders>
          </w:tcPr>
          <w:p w14:paraId="3EBBAACE">
            <w:pPr>
              <w:rPr>
                <w:sz w:val="2"/>
                <w:szCs w:val="2"/>
              </w:rPr>
            </w:pPr>
          </w:p>
        </w:tc>
        <w:tc>
          <w:tcPr>
            <w:tcW w:w="8749" w:type="dxa"/>
          </w:tcPr>
          <w:p w14:paraId="40947116">
            <w:pPr>
              <w:pStyle w:val="21"/>
              <w:spacing w:line="268" w:lineRule="exact"/>
              <w:ind w:left="108"/>
              <w:rPr>
                <w:sz w:val="24"/>
              </w:rPr>
            </w:pPr>
            <w:r>
              <w:rPr>
                <w:sz w:val="24"/>
              </w:rPr>
              <w:t>(L) Implicarea comunitǎţiiîn activitǎţi de promovare a imaginii scolii</w:t>
            </w:r>
          </w:p>
        </w:tc>
      </w:tr>
      <w:tr w14:paraId="4C5D1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2268" w:type="dxa"/>
            <w:vMerge w:val="continue"/>
            <w:tcBorders>
              <w:top w:val="nil"/>
            </w:tcBorders>
          </w:tcPr>
          <w:p w14:paraId="6DD8A5B3">
            <w:pPr>
              <w:rPr>
                <w:sz w:val="2"/>
                <w:szCs w:val="2"/>
              </w:rPr>
            </w:pPr>
          </w:p>
        </w:tc>
        <w:tc>
          <w:tcPr>
            <w:tcW w:w="2160" w:type="dxa"/>
            <w:vMerge w:val="restart"/>
          </w:tcPr>
          <w:p w14:paraId="2B59AF07">
            <w:pPr>
              <w:pStyle w:val="21"/>
              <w:ind w:left="108" w:right="12"/>
              <w:rPr>
                <w:sz w:val="24"/>
              </w:rPr>
            </w:pPr>
            <w:r>
              <w:rPr>
                <w:sz w:val="24"/>
              </w:rPr>
              <w:t>Realizarea unor par- teneriate cu institutii organizatii/mass-me- dia, implicate in promovarea imaginii scolii</w:t>
            </w:r>
          </w:p>
        </w:tc>
        <w:tc>
          <w:tcPr>
            <w:tcW w:w="8749" w:type="dxa"/>
          </w:tcPr>
          <w:p w14:paraId="2A9C61B5">
            <w:pPr>
              <w:pStyle w:val="21"/>
              <w:ind w:left="168" w:right="207" w:hanging="60"/>
              <w:rPr>
                <w:sz w:val="24"/>
              </w:rPr>
            </w:pPr>
            <w:r>
              <w:rPr>
                <w:sz w:val="24"/>
              </w:rPr>
              <w:t>(S) Identificarea de institutii/organizatii/ mass-media, implicate in promovarea imaginii Scolii</w:t>
            </w:r>
          </w:p>
        </w:tc>
      </w:tr>
      <w:tr w14:paraId="4C285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2268" w:type="dxa"/>
            <w:vMerge w:val="continue"/>
            <w:tcBorders>
              <w:top w:val="nil"/>
            </w:tcBorders>
          </w:tcPr>
          <w:p w14:paraId="2B807F5F">
            <w:pPr>
              <w:rPr>
                <w:sz w:val="2"/>
                <w:szCs w:val="2"/>
              </w:rPr>
            </w:pPr>
          </w:p>
        </w:tc>
        <w:tc>
          <w:tcPr>
            <w:tcW w:w="2160" w:type="dxa"/>
            <w:vMerge w:val="continue"/>
            <w:tcBorders>
              <w:top w:val="nil"/>
            </w:tcBorders>
          </w:tcPr>
          <w:p w14:paraId="7BA32A70">
            <w:pPr>
              <w:rPr>
                <w:sz w:val="2"/>
                <w:szCs w:val="2"/>
              </w:rPr>
            </w:pPr>
          </w:p>
        </w:tc>
        <w:tc>
          <w:tcPr>
            <w:tcW w:w="8749" w:type="dxa"/>
          </w:tcPr>
          <w:p w14:paraId="3D9FFD1A">
            <w:pPr>
              <w:pStyle w:val="21"/>
              <w:spacing w:line="268" w:lineRule="exact"/>
              <w:ind w:left="108"/>
              <w:rPr>
                <w:sz w:val="24"/>
              </w:rPr>
            </w:pPr>
            <w:r>
              <w:rPr>
                <w:sz w:val="24"/>
              </w:rPr>
              <w:t>(M) Organizarea de activitati care sa promoveze imaginea scolii</w:t>
            </w:r>
          </w:p>
          <w:p w14:paraId="3DBDB65F">
            <w:pPr>
              <w:pStyle w:val="21"/>
              <w:ind w:left="108"/>
              <w:rPr>
                <w:sz w:val="24"/>
              </w:rPr>
            </w:pPr>
            <w:r>
              <w:rPr>
                <w:sz w:val="24"/>
              </w:rPr>
              <w:t>(M) Obtinerea de rezultate la nivel zonal, judetean,national si international</w:t>
            </w:r>
          </w:p>
          <w:p w14:paraId="320A31E1">
            <w:pPr>
              <w:pStyle w:val="21"/>
              <w:spacing w:line="264" w:lineRule="exact"/>
              <w:ind w:left="108"/>
              <w:rPr>
                <w:sz w:val="24"/>
              </w:rPr>
            </w:pPr>
            <w:r>
              <w:rPr>
                <w:sz w:val="24"/>
              </w:rPr>
              <w:t>(M) Participarea la activitati organizate de catre alte institutii in scopul promovarii scolii</w:t>
            </w:r>
          </w:p>
        </w:tc>
      </w:tr>
      <w:tr w14:paraId="493DE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2268" w:type="dxa"/>
            <w:vMerge w:val="continue"/>
            <w:tcBorders>
              <w:top w:val="nil"/>
            </w:tcBorders>
          </w:tcPr>
          <w:p w14:paraId="42907325">
            <w:pPr>
              <w:rPr>
                <w:sz w:val="2"/>
                <w:szCs w:val="2"/>
              </w:rPr>
            </w:pPr>
          </w:p>
        </w:tc>
        <w:tc>
          <w:tcPr>
            <w:tcW w:w="2160" w:type="dxa"/>
            <w:vMerge w:val="continue"/>
            <w:tcBorders>
              <w:top w:val="nil"/>
            </w:tcBorders>
          </w:tcPr>
          <w:p w14:paraId="3A9E3AAB">
            <w:pPr>
              <w:rPr>
                <w:sz w:val="2"/>
                <w:szCs w:val="2"/>
              </w:rPr>
            </w:pPr>
          </w:p>
        </w:tc>
        <w:tc>
          <w:tcPr>
            <w:tcW w:w="8749" w:type="dxa"/>
          </w:tcPr>
          <w:p w14:paraId="633D7EFF">
            <w:pPr>
              <w:pStyle w:val="21"/>
              <w:spacing w:line="270" w:lineRule="exact"/>
              <w:ind w:left="108"/>
              <w:rPr>
                <w:sz w:val="24"/>
              </w:rPr>
            </w:pPr>
            <w:r>
              <w:rPr>
                <w:sz w:val="24"/>
              </w:rPr>
              <w:t>(L) Mentinerea imaginii scolii prin utilizarea liniilor de comunicare interinstitutionale</w:t>
            </w:r>
          </w:p>
        </w:tc>
      </w:tr>
    </w:tbl>
    <w:p w14:paraId="66707FEF">
      <w:pPr>
        <w:pStyle w:val="10"/>
        <w:rPr>
          <w:b/>
          <w:sz w:val="19"/>
        </w:rPr>
      </w:pPr>
    </w:p>
    <w:p w14:paraId="04E8F455">
      <w:pPr>
        <w:spacing w:before="55" w:after="2"/>
        <w:ind w:left="840"/>
        <w:rPr>
          <w:b/>
          <w:sz w:val="28"/>
        </w:rPr>
      </w:pPr>
      <w:r>
        <w:rPr>
          <w:b/>
          <w:sz w:val="28"/>
        </w:rPr>
        <w:t>Resurse folosite si rezultate asteptate</w:t>
      </w:r>
    </w:p>
    <w:tbl>
      <w:tblPr>
        <w:tblStyle w:val="18"/>
        <w:tblW w:w="0" w:type="auto"/>
        <w:tblInd w:w="7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08"/>
        <w:gridCol w:w="4681"/>
        <w:gridCol w:w="3296"/>
        <w:gridCol w:w="3293"/>
      </w:tblGrid>
      <w:tr w14:paraId="2FDC79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908" w:type="dxa"/>
            <w:shd w:val="clear" w:color="auto" w:fill="CCFFFF"/>
          </w:tcPr>
          <w:p w14:paraId="77F201B2">
            <w:pPr>
              <w:pStyle w:val="21"/>
              <w:spacing w:line="258" w:lineRule="exact"/>
              <w:rPr>
                <w:sz w:val="24"/>
              </w:rPr>
            </w:pPr>
            <w:r>
              <w:rPr>
                <w:sz w:val="24"/>
              </w:rPr>
              <w:t>Tinte strategice</w:t>
            </w:r>
          </w:p>
        </w:tc>
        <w:tc>
          <w:tcPr>
            <w:tcW w:w="4681" w:type="dxa"/>
            <w:shd w:val="clear" w:color="auto" w:fill="CCFFFF"/>
          </w:tcPr>
          <w:p w14:paraId="1A37F8EF">
            <w:pPr>
              <w:pStyle w:val="21"/>
              <w:spacing w:line="258" w:lineRule="exact"/>
              <w:ind w:left="108"/>
              <w:rPr>
                <w:sz w:val="24"/>
              </w:rPr>
            </w:pPr>
            <w:r>
              <w:rPr>
                <w:sz w:val="24"/>
              </w:rPr>
              <w:t>Optiuni strategice</w:t>
            </w:r>
          </w:p>
        </w:tc>
        <w:tc>
          <w:tcPr>
            <w:tcW w:w="3296" w:type="dxa"/>
            <w:shd w:val="clear" w:color="auto" w:fill="CCFFFF"/>
          </w:tcPr>
          <w:p w14:paraId="7055B89F">
            <w:pPr>
              <w:pStyle w:val="21"/>
              <w:spacing w:line="258" w:lineRule="exact"/>
              <w:ind w:left="108"/>
              <w:rPr>
                <w:sz w:val="24"/>
              </w:rPr>
            </w:pPr>
            <w:r>
              <w:rPr>
                <w:sz w:val="24"/>
              </w:rPr>
              <w:t>Resurse strategice</w:t>
            </w:r>
          </w:p>
        </w:tc>
        <w:tc>
          <w:tcPr>
            <w:tcW w:w="3293" w:type="dxa"/>
            <w:shd w:val="clear" w:color="auto" w:fill="CCFFFF"/>
          </w:tcPr>
          <w:p w14:paraId="239896C3">
            <w:pPr>
              <w:pStyle w:val="21"/>
              <w:spacing w:line="258" w:lineRule="exact"/>
              <w:ind w:left="105"/>
              <w:rPr>
                <w:sz w:val="24"/>
              </w:rPr>
            </w:pPr>
            <w:r>
              <w:rPr>
                <w:sz w:val="24"/>
              </w:rPr>
              <w:t>Rezultate asteptate</w:t>
            </w:r>
          </w:p>
        </w:tc>
      </w:tr>
      <w:tr w14:paraId="159E0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908" w:type="dxa"/>
            <w:vMerge w:val="restart"/>
          </w:tcPr>
          <w:p w14:paraId="381ADDC0">
            <w:pPr>
              <w:pStyle w:val="21"/>
              <w:ind w:right="84"/>
              <w:rPr>
                <w:sz w:val="24"/>
              </w:rPr>
            </w:pPr>
            <w:r>
              <w:rPr>
                <w:sz w:val="24"/>
              </w:rPr>
              <w:t>S1 Realizarea ca- drului general adecvat pentru o educatie de cali- tate prin si pentru comunitate</w:t>
            </w:r>
          </w:p>
        </w:tc>
        <w:tc>
          <w:tcPr>
            <w:tcW w:w="4681" w:type="dxa"/>
          </w:tcPr>
          <w:p w14:paraId="79B9E60A">
            <w:pPr>
              <w:pStyle w:val="21"/>
              <w:spacing w:line="256" w:lineRule="exact"/>
              <w:ind w:left="108"/>
              <w:rPr>
                <w:sz w:val="24"/>
              </w:rPr>
            </w:pPr>
            <w:r>
              <w:rPr>
                <w:sz w:val="24"/>
              </w:rPr>
              <w:t>Adaptarea CDS/CDL la specificul local</w:t>
            </w:r>
          </w:p>
        </w:tc>
        <w:tc>
          <w:tcPr>
            <w:tcW w:w="3296" w:type="dxa"/>
            <w:vMerge w:val="restart"/>
          </w:tcPr>
          <w:p w14:paraId="6BBAFEEC">
            <w:pPr>
              <w:pStyle w:val="21"/>
              <w:numPr>
                <w:ilvl w:val="0"/>
                <w:numId w:val="24"/>
              </w:numPr>
              <w:tabs>
                <w:tab w:val="left" w:pos="828"/>
                <w:tab w:val="left" w:pos="829"/>
              </w:tabs>
              <w:spacing w:line="237" w:lineRule="auto"/>
              <w:ind w:right="379" w:firstLine="360"/>
              <w:rPr>
                <w:sz w:val="24"/>
              </w:rPr>
            </w:pPr>
            <w:r>
              <w:rPr>
                <w:sz w:val="24"/>
              </w:rPr>
              <w:t xml:space="preserve">Resursa umana </w:t>
            </w:r>
            <w:r>
              <w:rPr>
                <w:spacing w:val="-4"/>
                <w:sz w:val="24"/>
              </w:rPr>
              <w:t xml:space="preserve">foarte </w:t>
            </w:r>
            <w:r>
              <w:rPr>
                <w:sz w:val="24"/>
              </w:rPr>
              <w:t>bine pregatitaprofesional</w:t>
            </w:r>
          </w:p>
          <w:p w14:paraId="7FD29625">
            <w:pPr>
              <w:pStyle w:val="21"/>
              <w:numPr>
                <w:ilvl w:val="0"/>
                <w:numId w:val="24"/>
              </w:numPr>
              <w:tabs>
                <w:tab w:val="left" w:pos="828"/>
                <w:tab w:val="left" w:pos="829"/>
              </w:tabs>
              <w:ind w:right="23" w:firstLine="360"/>
              <w:rPr>
                <w:sz w:val="24"/>
              </w:rPr>
            </w:pPr>
            <w:r>
              <w:rPr>
                <w:sz w:val="24"/>
              </w:rPr>
              <w:t xml:space="preserve">Resurse financiare extra- bugetare si sprijin financiar din partea Primariei pentru </w:t>
            </w:r>
            <w:r>
              <w:rPr>
                <w:spacing w:val="-3"/>
                <w:sz w:val="24"/>
              </w:rPr>
              <w:t xml:space="preserve">moderni- </w:t>
            </w:r>
            <w:r>
              <w:rPr>
                <w:sz w:val="24"/>
              </w:rPr>
              <w:t>zareascolii</w:t>
            </w:r>
          </w:p>
          <w:p w14:paraId="4CD717BB">
            <w:pPr>
              <w:pStyle w:val="21"/>
              <w:numPr>
                <w:ilvl w:val="0"/>
                <w:numId w:val="24"/>
              </w:numPr>
              <w:tabs>
                <w:tab w:val="left" w:pos="828"/>
                <w:tab w:val="left" w:pos="829"/>
              </w:tabs>
              <w:spacing w:line="237" w:lineRule="auto"/>
              <w:ind w:right="109" w:firstLine="360"/>
              <w:rPr>
                <w:sz w:val="24"/>
              </w:rPr>
            </w:pPr>
            <w:r>
              <w:rPr>
                <w:sz w:val="24"/>
              </w:rPr>
              <w:t xml:space="preserve">Resurse de expertiza : existaenta unor cadre cu </w:t>
            </w:r>
            <w:r>
              <w:rPr>
                <w:spacing w:val="-3"/>
                <w:sz w:val="24"/>
              </w:rPr>
              <w:t xml:space="preserve">experi- </w:t>
            </w:r>
            <w:r>
              <w:rPr>
                <w:sz w:val="24"/>
              </w:rPr>
              <w:t>enta</w:t>
            </w:r>
          </w:p>
        </w:tc>
        <w:tc>
          <w:tcPr>
            <w:tcW w:w="3293" w:type="dxa"/>
            <w:vMerge w:val="restart"/>
          </w:tcPr>
          <w:p w14:paraId="72B6385F">
            <w:pPr>
              <w:pStyle w:val="21"/>
              <w:numPr>
                <w:ilvl w:val="0"/>
                <w:numId w:val="25"/>
              </w:numPr>
              <w:tabs>
                <w:tab w:val="left" w:pos="825"/>
                <w:tab w:val="left" w:pos="826"/>
              </w:tabs>
              <w:ind w:right="-44" w:firstLine="360"/>
              <w:rPr>
                <w:sz w:val="24"/>
              </w:rPr>
            </w:pPr>
            <w:r>
              <w:rPr>
                <w:sz w:val="24"/>
              </w:rPr>
              <w:t>Existenta spatiilor moder- nizate adecvat cerintelor de functionalitate</w:t>
            </w:r>
          </w:p>
          <w:p w14:paraId="539D93BD">
            <w:pPr>
              <w:pStyle w:val="21"/>
              <w:numPr>
                <w:ilvl w:val="0"/>
                <w:numId w:val="25"/>
              </w:numPr>
              <w:tabs>
                <w:tab w:val="left" w:pos="825"/>
                <w:tab w:val="left" w:pos="826"/>
              </w:tabs>
              <w:ind w:right="76" w:firstLine="360"/>
              <w:rPr>
                <w:sz w:val="24"/>
              </w:rPr>
            </w:pPr>
            <w:r>
              <w:rPr>
                <w:sz w:val="24"/>
              </w:rPr>
              <w:t xml:space="preserve">Existenta salilor de </w:t>
            </w:r>
            <w:r>
              <w:rPr>
                <w:spacing w:val="-4"/>
                <w:sz w:val="24"/>
              </w:rPr>
              <w:t xml:space="preserve">clasa </w:t>
            </w:r>
            <w:r>
              <w:rPr>
                <w:sz w:val="24"/>
              </w:rPr>
              <w:t>dotate modern prin contributia parintilor,sponsorilor si comu- nitatiilocale</w:t>
            </w:r>
          </w:p>
          <w:p w14:paraId="5F39A3FB">
            <w:pPr>
              <w:pStyle w:val="21"/>
              <w:numPr>
                <w:ilvl w:val="0"/>
                <w:numId w:val="25"/>
              </w:numPr>
              <w:tabs>
                <w:tab w:val="left" w:pos="825"/>
                <w:tab w:val="left" w:pos="826"/>
              </w:tabs>
              <w:ind w:right="425" w:firstLine="360"/>
              <w:rPr>
                <w:sz w:val="24"/>
              </w:rPr>
            </w:pPr>
            <w:r>
              <w:rPr>
                <w:sz w:val="24"/>
              </w:rPr>
              <w:t xml:space="preserve">Satisfactia </w:t>
            </w:r>
            <w:r>
              <w:rPr>
                <w:spacing w:val="-3"/>
                <w:sz w:val="24"/>
              </w:rPr>
              <w:t xml:space="preserve">grupurilor </w:t>
            </w:r>
            <w:r>
              <w:rPr>
                <w:sz w:val="24"/>
              </w:rPr>
              <w:t>de interes privind calitatea locale</w:t>
            </w:r>
          </w:p>
          <w:p w14:paraId="4154CAB8">
            <w:pPr>
              <w:pStyle w:val="21"/>
              <w:numPr>
                <w:ilvl w:val="0"/>
                <w:numId w:val="25"/>
              </w:numPr>
              <w:tabs>
                <w:tab w:val="left" w:pos="825"/>
                <w:tab w:val="left" w:pos="826"/>
              </w:tabs>
              <w:spacing w:line="237" w:lineRule="auto"/>
              <w:ind w:right="89" w:firstLine="360"/>
              <w:rPr>
                <w:sz w:val="24"/>
              </w:rPr>
            </w:pPr>
            <w:r>
              <w:rPr>
                <w:sz w:val="24"/>
              </w:rPr>
              <w:t xml:space="preserve">Toate institutiile de </w:t>
            </w:r>
            <w:r>
              <w:rPr>
                <w:spacing w:val="-5"/>
                <w:sz w:val="24"/>
              </w:rPr>
              <w:t xml:space="preserve">baza </w:t>
            </w:r>
            <w:r>
              <w:rPr>
                <w:sz w:val="24"/>
              </w:rPr>
              <w:t>din comunitate se implicaactiv</w:t>
            </w:r>
          </w:p>
          <w:p w14:paraId="6CF1DC51">
            <w:pPr>
              <w:pStyle w:val="21"/>
              <w:spacing w:line="264" w:lineRule="exact"/>
              <w:ind w:left="105"/>
              <w:rPr>
                <w:sz w:val="24"/>
              </w:rPr>
            </w:pPr>
            <w:r>
              <w:rPr>
                <w:sz w:val="24"/>
              </w:rPr>
              <w:t>in sustinerea scolii</w:t>
            </w:r>
          </w:p>
        </w:tc>
      </w:tr>
      <w:tr w14:paraId="2ACBB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908" w:type="dxa"/>
            <w:vMerge w:val="continue"/>
            <w:tcBorders>
              <w:top w:val="nil"/>
            </w:tcBorders>
          </w:tcPr>
          <w:p w14:paraId="6AE74F60">
            <w:pPr>
              <w:rPr>
                <w:sz w:val="2"/>
                <w:szCs w:val="2"/>
              </w:rPr>
            </w:pPr>
          </w:p>
        </w:tc>
        <w:tc>
          <w:tcPr>
            <w:tcW w:w="4681" w:type="dxa"/>
          </w:tcPr>
          <w:p w14:paraId="46DD01EC">
            <w:pPr>
              <w:pStyle w:val="21"/>
              <w:spacing w:line="268" w:lineRule="exact"/>
              <w:ind w:left="108" w:right="-44"/>
              <w:rPr>
                <w:sz w:val="24"/>
              </w:rPr>
            </w:pPr>
            <w:r>
              <w:rPr>
                <w:sz w:val="24"/>
              </w:rPr>
              <w:t>Asigurarea accesului cadrelor didactice latehno</w:t>
            </w:r>
          </w:p>
          <w:p w14:paraId="279F91E1">
            <w:pPr>
              <w:pStyle w:val="21"/>
              <w:spacing w:line="264" w:lineRule="exact"/>
              <w:ind w:left="108"/>
              <w:rPr>
                <w:sz w:val="24"/>
              </w:rPr>
            </w:pPr>
            <w:r>
              <w:rPr>
                <w:sz w:val="24"/>
              </w:rPr>
              <w:t>moderna</w:t>
            </w:r>
          </w:p>
        </w:tc>
        <w:tc>
          <w:tcPr>
            <w:tcW w:w="3296" w:type="dxa"/>
            <w:vMerge w:val="continue"/>
            <w:tcBorders>
              <w:top w:val="nil"/>
            </w:tcBorders>
          </w:tcPr>
          <w:p w14:paraId="2FAC21BB">
            <w:pPr>
              <w:rPr>
                <w:sz w:val="2"/>
                <w:szCs w:val="2"/>
              </w:rPr>
            </w:pPr>
          </w:p>
        </w:tc>
        <w:tc>
          <w:tcPr>
            <w:tcW w:w="3293" w:type="dxa"/>
            <w:vMerge w:val="continue"/>
            <w:tcBorders>
              <w:top w:val="nil"/>
            </w:tcBorders>
          </w:tcPr>
          <w:p w14:paraId="7996D73A">
            <w:pPr>
              <w:rPr>
                <w:sz w:val="2"/>
                <w:szCs w:val="2"/>
              </w:rPr>
            </w:pPr>
          </w:p>
        </w:tc>
      </w:tr>
      <w:tr w14:paraId="05CDE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908" w:type="dxa"/>
            <w:vMerge w:val="continue"/>
            <w:tcBorders>
              <w:top w:val="nil"/>
            </w:tcBorders>
          </w:tcPr>
          <w:p w14:paraId="63A5766D">
            <w:pPr>
              <w:rPr>
                <w:sz w:val="2"/>
                <w:szCs w:val="2"/>
              </w:rPr>
            </w:pPr>
          </w:p>
        </w:tc>
        <w:tc>
          <w:tcPr>
            <w:tcW w:w="4681" w:type="dxa"/>
          </w:tcPr>
          <w:p w14:paraId="5DBD0C76">
            <w:pPr>
              <w:pStyle w:val="21"/>
              <w:spacing w:line="256" w:lineRule="exact"/>
              <w:ind w:left="108"/>
              <w:rPr>
                <w:sz w:val="24"/>
              </w:rPr>
            </w:pPr>
            <w:r>
              <w:rPr>
                <w:sz w:val="24"/>
              </w:rPr>
              <w:t>Modernizarea spatiilor scolare si a spatiilor aux</w:t>
            </w:r>
          </w:p>
        </w:tc>
        <w:tc>
          <w:tcPr>
            <w:tcW w:w="3296" w:type="dxa"/>
            <w:vMerge w:val="continue"/>
            <w:tcBorders>
              <w:top w:val="nil"/>
            </w:tcBorders>
          </w:tcPr>
          <w:p w14:paraId="3893F50B">
            <w:pPr>
              <w:rPr>
                <w:sz w:val="2"/>
                <w:szCs w:val="2"/>
              </w:rPr>
            </w:pPr>
          </w:p>
        </w:tc>
        <w:tc>
          <w:tcPr>
            <w:tcW w:w="3293" w:type="dxa"/>
            <w:vMerge w:val="continue"/>
            <w:tcBorders>
              <w:top w:val="nil"/>
            </w:tcBorders>
          </w:tcPr>
          <w:p w14:paraId="1F2C693C">
            <w:pPr>
              <w:rPr>
                <w:sz w:val="2"/>
                <w:szCs w:val="2"/>
              </w:rPr>
            </w:pPr>
          </w:p>
        </w:tc>
      </w:tr>
      <w:tr w14:paraId="790F0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908" w:type="dxa"/>
            <w:vMerge w:val="continue"/>
            <w:tcBorders>
              <w:top w:val="nil"/>
            </w:tcBorders>
          </w:tcPr>
          <w:p w14:paraId="47E96757">
            <w:pPr>
              <w:rPr>
                <w:sz w:val="2"/>
                <w:szCs w:val="2"/>
              </w:rPr>
            </w:pPr>
          </w:p>
        </w:tc>
        <w:tc>
          <w:tcPr>
            <w:tcW w:w="4681" w:type="dxa"/>
          </w:tcPr>
          <w:p w14:paraId="602E3FE8">
            <w:pPr>
              <w:pStyle w:val="21"/>
              <w:spacing w:line="268" w:lineRule="exact"/>
              <w:ind w:left="108"/>
              <w:rPr>
                <w:sz w:val="24"/>
              </w:rPr>
            </w:pPr>
            <w:r>
              <w:rPr>
                <w:sz w:val="24"/>
              </w:rPr>
              <w:t>Responsabilizarea comunitatii in sustinetrea</w:t>
            </w:r>
          </w:p>
          <w:p w14:paraId="6956962C">
            <w:pPr>
              <w:pStyle w:val="21"/>
              <w:spacing w:line="264" w:lineRule="exact"/>
              <w:ind w:left="108"/>
              <w:rPr>
                <w:sz w:val="24"/>
              </w:rPr>
            </w:pPr>
            <w:r>
              <w:rPr>
                <w:sz w:val="24"/>
              </w:rPr>
              <w:t>scolii</w:t>
            </w:r>
          </w:p>
        </w:tc>
        <w:tc>
          <w:tcPr>
            <w:tcW w:w="3296" w:type="dxa"/>
            <w:vMerge w:val="continue"/>
            <w:tcBorders>
              <w:top w:val="nil"/>
            </w:tcBorders>
          </w:tcPr>
          <w:p w14:paraId="39CC0F98">
            <w:pPr>
              <w:rPr>
                <w:sz w:val="2"/>
                <w:szCs w:val="2"/>
              </w:rPr>
            </w:pPr>
          </w:p>
        </w:tc>
        <w:tc>
          <w:tcPr>
            <w:tcW w:w="3293" w:type="dxa"/>
            <w:vMerge w:val="continue"/>
            <w:tcBorders>
              <w:top w:val="nil"/>
            </w:tcBorders>
          </w:tcPr>
          <w:p w14:paraId="647F0C7D">
            <w:pPr>
              <w:rPr>
                <w:sz w:val="2"/>
                <w:szCs w:val="2"/>
              </w:rPr>
            </w:pPr>
          </w:p>
        </w:tc>
      </w:tr>
      <w:tr w14:paraId="08736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1" w:hRule="atLeast"/>
        </w:trPr>
        <w:tc>
          <w:tcPr>
            <w:tcW w:w="1908" w:type="dxa"/>
            <w:vMerge w:val="restart"/>
          </w:tcPr>
          <w:p w14:paraId="4FD398B2">
            <w:pPr>
              <w:pStyle w:val="21"/>
              <w:ind w:right="218"/>
              <w:rPr>
                <w:sz w:val="24"/>
              </w:rPr>
            </w:pPr>
            <w:r>
              <w:rPr>
                <w:sz w:val="24"/>
              </w:rPr>
              <w:t>S2 : Realizarea unui invatamant axat pe</w:t>
            </w:r>
          </w:p>
          <w:p w14:paraId="0395B36B">
            <w:pPr>
              <w:pStyle w:val="21"/>
              <w:ind w:right="12" w:firstLine="60"/>
              <w:rPr>
                <w:sz w:val="24"/>
              </w:rPr>
            </w:pPr>
            <w:r>
              <w:rPr>
                <w:sz w:val="24"/>
              </w:rPr>
              <w:t>aplicarea metodel active si a strategiilor didactice centrate pe</w:t>
            </w:r>
          </w:p>
          <w:p w14:paraId="2110BFAD">
            <w:pPr>
              <w:pStyle w:val="21"/>
              <w:ind w:right="111"/>
              <w:rPr>
                <w:sz w:val="24"/>
              </w:rPr>
            </w:pPr>
            <w:r>
              <w:rPr>
                <w:sz w:val="24"/>
              </w:rPr>
              <w:t>elev, care sa permita formarea competentelor</w:t>
            </w:r>
          </w:p>
        </w:tc>
        <w:tc>
          <w:tcPr>
            <w:tcW w:w="4681" w:type="dxa"/>
          </w:tcPr>
          <w:p w14:paraId="1A962558">
            <w:pPr>
              <w:pStyle w:val="21"/>
              <w:ind w:left="108" w:right="371"/>
              <w:rPr>
                <w:sz w:val="24"/>
              </w:rPr>
            </w:pPr>
            <w:r>
              <w:rPr>
                <w:sz w:val="24"/>
              </w:rPr>
              <w:t>Particularizarea curriculumului la cerintele invatarii activ-participative centrate pe elev</w:t>
            </w:r>
          </w:p>
        </w:tc>
        <w:tc>
          <w:tcPr>
            <w:tcW w:w="3296" w:type="dxa"/>
            <w:vMerge w:val="continue"/>
            <w:tcBorders>
              <w:top w:val="nil"/>
            </w:tcBorders>
          </w:tcPr>
          <w:p w14:paraId="0D235E1D">
            <w:pPr>
              <w:rPr>
                <w:sz w:val="2"/>
                <w:szCs w:val="2"/>
              </w:rPr>
            </w:pPr>
          </w:p>
        </w:tc>
        <w:tc>
          <w:tcPr>
            <w:tcW w:w="3293" w:type="dxa"/>
            <w:vMerge w:val="continue"/>
            <w:tcBorders>
              <w:top w:val="nil"/>
            </w:tcBorders>
          </w:tcPr>
          <w:p w14:paraId="20DE3A68">
            <w:pPr>
              <w:rPr>
                <w:sz w:val="2"/>
                <w:szCs w:val="2"/>
              </w:rPr>
            </w:pPr>
          </w:p>
        </w:tc>
      </w:tr>
      <w:tr w14:paraId="7CAA4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908" w:type="dxa"/>
            <w:vMerge w:val="continue"/>
            <w:tcBorders>
              <w:top w:val="nil"/>
            </w:tcBorders>
          </w:tcPr>
          <w:p w14:paraId="4D415BFC">
            <w:pPr>
              <w:rPr>
                <w:sz w:val="2"/>
                <w:szCs w:val="2"/>
              </w:rPr>
            </w:pPr>
          </w:p>
        </w:tc>
        <w:tc>
          <w:tcPr>
            <w:tcW w:w="4681" w:type="dxa"/>
          </w:tcPr>
          <w:p w14:paraId="5F72A45E">
            <w:pPr>
              <w:pStyle w:val="21"/>
              <w:spacing w:line="268" w:lineRule="exact"/>
              <w:ind w:left="108"/>
              <w:rPr>
                <w:sz w:val="24"/>
              </w:rPr>
            </w:pPr>
            <w:r>
              <w:rPr>
                <w:sz w:val="24"/>
              </w:rPr>
              <w:t>Formarea cadrelor didactice pentru aplicarea</w:t>
            </w:r>
          </w:p>
          <w:p w14:paraId="4C189179">
            <w:pPr>
              <w:pStyle w:val="21"/>
              <w:spacing w:line="264" w:lineRule="exact"/>
              <w:ind w:left="108"/>
              <w:rPr>
                <w:sz w:val="24"/>
              </w:rPr>
            </w:pPr>
            <w:r>
              <w:rPr>
                <w:sz w:val="24"/>
              </w:rPr>
              <w:t xml:space="preserve">metodelor active si a centrarii activitatii pe </w:t>
            </w:r>
            <w:r>
              <w:rPr>
                <w:spacing w:val="-4"/>
                <w:sz w:val="24"/>
              </w:rPr>
              <w:t>elev</w:t>
            </w:r>
          </w:p>
        </w:tc>
        <w:tc>
          <w:tcPr>
            <w:tcW w:w="3296" w:type="dxa"/>
            <w:vMerge w:val="continue"/>
            <w:tcBorders>
              <w:top w:val="nil"/>
            </w:tcBorders>
          </w:tcPr>
          <w:p w14:paraId="6591BB4D">
            <w:pPr>
              <w:rPr>
                <w:sz w:val="2"/>
                <w:szCs w:val="2"/>
              </w:rPr>
            </w:pPr>
          </w:p>
        </w:tc>
        <w:tc>
          <w:tcPr>
            <w:tcW w:w="3293" w:type="dxa"/>
            <w:vMerge w:val="restart"/>
          </w:tcPr>
          <w:p w14:paraId="22CB6BD7">
            <w:pPr>
              <w:pStyle w:val="21"/>
              <w:numPr>
                <w:ilvl w:val="0"/>
                <w:numId w:val="26"/>
              </w:numPr>
              <w:tabs>
                <w:tab w:val="left" w:pos="825"/>
                <w:tab w:val="left" w:pos="826"/>
              </w:tabs>
              <w:ind w:right="32" w:firstLine="360"/>
              <w:rPr>
                <w:sz w:val="24"/>
              </w:rPr>
            </w:pPr>
            <w:r>
              <w:rPr>
                <w:sz w:val="24"/>
              </w:rPr>
              <w:t xml:space="preserve">Scaderea cu 30% a </w:t>
            </w:r>
            <w:r>
              <w:rPr>
                <w:spacing w:val="-4"/>
                <w:sz w:val="24"/>
              </w:rPr>
              <w:t xml:space="preserve">absen </w:t>
            </w:r>
            <w:r>
              <w:rPr>
                <w:sz w:val="24"/>
              </w:rPr>
              <w:t>telor nemotivate aleelevilor</w:t>
            </w:r>
          </w:p>
          <w:p w14:paraId="70F4DC09">
            <w:pPr>
              <w:pStyle w:val="21"/>
              <w:numPr>
                <w:ilvl w:val="0"/>
                <w:numId w:val="26"/>
              </w:numPr>
              <w:tabs>
                <w:tab w:val="left" w:pos="825"/>
                <w:tab w:val="left" w:pos="826"/>
              </w:tabs>
              <w:ind w:left="825"/>
              <w:rPr>
                <w:sz w:val="24"/>
              </w:rPr>
            </w:pPr>
            <w:r>
              <w:rPr>
                <w:sz w:val="24"/>
              </w:rPr>
              <w:t>Cresterea numaruluide</w:t>
            </w:r>
          </w:p>
        </w:tc>
      </w:tr>
      <w:tr w14:paraId="70544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908" w:type="dxa"/>
            <w:vMerge w:val="continue"/>
            <w:tcBorders>
              <w:top w:val="nil"/>
            </w:tcBorders>
          </w:tcPr>
          <w:p w14:paraId="2BD8FD77">
            <w:pPr>
              <w:rPr>
                <w:sz w:val="2"/>
                <w:szCs w:val="2"/>
              </w:rPr>
            </w:pPr>
          </w:p>
        </w:tc>
        <w:tc>
          <w:tcPr>
            <w:tcW w:w="4681" w:type="dxa"/>
          </w:tcPr>
          <w:p w14:paraId="3E8077B3">
            <w:pPr>
              <w:pStyle w:val="21"/>
              <w:spacing w:line="270" w:lineRule="exact"/>
              <w:ind w:left="108"/>
              <w:rPr>
                <w:sz w:val="24"/>
              </w:rPr>
            </w:pPr>
            <w:r>
              <w:rPr>
                <w:sz w:val="24"/>
              </w:rPr>
              <w:t>Achizitionarea de mijloace didactice si echipa-</w:t>
            </w:r>
          </w:p>
          <w:p w14:paraId="617CF414">
            <w:pPr>
              <w:pStyle w:val="21"/>
              <w:spacing w:line="264" w:lineRule="exact"/>
              <w:ind w:left="108"/>
              <w:rPr>
                <w:sz w:val="24"/>
              </w:rPr>
            </w:pPr>
            <w:r>
              <w:rPr>
                <w:sz w:val="24"/>
              </w:rPr>
              <w:t>mente adecvate situatiilor de invatare centrate</w:t>
            </w:r>
          </w:p>
        </w:tc>
        <w:tc>
          <w:tcPr>
            <w:tcW w:w="3296" w:type="dxa"/>
            <w:vMerge w:val="continue"/>
            <w:tcBorders>
              <w:top w:val="nil"/>
            </w:tcBorders>
          </w:tcPr>
          <w:p w14:paraId="11AC8C3E">
            <w:pPr>
              <w:rPr>
                <w:sz w:val="2"/>
                <w:szCs w:val="2"/>
              </w:rPr>
            </w:pPr>
          </w:p>
        </w:tc>
        <w:tc>
          <w:tcPr>
            <w:tcW w:w="3293" w:type="dxa"/>
            <w:vMerge w:val="continue"/>
            <w:tcBorders>
              <w:top w:val="nil"/>
            </w:tcBorders>
          </w:tcPr>
          <w:p w14:paraId="238CEC5C">
            <w:pPr>
              <w:rPr>
                <w:sz w:val="2"/>
                <w:szCs w:val="2"/>
              </w:rPr>
            </w:pPr>
          </w:p>
        </w:tc>
      </w:tr>
    </w:tbl>
    <w:p w14:paraId="6BC10E15">
      <w:pPr>
        <w:rPr>
          <w:sz w:val="2"/>
          <w:szCs w:val="2"/>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7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08"/>
        <w:gridCol w:w="4681"/>
        <w:gridCol w:w="3296"/>
        <w:gridCol w:w="3293"/>
      </w:tblGrid>
      <w:tr w14:paraId="193F3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908" w:type="dxa"/>
            <w:vMerge w:val="restart"/>
          </w:tcPr>
          <w:p w14:paraId="68463F6D">
            <w:pPr>
              <w:pStyle w:val="21"/>
              <w:spacing w:line="268" w:lineRule="exact"/>
              <w:rPr>
                <w:sz w:val="24"/>
              </w:rPr>
            </w:pPr>
            <w:r>
              <w:rPr>
                <w:sz w:val="24"/>
              </w:rPr>
              <w:t>specifice calificari</w:t>
            </w:r>
          </w:p>
        </w:tc>
        <w:tc>
          <w:tcPr>
            <w:tcW w:w="4681" w:type="dxa"/>
          </w:tcPr>
          <w:p w14:paraId="69FC25EA">
            <w:pPr>
              <w:pStyle w:val="21"/>
              <w:spacing w:line="256" w:lineRule="exact"/>
              <w:ind w:left="168"/>
              <w:rPr>
                <w:sz w:val="24"/>
              </w:rPr>
            </w:pPr>
            <w:r>
              <w:rPr>
                <w:sz w:val="24"/>
              </w:rPr>
              <w:t>pe elev</w:t>
            </w:r>
          </w:p>
        </w:tc>
        <w:tc>
          <w:tcPr>
            <w:tcW w:w="3296" w:type="dxa"/>
            <w:vMerge w:val="restart"/>
          </w:tcPr>
          <w:p w14:paraId="094782BD">
            <w:pPr>
              <w:pStyle w:val="21"/>
              <w:ind w:left="0"/>
              <w:rPr>
                <w:sz w:val="24"/>
              </w:rPr>
            </w:pPr>
          </w:p>
        </w:tc>
        <w:tc>
          <w:tcPr>
            <w:tcW w:w="3293" w:type="dxa"/>
            <w:vMerge w:val="restart"/>
          </w:tcPr>
          <w:p w14:paraId="176F4263">
            <w:pPr>
              <w:pStyle w:val="21"/>
              <w:spacing w:line="268" w:lineRule="exact"/>
              <w:ind w:left="105"/>
              <w:rPr>
                <w:sz w:val="24"/>
              </w:rPr>
            </w:pPr>
            <w:r>
              <w:rPr>
                <w:sz w:val="24"/>
              </w:rPr>
              <w:t>premii la olimpiade si concursuri</w:t>
            </w:r>
          </w:p>
          <w:p w14:paraId="22528C82">
            <w:pPr>
              <w:pStyle w:val="21"/>
              <w:numPr>
                <w:ilvl w:val="0"/>
                <w:numId w:val="27"/>
              </w:numPr>
              <w:tabs>
                <w:tab w:val="left" w:pos="825"/>
                <w:tab w:val="left" w:pos="826"/>
              </w:tabs>
              <w:spacing w:before="4" w:line="237" w:lineRule="auto"/>
              <w:ind w:right="371"/>
              <w:rPr>
                <w:sz w:val="24"/>
              </w:rPr>
            </w:pPr>
            <w:r>
              <w:rPr>
                <w:sz w:val="24"/>
              </w:rPr>
              <w:t xml:space="preserve">Diminuarea cu 20% </w:t>
            </w:r>
            <w:r>
              <w:rPr>
                <w:spacing w:val="-16"/>
                <w:sz w:val="24"/>
              </w:rPr>
              <w:t xml:space="preserve">a </w:t>
            </w:r>
            <w:r>
              <w:rPr>
                <w:sz w:val="24"/>
              </w:rPr>
              <w:t>corigentilor</w:t>
            </w:r>
          </w:p>
          <w:p w14:paraId="53E52813">
            <w:pPr>
              <w:pStyle w:val="21"/>
              <w:numPr>
                <w:ilvl w:val="0"/>
                <w:numId w:val="27"/>
              </w:numPr>
              <w:tabs>
                <w:tab w:val="left" w:pos="825"/>
                <w:tab w:val="left" w:pos="826"/>
              </w:tabs>
              <w:spacing w:before="2"/>
              <w:ind w:left="105" w:right="39" w:firstLine="360"/>
              <w:rPr>
                <w:sz w:val="24"/>
              </w:rPr>
            </w:pPr>
            <w:r>
              <w:rPr>
                <w:sz w:val="24"/>
              </w:rPr>
              <w:t xml:space="preserve">Implicarea tuturor cadrelor didactice in realizarea de activitati extrascolare si extracurriculare in parteneriat </w:t>
            </w:r>
            <w:r>
              <w:rPr>
                <w:spacing w:val="-6"/>
                <w:sz w:val="24"/>
              </w:rPr>
              <w:t xml:space="preserve">cu </w:t>
            </w:r>
            <w:r>
              <w:rPr>
                <w:sz w:val="24"/>
              </w:rPr>
              <w:t>comunitatea</w:t>
            </w:r>
          </w:p>
        </w:tc>
      </w:tr>
      <w:tr w14:paraId="6D2D9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2" w:hRule="atLeast"/>
        </w:trPr>
        <w:tc>
          <w:tcPr>
            <w:tcW w:w="1908" w:type="dxa"/>
            <w:vMerge w:val="continue"/>
            <w:tcBorders>
              <w:top w:val="nil"/>
            </w:tcBorders>
          </w:tcPr>
          <w:p w14:paraId="29AEFD58">
            <w:pPr>
              <w:rPr>
                <w:sz w:val="2"/>
                <w:szCs w:val="2"/>
              </w:rPr>
            </w:pPr>
          </w:p>
        </w:tc>
        <w:tc>
          <w:tcPr>
            <w:tcW w:w="4681" w:type="dxa"/>
          </w:tcPr>
          <w:p w14:paraId="3939E09A">
            <w:pPr>
              <w:pStyle w:val="21"/>
              <w:ind w:left="108" w:right="211"/>
              <w:rPr>
                <w:sz w:val="24"/>
              </w:rPr>
            </w:pPr>
            <w:r>
              <w:rPr>
                <w:sz w:val="24"/>
              </w:rPr>
              <w:t>Dezvoltarea parteneriatelor cu structuri impli cate in educatie</w:t>
            </w:r>
          </w:p>
        </w:tc>
        <w:tc>
          <w:tcPr>
            <w:tcW w:w="3296" w:type="dxa"/>
            <w:vMerge w:val="continue"/>
            <w:tcBorders>
              <w:top w:val="nil"/>
            </w:tcBorders>
          </w:tcPr>
          <w:p w14:paraId="7C6A404B">
            <w:pPr>
              <w:rPr>
                <w:sz w:val="2"/>
                <w:szCs w:val="2"/>
              </w:rPr>
            </w:pPr>
          </w:p>
        </w:tc>
        <w:tc>
          <w:tcPr>
            <w:tcW w:w="3293" w:type="dxa"/>
            <w:vMerge w:val="continue"/>
            <w:tcBorders>
              <w:top w:val="nil"/>
            </w:tcBorders>
          </w:tcPr>
          <w:p w14:paraId="133180F9">
            <w:pPr>
              <w:rPr>
                <w:sz w:val="2"/>
                <w:szCs w:val="2"/>
              </w:rPr>
            </w:pPr>
          </w:p>
        </w:tc>
      </w:tr>
      <w:tr w14:paraId="6D2E1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908" w:type="dxa"/>
            <w:vMerge w:val="restart"/>
          </w:tcPr>
          <w:p w14:paraId="080E23C6">
            <w:pPr>
              <w:pStyle w:val="21"/>
              <w:ind w:right="-2"/>
              <w:rPr>
                <w:sz w:val="24"/>
              </w:rPr>
            </w:pPr>
            <w:r>
              <w:rPr>
                <w:sz w:val="24"/>
              </w:rPr>
              <w:t>S3 : Imbunatatirea sistemului de comunicare si a schimbului de informatii</w:t>
            </w:r>
          </w:p>
        </w:tc>
        <w:tc>
          <w:tcPr>
            <w:tcW w:w="4681" w:type="dxa"/>
          </w:tcPr>
          <w:p w14:paraId="217F144F">
            <w:pPr>
              <w:pStyle w:val="21"/>
              <w:spacing w:line="270" w:lineRule="exact"/>
              <w:ind w:left="108"/>
              <w:rPr>
                <w:sz w:val="24"/>
              </w:rPr>
            </w:pPr>
            <w:r>
              <w:rPr>
                <w:sz w:val="24"/>
              </w:rPr>
              <w:t>Dezvoltare, in cadrul CDS a unor optionale pri</w:t>
            </w:r>
          </w:p>
          <w:p w14:paraId="233AE914">
            <w:pPr>
              <w:pStyle w:val="21"/>
              <w:spacing w:line="264" w:lineRule="exact"/>
              <w:ind w:left="108"/>
              <w:rPr>
                <w:sz w:val="24"/>
              </w:rPr>
            </w:pPr>
            <w:r>
              <w:rPr>
                <w:sz w:val="24"/>
              </w:rPr>
              <w:t>comunicarea</w:t>
            </w:r>
          </w:p>
        </w:tc>
        <w:tc>
          <w:tcPr>
            <w:tcW w:w="3296" w:type="dxa"/>
            <w:vMerge w:val="restart"/>
          </w:tcPr>
          <w:p w14:paraId="260C5798">
            <w:pPr>
              <w:pStyle w:val="21"/>
              <w:tabs>
                <w:tab w:val="left" w:pos="468"/>
                <w:tab w:val="left" w:pos="828"/>
              </w:tabs>
              <w:spacing w:line="237" w:lineRule="auto"/>
              <w:ind w:left="108" w:right="13" w:hanging="193"/>
              <w:rPr>
                <w:sz w:val="24"/>
              </w:rPr>
            </w:pPr>
            <w:r>
              <w:rPr>
                <w:position w:val="2"/>
                <w:sz w:val="24"/>
              </w:rPr>
              <w:t>v</w:t>
            </w:r>
            <w:r>
              <w:rPr>
                <w:position w:val="2"/>
                <w:sz w:val="24"/>
              </w:rPr>
              <w:tab/>
            </w:r>
            <w:r>
              <w:rPr>
                <w:position w:val="2"/>
                <w:sz w:val="24"/>
              </w:rPr>
              <w:tab/>
            </w:r>
            <w:r>
              <w:rPr>
                <w:rFonts w:ascii="Symbol" w:hAnsi="Symbol"/>
                <w:sz w:val="24"/>
              </w:rPr>
              <w:t></w:t>
            </w:r>
            <w:r>
              <w:rPr>
                <w:sz w:val="24"/>
              </w:rPr>
              <w:tab/>
            </w:r>
            <w:r>
              <w:rPr>
                <w:sz w:val="24"/>
              </w:rPr>
              <w:t xml:space="preserve">Resursa umana foarte </w:t>
            </w:r>
            <w:r>
              <w:rPr>
                <w:spacing w:val="-5"/>
                <w:sz w:val="24"/>
              </w:rPr>
              <w:t xml:space="preserve">bin </w:t>
            </w:r>
            <w:r>
              <w:rPr>
                <w:sz w:val="24"/>
              </w:rPr>
              <w:t>pregatitaprofesional</w:t>
            </w:r>
          </w:p>
          <w:p w14:paraId="428925F4">
            <w:pPr>
              <w:pStyle w:val="21"/>
              <w:numPr>
                <w:ilvl w:val="0"/>
                <w:numId w:val="28"/>
              </w:numPr>
              <w:tabs>
                <w:tab w:val="left" w:pos="828"/>
                <w:tab w:val="left" w:pos="829"/>
              </w:tabs>
              <w:spacing w:line="237" w:lineRule="auto"/>
              <w:ind w:right="56" w:firstLine="360"/>
              <w:rPr>
                <w:sz w:val="24"/>
              </w:rPr>
            </w:pPr>
            <w:r>
              <w:rPr>
                <w:sz w:val="24"/>
              </w:rPr>
              <w:t xml:space="preserve">Resurse financiare </w:t>
            </w:r>
            <w:r>
              <w:rPr>
                <w:spacing w:val="-4"/>
                <w:sz w:val="24"/>
              </w:rPr>
              <w:t xml:space="preserve">extra- </w:t>
            </w:r>
            <w:r>
              <w:rPr>
                <w:sz w:val="24"/>
              </w:rPr>
              <w:t>bugetare si sprijin financiar din parteaPrimariei</w:t>
            </w:r>
          </w:p>
          <w:p w14:paraId="2281E346">
            <w:pPr>
              <w:pStyle w:val="21"/>
              <w:numPr>
                <w:ilvl w:val="0"/>
                <w:numId w:val="28"/>
              </w:numPr>
              <w:tabs>
                <w:tab w:val="left" w:pos="828"/>
                <w:tab w:val="left" w:pos="829"/>
              </w:tabs>
              <w:spacing w:before="7" w:line="237" w:lineRule="auto"/>
              <w:ind w:right="109" w:firstLine="360"/>
              <w:rPr>
                <w:sz w:val="24"/>
              </w:rPr>
            </w:pPr>
            <w:r>
              <w:rPr>
                <w:sz w:val="24"/>
              </w:rPr>
              <w:t>Resurse de expertiza : existaenta unor cadre cu</w:t>
            </w:r>
            <w:r>
              <w:rPr>
                <w:spacing w:val="-3"/>
                <w:sz w:val="24"/>
              </w:rPr>
              <w:t>experi-</w:t>
            </w:r>
          </w:p>
          <w:p w14:paraId="6BF8C1E7">
            <w:pPr>
              <w:pStyle w:val="21"/>
              <w:spacing w:line="277" w:lineRule="exact"/>
              <w:ind w:left="-82"/>
              <w:rPr>
                <w:sz w:val="24"/>
              </w:rPr>
            </w:pPr>
            <w:r>
              <w:rPr>
                <w:position w:val="2"/>
                <w:sz w:val="24"/>
              </w:rPr>
              <w:t xml:space="preserve">n </w:t>
            </w:r>
            <w:r>
              <w:rPr>
                <w:sz w:val="24"/>
              </w:rPr>
              <w:t>enta</w:t>
            </w:r>
          </w:p>
        </w:tc>
        <w:tc>
          <w:tcPr>
            <w:tcW w:w="3293" w:type="dxa"/>
            <w:vMerge w:val="restart"/>
          </w:tcPr>
          <w:p w14:paraId="4133B414">
            <w:pPr>
              <w:pStyle w:val="21"/>
              <w:numPr>
                <w:ilvl w:val="0"/>
                <w:numId w:val="29"/>
              </w:numPr>
              <w:tabs>
                <w:tab w:val="left" w:pos="825"/>
                <w:tab w:val="left" w:pos="826"/>
              </w:tabs>
              <w:spacing w:line="237" w:lineRule="auto"/>
              <w:ind w:right="-29" w:firstLine="360"/>
              <w:rPr>
                <w:sz w:val="24"/>
              </w:rPr>
            </w:pPr>
            <w:r>
              <w:rPr>
                <w:sz w:val="24"/>
              </w:rPr>
              <w:t xml:space="preserve">Existenta liniilor de </w:t>
            </w:r>
            <w:r>
              <w:rPr>
                <w:spacing w:val="-5"/>
                <w:sz w:val="24"/>
              </w:rPr>
              <w:t xml:space="preserve">comu </w:t>
            </w:r>
            <w:r>
              <w:rPr>
                <w:sz w:val="24"/>
              </w:rPr>
              <w:t>nicare interna siinterinstitutional</w:t>
            </w:r>
          </w:p>
          <w:p w14:paraId="77903229">
            <w:pPr>
              <w:pStyle w:val="21"/>
              <w:numPr>
                <w:ilvl w:val="0"/>
                <w:numId w:val="29"/>
              </w:numPr>
              <w:tabs>
                <w:tab w:val="left" w:pos="825"/>
                <w:tab w:val="left" w:pos="826"/>
              </w:tabs>
              <w:spacing w:before="3" w:line="237" w:lineRule="auto"/>
              <w:ind w:right="93" w:firstLine="360"/>
              <w:rPr>
                <w:sz w:val="24"/>
              </w:rPr>
            </w:pPr>
            <w:r>
              <w:rPr>
                <w:sz w:val="24"/>
              </w:rPr>
              <w:t xml:space="preserve">Toate cadrele didactice utilizeaza TIC si liniile de </w:t>
            </w:r>
            <w:r>
              <w:rPr>
                <w:spacing w:val="-4"/>
                <w:sz w:val="24"/>
              </w:rPr>
              <w:t xml:space="preserve">comu </w:t>
            </w:r>
            <w:r>
              <w:rPr>
                <w:sz w:val="24"/>
              </w:rPr>
              <w:t>nicareexistente</w:t>
            </w:r>
          </w:p>
          <w:p w14:paraId="71E1595C">
            <w:pPr>
              <w:pStyle w:val="21"/>
              <w:numPr>
                <w:ilvl w:val="0"/>
                <w:numId w:val="29"/>
              </w:numPr>
              <w:tabs>
                <w:tab w:val="left" w:pos="825"/>
                <w:tab w:val="left" w:pos="826"/>
              </w:tabs>
              <w:spacing w:before="5"/>
              <w:ind w:right="3" w:firstLine="360"/>
              <w:rPr>
                <w:sz w:val="24"/>
              </w:rPr>
            </w:pPr>
            <w:r>
              <w:rPr>
                <w:sz w:val="24"/>
              </w:rPr>
              <w:t xml:space="preserve">50% dintre elevii scolii utilizeaza sistemele </w:t>
            </w:r>
            <w:r>
              <w:rPr>
                <w:spacing w:val="-2"/>
                <w:sz w:val="24"/>
              </w:rPr>
              <w:t xml:space="preserve">informationa </w:t>
            </w:r>
            <w:r>
              <w:rPr>
                <w:sz w:val="24"/>
              </w:rPr>
              <w:t>existente inscoala</w:t>
            </w:r>
          </w:p>
        </w:tc>
      </w:tr>
      <w:tr w14:paraId="40BF1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908" w:type="dxa"/>
            <w:vMerge w:val="continue"/>
            <w:tcBorders>
              <w:top w:val="nil"/>
            </w:tcBorders>
          </w:tcPr>
          <w:p w14:paraId="1B76C79A">
            <w:pPr>
              <w:rPr>
                <w:sz w:val="2"/>
                <w:szCs w:val="2"/>
              </w:rPr>
            </w:pPr>
          </w:p>
        </w:tc>
        <w:tc>
          <w:tcPr>
            <w:tcW w:w="4681" w:type="dxa"/>
          </w:tcPr>
          <w:p w14:paraId="36D41AD0">
            <w:pPr>
              <w:pStyle w:val="21"/>
              <w:ind w:left="108" w:right="191"/>
              <w:rPr>
                <w:sz w:val="24"/>
              </w:rPr>
            </w:pPr>
            <w:r>
              <w:rPr>
                <w:sz w:val="24"/>
              </w:rPr>
              <w:t>Formarea resursei umane in vederea utilizarii sistemelor de comunicare si realizarea unei</w:t>
            </w:r>
          </w:p>
          <w:p w14:paraId="02157C6D">
            <w:pPr>
              <w:pStyle w:val="21"/>
              <w:spacing w:line="264" w:lineRule="exact"/>
              <w:ind w:left="108"/>
              <w:rPr>
                <w:sz w:val="24"/>
              </w:rPr>
            </w:pPr>
            <w:r>
              <w:rPr>
                <w:sz w:val="24"/>
              </w:rPr>
              <w:t>comunicari eficiente</w:t>
            </w:r>
          </w:p>
        </w:tc>
        <w:tc>
          <w:tcPr>
            <w:tcW w:w="3296" w:type="dxa"/>
            <w:vMerge w:val="continue"/>
            <w:tcBorders>
              <w:top w:val="nil"/>
            </w:tcBorders>
          </w:tcPr>
          <w:p w14:paraId="0D53136E">
            <w:pPr>
              <w:rPr>
                <w:sz w:val="2"/>
                <w:szCs w:val="2"/>
              </w:rPr>
            </w:pPr>
          </w:p>
        </w:tc>
        <w:tc>
          <w:tcPr>
            <w:tcW w:w="3293" w:type="dxa"/>
            <w:vMerge w:val="continue"/>
            <w:tcBorders>
              <w:top w:val="nil"/>
            </w:tcBorders>
          </w:tcPr>
          <w:p w14:paraId="471D0E6C">
            <w:pPr>
              <w:rPr>
                <w:sz w:val="2"/>
                <w:szCs w:val="2"/>
              </w:rPr>
            </w:pPr>
          </w:p>
        </w:tc>
      </w:tr>
      <w:tr w14:paraId="42C50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908" w:type="dxa"/>
            <w:vMerge w:val="continue"/>
            <w:tcBorders>
              <w:top w:val="nil"/>
            </w:tcBorders>
          </w:tcPr>
          <w:p w14:paraId="7ECFB4CB">
            <w:pPr>
              <w:rPr>
                <w:sz w:val="2"/>
                <w:szCs w:val="2"/>
              </w:rPr>
            </w:pPr>
          </w:p>
        </w:tc>
        <w:tc>
          <w:tcPr>
            <w:tcW w:w="4681" w:type="dxa"/>
          </w:tcPr>
          <w:p w14:paraId="0157C157">
            <w:pPr>
              <w:pStyle w:val="21"/>
              <w:spacing w:line="268" w:lineRule="exact"/>
              <w:ind w:left="108"/>
              <w:rPr>
                <w:sz w:val="24"/>
              </w:rPr>
            </w:pPr>
            <w:r>
              <w:rPr>
                <w:sz w:val="24"/>
              </w:rPr>
              <w:t>Dotarea tuturor compartimentelor cu mijloace</w:t>
            </w:r>
          </w:p>
          <w:p w14:paraId="1EA0E82C">
            <w:pPr>
              <w:pStyle w:val="21"/>
              <w:spacing w:line="264" w:lineRule="exact"/>
              <w:ind w:left="108"/>
              <w:rPr>
                <w:sz w:val="24"/>
              </w:rPr>
            </w:pPr>
            <w:r>
              <w:rPr>
                <w:sz w:val="24"/>
              </w:rPr>
              <w:t>moderne de comunicare</w:t>
            </w:r>
          </w:p>
        </w:tc>
        <w:tc>
          <w:tcPr>
            <w:tcW w:w="3296" w:type="dxa"/>
            <w:vMerge w:val="continue"/>
            <w:tcBorders>
              <w:top w:val="nil"/>
            </w:tcBorders>
          </w:tcPr>
          <w:p w14:paraId="1DF790FE">
            <w:pPr>
              <w:rPr>
                <w:sz w:val="2"/>
                <w:szCs w:val="2"/>
              </w:rPr>
            </w:pPr>
          </w:p>
        </w:tc>
        <w:tc>
          <w:tcPr>
            <w:tcW w:w="3293" w:type="dxa"/>
            <w:vMerge w:val="continue"/>
            <w:tcBorders>
              <w:top w:val="nil"/>
            </w:tcBorders>
          </w:tcPr>
          <w:p w14:paraId="3D82174F">
            <w:pPr>
              <w:rPr>
                <w:sz w:val="2"/>
                <w:szCs w:val="2"/>
              </w:rPr>
            </w:pPr>
          </w:p>
        </w:tc>
      </w:tr>
      <w:tr w14:paraId="32E98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908" w:type="dxa"/>
            <w:vMerge w:val="continue"/>
            <w:tcBorders>
              <w:top w:val="nil"/>
            </w:tcBorders>
          </w:tcPr>
          <w:p w14:paraId="1BDB7465">
            <w:pPr>
              <w:rPr>
                <w:sz w:val="2"/>
                <w:szCs w:val="2"/>
              </w:rPr>
            </w:pPr>
          </w:p>
        </w:tc>
        <w:tc>
          <w:tcPr>
            <w:tcW w:w="4681" w:type="dxa"/>
          </w:tcPr>
          <w:p w14:paraId="4D0D100C">
            <w:pPr>
              <w:pStyle w:val="21"/>
              <w:ind w:left="108" w:right="-29"/>
              <w:rPr>
                <w:sz w:val="24"/>
              </w:rPr>
            </w:pPr>
            <w:r>
              <w:rPr>
                <w:sz w:val="24"/>
              </w:rPr>
              <w:t>Crearea unor structuri participative elevi-perso propriu-comunitate pentru realizareaschimbulu</w:t>
            </w:r>
          </w:p>
          <w:p w14:paraId="092D6F89">
            <w:pPr>
              <w:pStyle w:val="21"/>
              <w:spacing w:line="270" w:lineRule="atLeast"/>
              <w:ind w:left="108" w:right="225"/>
              <w:rPr>
                <w:sz w:val="24"/>
              </w:rPr>
            </w:pPr>
            <w:r>
              <w:rPr>
                <w:sz w:val="24"/>
              </w:rPr>
              <w:t>de informatii cu exteriorul si adecvarea aces- tuia la contextul comunitar concret</w:t>
            </w:r>
          </w:p>
        </w:tc>
        <w:tc>
          <w:tcPr>
            <w:tcW w:w="3296" w:type="dxa"/>
            <w:vMerge w:val="continue"/>
            <w:tcBorders>
              <w:top w:val="nil"/>
            </w:tcBorders>
          </w:tcPr>
          <w:p w14:paraId="2F1C7FB6">
            <w:pPr>
              <w:rPr>
                <w:sz w:val="2"/>
                <w:szCs w:val="2"/>
              </w:rPr>
            </w:pPr>
          </w:p>
        </w:tc>
        <w:tc>
          <w:tcPr>
            <w:tcW w:w="3293" w:type="dxa"/>
            <w:vMerge w:val="continue"/>
            <w:tcBorders>
              <w:top w:val="nil"/>
            </w:tcBorders>
          </w:tcPr>
          <w:p w14:paraId="735C31A5">
            <w:pPr>
              <w:rPr>
                <w:sz w:val="2"/>
                <w:szCs w:val="2"/>
              </w:rPr>
            </w:pPr>
          </w:p>
        </w:tc>
      </w:tr>
      <w:tr w14:paraId="44E10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908" w:type="dxa"/>
            <w:vMerge w:val="restart"/>
          </w:tcPr>
          <w:p w14:paraId="42F57392">
            <w:pPr>
              <w:pStyle w:val="21"/>
              <w:ind w:right="124"/>
              <w:rPr>
                <w:sz w:val="24"/>
              </w:rPr>
            </w:pPr>
            <w:r>
              <w:rPr>
                <w:sz w:val="24"/>
              </w:rPr>
              <w:t>S4 Reconstruirea imaginii scolii</w:t>
            </w:r>
          </w:p>
          <w:p w14:paraId="5D5F736A">
            <w:pPr>
              <w:pStyle w:val="21"/>
              <w:ind w:right="78"/>
              <w:rPr>
                <w:sz w:val="24"/>
              </w:rPr>
            </w:pPr>
            <w:r>
              <w:rPr>
                <w:sz w:val="24"/>
              </w:rPr>
              <w:t>si promovarea acestuia in comu- nitat, la nivel ju detean,national</w:t>
            </w:r>
          </w:p>
        </w:tc>
        <w:tc>
          <w:tcPr>
            <w:tcW w:w="4681" w:type="dxa"/>
          </w:tcPr>
          <w:p w14:paraId="31DB9F5F">
            <w:pPr>
              <w:pStyle w:val="21"/>
              <w:spacing w:line="267" w:lineRule="exact"/>
              <w:ind w:left="108"/>
              <w:rPr>
                <w:sz w:val="24"/>
              </w:rPr>
            </w:pPr>
            <w:r>
              <w:rPr>
                <w:sz w:val="24"/>
              </w:rPr>
              <w:t>Dezv. , in cadrul CDS a unor optionale privind</w:t>
            </w:r>
          </w:p>
          <w:p w14:paraId="517DCEA3">
            <w:pPr>
              <w:pStyle w:val="21"/>
              <w:spacing w:line="264" w:lineRule="exact"/>
              <w:ind w:left="108"/>
              <w:rPr>
                <w:sz w:val="24"/>
              </w:rPr>
            </w:pPr>
            <w:r>
              <w:rPr>
                <w:sz w:val="24"/>
              </w:rPr>
              <w:t>activitatea de marketing-publicistica</w:t>
            </w:r>
          </w:p>
        </w:tc>
        <w:tc>
          <w:tcPr>
            <w:tcW w:w="3296" w:type="dxa"/>
            <w:vMerge w:val="continue"/>
            <w:tcBorders>
              <w:top w:val="nil"/>
            </w:tcBorders>
          </w:tcPr>
          <w:p w14:paraId="626D15DC">
            <w:pPr>
              <w:rPr>
                <w:sz w:val="2"/>
                <w:szCs w:val="2"/>
              </w:rPr>
            </w:pPr>
          </w:p>
        </w:tc>
        <w:tc>
          <w:tcPr>
            <w:tcW w:w="3293" w:type="dxa"/>
            <w:vMerge w:val="restart"/>
          </w:tcPr>
          <w:p w14:paraId="0DEC802D">
            <w:pPr>
              <w:pStyle w:val="21"/>
              <w:numPr>
                <w:ilvl w:val="0"/>
                <w:numId w:val="30"/>
              </w:numPr>
              <w:tabs>
                <w:tab w:val="left" w:pos="825"/>
                <w:tab w:val="left" w:pos="826"/>
              </w:tabs>
              <w:spacing w:line="237" w:lineRule="auto"/>
              <w:ind w:right="244" w:firstLine="360"/>
              <w:rPr>
                <w:sz w:val="24"/>
              </w:rPr>
            </w:pPr>
            <w:r>
              <w:rPr>
                <w:sz w:val="24"/>
              </w:rPr>
              <w:t>Existenta materialelor de promovare a imaginii</w:t>
            </w:r>
            <w:r>
              <w:rPr>
                <w:spacing w:val="-4"/>
                <w:sz w:val="24"/>
              </w:rPr>
              <w:t>scolii</w:t>
            </w:r>
          </w:p>
          <w:p w14:paraId="44FDFD5D">
            <w:pPr>
              <w:pStyle w:val="21"/>
              <w:numPr>
                <w:ilvl w:val="0"/>
                <w:numId w:val="30"/>
              </w:numPr>
              <w:tabs>
                <w:tab w:val="left" w:pos="825"/>
                <w:tab w:val="left" w:pos="826"/>
              </w:tabs>
              <w:ind w:right="-29" w:firstLine="360"/>
              <w:rPr>
                <w:sz w:val="24"/>
              </w:rPr>
            </w:pPr>
            <w:r>
              <w:rPr>
                <w:sz w:val="24"/>
              </w:rPr>
              <w:t>Implicarea a 50% dintre cadrele didactice pentru promovarea imaginii scolii si/sau realizarea de materiale promoti- onale</w:t>
            </w:r>
          </w:p>
          <w:p w14:paraId="5EEDA968">
            <w:pPr>
              <w:pStyle w:val="21"/>
              <w:numPr>
                <w:ilvl w:val="0"/>
                <w:numId w:val="30"/>
              </w:numPr>
              <w:tabs>
                <w:tab w:val="left" w:pos="825"/>
                <w:tab w:val="left" w:pos="826"/>
              </w:tabs>
              <w:ind w:left="825" w:right="71"/>
              <w:rPr>
                <w:sz w:val="24"/>
              </w:rPr>
            </w:pPr>
            <w:r>
              <w:rPr>
                <w:sz w:val="24"/>
              </w:rPr>
              <w:t xml:space="preserve">Existanta contractelor </w:t>
            </w:r>
            <w:r>
              <w:rPr>
                <w:spacing w:val="-7"/>
                <w:sz w:val="24"/>
              </w:rPr>
              <w:t xml:space="preserve">de </w:t>
            </w:r>
            <w:r>
              <w:rPr>
                <w:sz w:val="24"/>
              </w:rPr>
              <w:t>parteneriat</w:t>
            </w:r>
          </w:p>
          <w:p w14:paraId="5E88E5B4">
            <w:pPr>
              <w:pStyle w:val="21"/>
              <w:numPr>
                <w:ilvl w:val="0"/>
                <w:numId w:val="30"/>
              </w:numPr>
              <w:tabs>
                <w:tab w:val="left" w:pos="825"/>
                <w:tab w:val="left" w:pos="826"/>
              </w:tabs>
              <w:spacing w:before="20" w:line="274" w:lineRule="exact"/>
              <w:ind w:right="31" w:firstLine="360"/>
              <w:rPr>
                <w:sz w:val="24"/>
              </w:rPr>
            </w:pPr>
            <w:r>
              <w:rPr>
                <w:sz w:val="24"/>
              </w:rPr>
              <w:t xml:space="preserve">Existenta programului </w:t>
            </w:r>
            <w:r>
              <w:rPr>
                <w:spacing w:val="-7"/>
                <w:sz w:val="24"/>
              </w:rPr>
              <w:t xml:space="preserve">de </w:t>
            </w:r>
            <w:r>
              <w:rPr>
                <w:sz w:val="24"/>
              </w:rPr>
              <w:t>activitateextrascolara</w:t>
            </w:r>
          </w:p>
        </w:tc>
      </w:tr>
      <w:tr w14:paraId="753CB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908" w:type="dxa"/>
            <w:vMerge w:val="continue"/>
            <w:tcBorders>
              <w:top w:val="nil"/>
            </w:tcBorders>
          </w:tcPr>
          <w:p w14:paraId="08942FCA">
            <w:pPr>
              <w:rPr>
                <w:sz w:val="2"/>
                <w:szCs w:val="2"/>
              </w:rPr>
            </w:pPr>
          </w:p>
        </w:tc>
        <w:tc>
          <w:tcPr>
            <w:tcW w:w="4681" w:type="dxa"/>
          </w:tcPr>
          <w:p w14:paraId="37FA08F0">
            <w:pPr>
              <w:pStyle w:val="21"/>
              <w:spacing w:line="268" w:lineRule="exact"/>
              <w:ind w:left="108"/>
              <w:rPr>
                <w:sz w:val="24"/>
              </w:rPr>
            </w:pPr>
            <w:r>
              <w:rPr>
                <w:sz w:val="24"/>
              </w:rPr>
              <w:t>Responsabilizarea si motivarea resursei umane</w:t>
            </w:r>
          </w:p>
          <w:p w14:paraId="0E35ADA4">
            <w:pPr>
              <w:pStyle w:val="21"/>
              <w:spacing w:line="264" w:lineRule="exact"/>
              <w:ind w:left="108"/>
              <w:rPr>
                <w:sz w:val="24"/>
              </w:rPr>
            </w:pPr>
            <w:r>
              <w:rPr>
                <w:sz w:val="24"/>
              </w:rPr>
              <w:t>pentru promovarea imaginii scolii</w:t>
            </w:r>
          </w:p>
        </w:tc>
        <w:tc>
          <w:tcPr>
            <w:tcW w:w="3296" w:type="dxa"/>
            <w:vMerge w:val="continue"/>
            <w:tcBorders>
              <w:top w:val="nil"/>
            </w:tcBorders>
          </w:tcPr>
          <w:p w14:paraId="3C5326DF">
            <w:pPr>
              <w:rPr>
                <w:sz w:val="2"/>
                <w:szCs w:val="2"/>
              </w:rPr>
            </w:pPr>
          </w:p>
        </w:tc>
        <w:tc>
          <w:tcPr>
            <w:tcW w:w="3293" w:type="dxa"/>
            <w:vMerge w:val="continue"/>
            <w:tcBorders>
              <w:top w:val="nil"/>
            </w:tcBorders>
          </w:tcPr>
          <w:p w14:paraId="5D071EFD">
            <w:pPr>
              <w:rPr>
                <w:sz w:val="2"/>
                <w:szCs w:val="2"/>
              </w:rPr>
            </w:pPr>
          </w:p>
        </w:tc>
      </w:tr>
      <w:tr w14:paraId="07E24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908" w:type="dxa"/>
            <w:vMerge w:val="continue"/>
            <w:tcBorders>
              <w:top w:val="nil"/>
            </w:tcBorders>
          </w:tcPr>
          <w:p w14:paraId="34824E54">
            <w:pPr>
              <w:rPr>
                <w:sz w:val="2"/>
                <w:szCs w:val="2"/>
              </w:rPr>
            </w:pPr>
          </w:p>
        </w:tc>
        <w:tc>
          <w:tcPr>
            <w:tcW w:w="4681" w:type="dxa"/>
          </w:tcPr>
          <w:p w14:paraId="0603AAC9">
            <w:pPr>
              <w:pStyle w:val="21"/>
              <w:spacing w:line="268" w:lineRule="exact"/>
              <w:ind w:left="108"/>
              <w:rPr>
                <w:sz w:val="24"/>
              </w:rPr>
            </w:pPr>
            <w:r>
              <w:rPr>
                <w:sz w:val="24"/>
              </w:rPr>
              <w:t>Atragerea de resurse pentru realizarea unor</w:t>
            </w:r>
          </w:p>
          <w:p w14:paraId="55BB9252">
            <w:pPr>
              <w:pStyle w:val="21"/>
              <w:spacing w:line="264" w:lineRule="exact"/>
              <w:ind w:left="108"/>
              <w:rPr>
                <w:sz w:val="24"/>
              </w:rPr>
            </w:pPr>
            <w:r>
              <w:rPr>
                <w:sz w:val="24"/>
              </w:rPr>
              <w:t>materiale de promovare a imaginii scolii</w:t>
            </w:r>
          </w:p>
        </w:tc>
        <w:tc>
          <w:tcPr>
            <w:tcW w:w="3296" w:type="dxa"/>
            <w:vMerge w:val="continue"/>
            <w:tcBorders>
              <w:top w:val="nil"/>
            </w:tcBorders>
          </w:tcPr>
          <w:p w14:paraId="17E94190">
            <w:pPr>
              <w:rPr>
                <w:sz w:val="2"/>
                <w:szCs w:val="2"/>
              </w:rPr>
            </w:pPr>
          </w:p>
        </w:tc>
        <w:tc>
          <w:tcPr>
            <w:tcW w:w="3293" w:type="dxa"/>
            <w:vMerge w:val="continue"/>
            <w:tcBorders>
              <w:top w:val="nil"/>
            </w:tcBorders>
          </w:tcPr>
          <w:p w14:paraId="6A84E8C2">
            <w:pPr>
              <w:rPr>
                <w:sz w:val="2"/>
                <w:szCs w:val="2"/>
              </w:rPr>
            </w:pPr>
          </w:p>
        </w:tc>
      </w:tr>
      <w:tr w14:paraId="5CEF4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0" w:hRule="atLeast"/>
        </w:trPr>
        <w:tc>
          <w:tcPr>
            <w:tcW w:w="1908" w:type="dxa"/>
            <w:vMerge w:val="continue"/>
            <w:tcBorders>
              <w:top w:val="nil"/>
            </w:tcBorders>
          </w:tcPr>
          <w:p w14:paraId="0E5F3DAF">
            <w:pPr>
              <w:rPr>
                <w:sz w:val="2"/>
                <w:szCs w:val="2"/>
              </w:rPr>
            </w:pPr>
          </w:p>
        </w:tc>
        <w:tc>
          <w:tcPr>
            <w:tcW w:w="4681" w:type="dxa"/>
          </w:tcPr>
          <w:p w14:paraId="76CE1E4A">
            <w:pPr>
              <w:pStyle w:val="21"/>
              <w:ind w:left="108" w:right="-29"/>
              <w:rPr>
                <w:sz w:val="24"/>
              </w:rPr>
            </w:pPr>
            <w:r>
              <w:rPr>
                <w:sz w:val="24"/>
              </w:rPr>
              <w:t xml:space="preserve">Realizarea unor parteneriate cu institutii/orga- nizatii/mass-media, implicate in promovarea </w:t>
            </w:r>
            <w:r>
              <w:rPr>
                <w:spacing w:val="-6"/>
                <w:sz w:val="24"/>
              </w:rPr>
              <w:t xml:space="preserve">im </w:t>
            </w:r>
            <w:r>
              <w:rPr>
                <w:sz w:val="24"/>
              </w:rPr>
              <w:t>scolii</w:t>
            </w:r>
          </w:p>
        </w:tc>
        <w:tc>
          <w:tcPr>
            <w:tcW w:w="3296" w:type="dxa"/>
            <w:vMerge w:val="continue"/>
            <w:tcBorders>
              <w:top w:val="nil"/>
            </w:tcBorders>
          </w:tcPr>
          <w:p w14:paraId="5C6CF42B">
            <w:pPr>
              <w:rPr>
                <w:sz w:val="2"/>
                <w:szCs w:val="2"/>
              </w:rPr>
            </w:pPr>
          </w:p>
        </w:tc>
        <w:tc>
          <w:tcPr>
            <w:tcW w:w="3293" w:type="dxa"/>
            <w:vMerge w:val="continue"/>
            <w:tcBorders>
              <w:top w:val="nil"/>
            </w:tcBorders>
          </w:tcPr>
          <w:p w14:paraId="5ADFF60D">
            <w:pPr>
              <w:rPr>
                <w:sz w:val="2"/>
                <w:szCs w:val="2"/>
              </w:rPr>
            </w:pPr>
          </w:p>
        </w:tc>
      </w:tr>
    </w:tbl>
    <w:p w14:paraId="62B014E6">
      <w:pPr>
        <w:rPr>
          <w:sz w:val="2"/>
          <w:szCs w:val="2"/>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p w14:paraId="181EAAC0">
      <w:pPr>
        <w:pStyle w:val="10"/>
        <w:rPr>
          <w:b/>
          <w:sz w:val="19"/>
        </w:rPr>
      </w:pPr>
    </w:p>
    <w:p w14:paraId="6B895081">
      <w:pPr>
        <w:spacing w:before="55"/>
        <w:ind w:left="840"/>
        <w:rPr>
          <w:b/>
          <w:sz w:val="28"/>
        </w:rPr>
      </w:pPr>
      <w:r>
        <w:rPr>
          <w:b/>
          <w:sz w:val="28"/>
          <w:u w:val="thick"/>
        </w:rPr>
        <w:t>Obiective si actiuni</w:t>
      </w:r>
    </w:p>
    <w:p w14:paraId="0DE24D04">
      <w:pPr>
        <w:spacing w:before="1"/>
        <w:ind w:left="840"/>
        <w:rPr>
          <w:rFonts w:hint="default"/>
          <w:b/>
          <w:sz w:val="32"/>
          <w:lang w:val="en-US"/>
        </w:rPr>
      </w:pPr>
      <w:r>
        <w:rPr>
          <w:b/>
          <w:sz w:val="32"/>
        </w:rPr>
        <w:t xml:space="preserve">Programul de dezvoltare a CDS si CDL, an scolar </w:t>
      </w:r>
      <w:r>
        <w:rPr>
          <w:b/>
          <w:sz w:val="32"/>
          <w:lang w:val="en-US"/>
        </w:rPr>
        <w:t>2025-2026</w:t>
      </w:r>
    </w:p>
    <w:tbl>
      <w:tblPr>
        <w:tblStyle w:val="18"/>
        <w:tblW w:w="0" w:type="auto"/>
        <w:tblInd w:w="7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8"/>
        <w:gridCol w:w="1979"/>
        <w:gridCol w:w="3749"/>
        <w:gridCol w:w="1989"/>
        <w:gridCol w:w="2090"/>
        <w:gridCol w:w="2551"/>
      </w:tblGrid>
      <w:tr w14:paraId="73B46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648" w:type="dxa"/>
            <w:shd w:val="clear" w:color="auto" w:fill="CCFFFF"/>
          </w:tcPr>
          <w:p w14:paraId="3DB15883">
            <w:pPr>
              <w:pStyle w:val="21"/>
              <w:spacing w:line="258" w:lineRule="exact"/>
              <w:ind w:right="-44"/>
              <w:rPr>
                <w:sz w:val="24"/>
              </w:rPr>
            </w:pPr>
            <w:r>
              <w:rPr>
                <w:sz w:val="24"/>
              </w:rPr>
              <w:t>Nrcrt</w:t>
            </w:r>
          </w:p>
        </w:tc>
        <w:tc>
          <w:tcPr>
            <w:tcW w:w="1979" w:type="dxa"/>
            <w:shd w:val="clear" w:color="auto" w:fill="CCFFFF"/>
          </w:tcPr>
          <w:p w14:paraId="579D6D0F">
            <w:pPr>
              <w:pStyle w:val="21"/>
              <w:spacing w:line="258" w:lineRule="exact"/>
              <w:ind w:left="108"/>
              <w:rPr>
                <w:sz w:val="24"/>
              </w:rPr>
            </w:pPr>
            <w:r>
              <w:rPr>
                <w:sz w:val="24"/>
              </w:rPr>
              <w:t>Obiective</w:t>
            </w:r>
          </w:p>
        </w:tc>
        <w:tc>
          <w:tcPr>
            <w:tcW w:w="3749" w:type="dxa"/>
            <w:shd w:val="clear" w:color="auto" w:fill="CCFFFF"/>
          </w:tcPr>
          <w:p w14:paraId="4D6DBFA0">
            <w:pPr>
              <w:pStyle w:val="21"/>
              <w:spacing w:line="258" w:lineRule="exact"/>
              <w:ind w:left="1809"/>
              <w:rPr>
                <w:sz w:val="24"/>
              </w:rPr>
            </w:pPr>
            <w:r>
              <w:rPr>
                <w:sz w:val="24"/>
              </w:rPr>
              <w:t>Activitate</w:t>
            </w:r>
          </w:p>
        </w:tc>
        <w:tc>
          <w:tcPr>
            <w:tcW w:w="1989" w:type="dxa"/>
            <w:shd w:val="clear" w:color="auto" w:fill="CCFFFF"/>
          </w:tcPr>
          <w:p w14:paraId="065D3B8A">
            <w:pPr>
              <w:pStyle w:val="21"/>
              <w:spacing w:line="258" w:lineRule="exact"/>
              <w:ind w:left="141"/>
              <w:rPr>
                <w:sz w:val="24"/>
              </w:rPr>
            </w:pPr>
            <w:r>
              <w:rPr>
                <w:sz w:val="24"/>
              </w:rPr>
              <w:t>Termen</w:t>
            </w:r>
          </w:p>
        </w:tc>
        <w:tc>
          <w:tcPr>
            <w:tcW w:w="2090" w:type="dxa"/>
            <w:shd w:val="clear" w:color="auto" w:fill="CCFFFF"/>
          </w:tcPr>
          <w:p w14:paraId="41C1CB83">
            <w:pPr>
              <w:pStyle w:val="21"/>
              <w:spacing w:line="258" w:lineRule="exact"/>
              <w:ind w:left="110"/>
              <w:rPr>
                <w:sz w:val="24"/>
              </w:rPr>
            </w:pPr>
            <w:r>
              <w:rPr>
                <w:sz w:val="24"/>
              </w:rPr>
              <w:t>Responsabilitati</w:t>
            </w:r>
          </w:p>
        </w:tc>
        <w:tc>
          <w:tcPr>
            <w:tcW w:w="2551" w:type="dxa"/>
            <w:shd w:val="clear" w:color="auto" w:fill="CCFFFF"/>
          </w:tcPr>
          <w:p w14:paraId="42A94B23">
            <w:pPr>
              <w:pStyle w:val="21"/>
              <w:spacing w:line="258" w:lineRule="exact"/>
              <w:ind w:left="111"/>
              <w:rPr>
                <w:sz w:val="24"/>
              </w:rPr>
            </w:pPr>
            <w:r>
              <w:rPr>
                <w:sz w:val="24"/>
              </w:rPr>
              <w:t>Indicatori</w:t>
            </w:r>
          </w:p>
        </w:tc>
      </w:tr>
      <w:tr w14:paraId="77200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trPr>
        <w:tc>
          <w:tcPr>
            <w:tcW w:w="648" w:type="dxa"/>
          </w:tcPr>
          <w:p w14:paraId="6A3EE0DB">
            <w:pPr>
              <w:pStyle w:val="21"/>
              <w:spacing w:line="268" w:lineRule="exact"/>
              <w:rPr>
                <w:sz w:val="24"/>
              </w:rPr>
            </w:pPr>
            <w:r>
              <w:rPr>
                <w:sz w:val="24"/>
              </w:rPr>
              <w:t>1</w:t>
            </w:r>
          </w:p>
        </w:tc>
        <w:tc>
          <w:tcPr>
            <w:tcW w:w="1979" w:type="dxa"/>
          </w:tcPr>
          <w:p w14:paraId="09452CF8">
            <w:pPr>
              <w:pStyle w:val="21"/>
              <w:spacing w:line="268" w:lineRule="exact"/>
              <w:ind w:left="108"/>
              <w:rPr>
                <w:sz w:val="24"/>
              </w:rPr>
            </w:pPr>
            <w:r>
              <w:rPr>
                <w:sz w:val="24"/>
              </w:rPr>
              <w:t>Analiza nevoilor</w:t>
            </w:r>
          </w:p>
        </w:tc>
        <w:tc>
          <w:tcPr>
            <w:tcW w:w="3749" w:type="dxa"/>
          </w:tcPr>
          <w:p w14:paraId="3DDADFCA">
            <w:pPr>
              <w:pStyle w:val="21"/>
              <w:spacing w:line="268" w:lineRule="exact"/>
              <w:ind w:left="258" w:right="-15"/>
              <w:rPr>
                <w:sz w:val="24"/>
              </w:rPr>
            </w:pPr>
            <w:r>
              <w:rPr>
                <w:sz w:val="24"/>
              </w:rPr>
              <w:t>-formarea echipei care va realizastu</w:t>
            </w:r>
          </w:p>
          <w:p w14:paraId="10C81CFB">
            <w:pPr>
              <w:pStyle w:val="21"/>
              <w:ind w:left="822" w:right="57"/>
              <w:jc w:val="center"/>
              <w:rPr>
                <w:sz w:val="24"/>
              </w:rPr>
            </w:pPr>
            <w:r>
              <w:rPr>
                <w:sz w:val="24"/>
              </w:rPr>
              <w:t>-realizarea de chestionare pen tru grupurile de interes : elevi parinti, comunitate</w:t>
            </w:r>
          </w:p>
          <w:p w14:paraId="680C7F6E">
            <w:pPr>
              <w:pStyle w:val="21"/>
              <w:spacing w:line="264" w:lineRule="exact"/>
              <w:ind w:left="818" w:right="57"/>
              <w:jc w:val="center"/>
              <w:rPr>
                <w:sz w:val="24"/>
              </w:rPr>
            </w:pPr>
            <w:r>
              <w:rPr>
                <w:sz w:val="24"/>
              </w:rPr>
              <w:t>-centralizarea datelor</w:t>
            </w:r>
          </w:p>
        </w:tc>
        <w:tc>
          <w:tcPr>
            <w:tcW w:w="1989" w:type="dxa"/>
          </w:tcPr>
          <w:p w14:paraId="42818C48">
            <w:pPr>
              <w:pStyle w:val="21"/>
              <w:spacing w:line="268" w:lineRule="exact"/>
              <w:ind w:left="141"/>
              <w:rPr>
                <w:rFonts w:hint="default"/>
                <w:sz w:val="24"/>
                <w:lang w:val="en-US"/>
              </w:rPr>
            </w:pPr>
            <w:r>
              <w:rPr>
                <w:sz w:val="24"/>
              </w:rPr>
              <w:t>20.10.202</w:t>
            </w:r>
            <w:r>
              <w:rPr>
                <w:rFonts w:hint="default"/>
                <w:sz w:val="24"/>
                <w:lang w:val="en-US"/>
              </w:rPr>
              <w:t>5</w:t>
            </w:r>
          </w:p>
        </w:tc>
        <w:tc>
          <w:tcPr>
            <w:tcW w:w="2090" w:type="dxa"/>
          </w:tcPr>
          <w:p w14:paraId="7EEF8084">
            <w:pPr>
              <w:pStyle w:val="21"/>
              <w:spacing w:line="268" w:lineRule="exact"/>
              <w:ind w:left="110"/>
              <w:rPr>
                <w:sz w:val="24"/>
              </w:rPr>
            </w:pPr>
            <w:r>
              <w:rPr>
                <w:sz w:val="24"/>
              </w:rPr>
              <w:t>Dir adj</w:t>
            </w:r>
          </w:p>
          <w:p w14:paraId="45224A67">
            <w:pPr>
              <w:pStyle w:val="21"/>
              <w:ind w:left="110"/>
              <w:rPr>
                <w:sz w:val="24"/>
              </w:rPr>
            </w:pPr>
            <w:r>
              <w:rPr>
                <w:sz w:val="24"/>
              </w:rPr>
              <w:t>Echipa formata</w:t>
            </w:r>
          </w:p>
        </w:tc>
        <w:tc>
          <w:tcPr>
            <w:tcW w:w="2551" w:type="dxa"/>
          </w:tcPr>
          <w:p w14:paraId="4F8D3466">
            <w:pPr>
              <w:pStyle w:val="21"/>
              <w:spacing w:line="268" w:lineRule="exact"/>
              <w:ind w:left="111" w:right="-44"/>
              <w:rPr>
                <w:sz w:val="24"/>
              </w:rPr>
            </w:pPr>
            <w:r>
              <w:rPr>
                <w:sz w:val="24"/>
              </w:rPr>
              <w:t>Lista cu datelecentralizat</w:t>
            </w:r>
          </w:p>
        </w:tc>
      </w:tr>
      <w:tr w14:paraId="56658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48" w:type="dxa"/>
          </w:tcPr>
          <w:p w14:paraId="2267B45B">
            <w:pPr>
              <w:pStyle w:val="21"/>
              <w:spacing w:line="268" w:lineRule="exact"/>
              <w:rPr>
                <w:sz w:val="24"/>
              </w:rPr>
            </w:pPr>
            <w:r>
              <w:rPr>
                <w:sz w:val="24"/>
              </w:rPr>
              <w:t>2</w:t>
            </w:r>
          </w:p>
        </w:tc>
        <w:tc>
          <w:tcPr>
            <w:tcW w:w="1979" w:type="dxa"/>
          </w:tcPr>
          <w:p w14:paraId="7F7EDCB3">
            <w:pPr>
              <w:pStyle w:val="21"/>
              <w:spacing w:line="268" w:lineRule="exact"/>
              <w:ind w:left="108" w:right="-15"/>
              <w:rPr>
                <w:sz w:val="24"/>
              </w:rPr>
            </w:pPr>
            <w:r>
              <w:rPr>
                <w:sz w:val="24"/>
              </w:rPr>
              <w:t>Definirea cereriide</w:t>
            </w:r>
          </w:p>
          <w:p w14:paraId="40E5B078">
            <w:pPr>
              <w:pStyle w:val="21"/>
              <w:spacing w:line="264" w:lineRule="exact"/>
              <w:ind w:left="168"/>
              <w:rPr>
                <w:sz w:val="24"/>
              </w:rPr>
            </w:pPr>
            <w:r>
              <w:rPr>
                <w:sz w:val="24"/>
              </w:rPr>
              <w:t>CDS</w:t>
            </w:r>
          </w:p>
        </w:tc>
        <w:tc>
          <w:tcPr>
            <w:tcW w:w="3749" w:type="dxa"/>
          </w:tcPr>
          <w:p w14:paraId="46AFC5BB">
            <w:pPr>
              <w:pStyle w:val="21"/>
              <w:spacing w:line="268" w:lineRule="exact"/>
              <w:ind w:left="109"/>
              <w:rPr>
                <w:sz w:val="24"/>
              </w:rPr>
            </w:pPr>
            <w:r>
              <w:rPr>
                <w:sz w:val="24"/>
              </w:rPr>
              <w:t>-interpretarea rezultatelor</w:t>
            </w:r>
          </w:p>
          <w:p w14:paraId="6041847A">
            <w:pPr>
              <w:pStyle w:val="21"/>
              <w:spacing w:line="264" w:lineRule="exact"/>
              <w:ind w:left="109"/>
              <w:rPr>
                <w:sz w:val="24"/>
              </w:rPr>
            </w:pPr>
            <w:r>
              <w:rPr>
                <w:sz w:val="24"/>
              </w:rPr>
              <w:t>-definirea cererii de CDS/CDL</w:t>
            </w:r>
          </w:p>
        </w:tc>
        <w:tc>
          <w:tcPr>
            <w:tcW w:w="1989" w:type="dxa"/>
          </w:tcPr>
          <w:p w14:paraId="4C842B97">
            <w:pPr>
              <w:pStyle w:val="21"/>
              <w:spacing w:line="268" w:lineRule="exact"/>
              <w:ind w:left="141"/>
              <w:rPr>
                <w:sz w:val="24"/>
              </w:rPr>
            </w:pPr>
            <w:r>
              <w:rPr>
                <w:sz w:val="24"/>
              </w:rPr>
              <w:t>1.01.2025</w:t>
            </w:r>
          </w:p>
        </w:tc>
        <w:tc>
          <w:tcPr>
            <w:tcW w:w="2090" w:type="dxa"/>
          </w:tcPr>
          <w:p w14:paraId="05890F95">
            <w:pPr>
              <w:pStyle w:val="21"/>
              <w:spacing w:line="268" w:lineRule="exact"/>
              <w:ind w:left="110"/>
              <w:rPr>
                <w:sz w:val="24"/>
              </w:rPr>
            </w:pPr>
            <w:r>
              <w:rPr>
                <w:sz w:val="24"/>
              </w:rPr>
              <w:t>Echipa desemnata</w:t>
            </w:r>
          </w:p>
        </w:tc>
        <w:tc>
          <w:tcPr>
            <w:tcW w:w="2551" w:type="dxa"/>
          </w:tcPr>
          <w:p w14:paraId="762784CB">
            <w:pPr>
              <w:pStyle w:val="21"/>
              <w:spacing w:line="268" w:lineRule="exact"/>
              <w:ind w:left="111"/>
              <w:rPr>
                <w:sz w:val="24"/>
              </w:rPr>
            </w:pPr>
            <w:r>
              <w:rPr>
                <w:sz w:val="24"/>
              </w:rPr>
              <w:t>Lista variantelor</w:t>
            </w:r>
          </w:p>
          <w:p w14:paraId="651E4C64">
            <w:pPr>
              <w:pStyle w:val="21"/>
              <w:spacing w:line="264" w:lineRule="exact"/>
              <w:ind w:left="171"/>
              <w:rPr>
                <w:sz w:val="24"/>
              </w:rPr>
            </w:pPr>
            <w:r>
              <w:rPr>
                <w:sz w:val="24"/>
              </w:rPr>
              <w:t>de CDS/CDL</w:t>
            </w:r>
          </w:p>
        </w:tc>
      </w:tr>
      <w:tr w14:paraId="0D7F1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7" w:hRule="atLeast"/>
        </w:trPr>
        <w:tc>
          <w:tcPr>
            <w:tcW w:w="648" w:type="dxa"/>
          </w:tcPr>
          <w:p w14:paraId="0F0D13F3">
            <w:pPr>
              <w:pStyle w:val="21"/>
              <w:spacing w:line="268" w:lineRule="exact"/>
              <w:rPr>
                <w:sz w:val="24"/>
              </w:rPr>
            </w:pPr>
            <w:r>
              <w:rPr>
                <w:sz w:val="24"/>
              </w:rPr>
              <w:t>3</w:t>
            </w:r>
          </w:p>
        </w:tc>
        <w:tc>
          <w:tcPr>
            <w:tcW w:w="1979" w:type="dxa"/>
          </w:tcPr>
          <w:p w14:paraId="03C30236">
            <w:pPr>
              <w:pStyle w:val="21"/>
              <w:ind w:left="108" w:right="81"/>
              <w:rPr>
                <w:sz w:val="24"/>
              </w:rPr>
            </w:pPr>
            <w:r>
              <w:rPr>
                <w:sz w:val="24"/>
              </w:rPr>
              <w:t>Realizarea CDS si CDL</w:t>
            </w:r>
          </w:p>
        </w:tc>
        <w:tc>
          <w:tcPr>
            <w:tcW w:w="3749" w:type="dxa"/>
          </w:tcPr>
          <w:p w14:paraId="6B38762E">
            <w:pPr>
              <w:pStyle w:val="21"/>
              <w:ind w:left="109" w:right="-29"/>
              <w:rPr>
                <w:sz w:val="24"/>
              </w:rPr>
            </w:pPr>
            <w:r>
              <w:rPr>
                <w:sz w:val="24"/>
              </w:rPr>
              <w:t>-stabilirea persoanelor care vor elabor optionalele</w:t>
            </w:r>
          </w:p>
          <w:p w14:paraId="701AB520">
            <w:pPr>
              <w:pStyle w:val="21"/>
              <w:ind w:left="169" w:right="1224" w:hanging="60"/>
              <w:rPr>
                <w:sz w:val="24"/>
              </w:rPr>
            </w:pPr>
            <w:r>
              <w:rPr>
                <w:sz w:val="24"/>
              </w:rPr>
              <w:t>-realizarea CDS/CDL conform fisei de avizare</w:t>
            </w:r>
          </w:p>
          <w:p w14:paraId="4BA3748D">
            <w:pPr>
              <w:pStyle w:val="21"/>
              <w:ind w:left="109"/>
              <w:rPr>
                <w:sz w:val="24"/>
              </w:rPr>
            </w:pPr>
            <w:r>
              <w:rPr>
                <w:sz w:val="24"/>
              </w:rPr>
              <w:t>-avizarea de catre CA</w:t>
            </w:r>
          </w:p>
          <w:p w14:paraId="58BB1CAA">
            <w:pPr>
              <w:pStyle w:val="21"/>
              <w:ind w:left="109" w:right="-29"/>
              <w:rPr>
                <w:sz w:val="24"/>
              </w:rPr>
            </w:pPr>
            <w:r>
              <w:rPr>
                <w:sz w:val="24"/>
              </w:rPr>
              <w:t xml:space="preserve">-depunerea documentatiei la </w:t>
            </w:r>
            <w:r>
              <w:rPr>
                <w:spacing w:val="-3"/>
                <w:sz w:val="24"/>
              </w:rPr>
              <w:t xml:space="preserve">inspector </w:t>
            </w:r>
            <w:r>
              <w:rPr>
                <w:sz w:val="24"/>
              </w:rPr>
              <w:t>specialitatein</w:t>
            </w:r>
          </w:p>
          <w:p w14:paraId="1D477EA0">
            <w:pPr>
              <w:pStyle w:val="21"/>
              <w:spacing w:line="264" w:lineRule="exact"/>
              <w:ind w:left="109"/>
              <w:rPr>
                <w:sz w:val="24"/>
              </w:rPr>
            </w:pPr>
            <w:r>
              <w:rPr>
                <w:sz w:val="24"/>
              </w:rPr>
              <w:t>vederea avizarii</w:t>
            </w:r>
          </w:p>
        </w:tc>
        <w:tc>
          <w:tcPr>
            <w:tcW w:w="1989" w:type="dxa"/>
          </w:tcPr>
          <w:p w14:paraId="5AD183EF">
            <w:pPr>
              <w:pStyle w:val="21"/>
              <w:spacing w:line="268" w:lineRule="exact"/>
              <w:ind w:left="141"/>
              <w:rPr>
                <w:sz w:val="24"/>
              </w:rPr>
            </w:pPr>
            <w:r>
              <w:rPr>
                <w:sz w:val="24"/>
              </w:rPr>
              <w:t>15.02.2025</w:t>
            </w:r>
          </w:p>
        </w:tc>
        <w:tc>
          <w:tcPr>
            <w:tcW w:w="2090" w:type="dxa"/>
          </w:tcPr>
          <w:p w14:paraId="32BF506D">
            <w:pPr>
              <w:pStyle w:val="21"/>
              <w:ind w:left="110" w:right="690"/>
              <w:rPr>
                <w:sz w:val="24"/>
              </w:rPr>
            </w:pPr>
            <w:r>
              <w:rPr>
                <w:sz w:val="24"/>
              </w:rPr>
              <w:t>Director resp comisii curriculare inspectori</w:t>
            </w:r>
          </w:p>
        </w:tc>
        <w:tc>
          <w:tcPr>
            <w:tcW w:w="2551" w:type="dxa"/>
          </w:tcPr>
          <w:p w14:paraId="707D2EF3">
            <w:pPr>
              <w:pStyle w:val="21"/>
              <w:ind w:left="111" w:right="923"/>
              <w:rPr>
                <w:sz w:val="24"/>
              </w:rPr>
            </w:pPr>
            <w:r>
              <w:rPr>
                <w:sz w:val="24"/>
              </w:rPr>
              <w:t>Existenta CDS/ CDL</w:t>
            </w:r>
          </w:p>
        </w:tc>
      </w:tr>
      <w:tr w14:paraId="7BFC6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648" w:type="dxa"/>
          </w:tcPr>
          <w:p w14:paraId="600E0C03">
            <w:pPr>
              <w:pStyle w:val="21"/>
              <w:spacing w:line="268" w:lineRule="exact"/>
              <w:rPr>
                <w:sz w:val="24"/>
              </w:rPr>
            </w:pPr>
            <w:r>
              <w:rPr>
                <w:sz w:val="24"/>
              </w:rPr>
              <w:t>4</w:t>
            </w:r>
          </w:p>
        </w:tc>
        <w:tc>
          <w:tcPr>
            <w:tcW w:w="1979" w:type="dxa"/>
          </w:tcPr>
          <w:p w14:paraId="15EFCBEC">
            <w:pPr>
              <w:pStyle w:val="21"/>
              <w:spacing w:line="268" w:lineRule="exact"/>
              <w:ind w:left="108"/>
              <w:rPr>
                <w:sz w:val="24"/>
              </w:rPr>
            </w:pPr>
            <w:r>
              <w:rPr>
                <w:sz w:val="24"/>
              </w:rPr>
              <w:t>Pilotarea CDS/CD</w:t>
            </w:r>
          </w:p>
        </w:tc>
        <w:tc>
          <w:tcPr>
            <w:tcW w:w="3749" w:type="dxa"/>
          </w:tcPr>
          <w:p w14:paraId="2B6EE7BD">
            <w:pPr>
              <w:pStyle w:val="21"/>
              <w:ind w:left="109" w:hanging="199"/>
              <w:rPr>
                <w:sz w:val="24"/>
              </w:rPr>
            </w:pPr>
            <w:r>
              <w:rPr>
                <w:sz w:val="24"/>
              </w:rPr>
              <w:t>L -parcurgerea materiei conform Programelor si planificarilor</w:t>
            </w:r>
          </w:p>
        </w:tc>
        <w:tc>
          <w:tcPr>
            <w:tcW w:w="1989" w:type="dxa"/>
          </w:tcPr>
          <w:p w14:paraId="58BD10AE">
            <w:pPr>
              <w:pStyle w:val="21"/>
              <w:spacing w:line="268" w:lineRule="exact"/>
              <w:ind w:left="141"/>
              <w:rPr>
                <w:rFonts w:hint="default"/>
                <w:sz w:val="24"/>
                <w:lang w:val="en-US"/>
              </w:rPr>
            </w:pPr>
            <w:r>
              <w:rPr>
                <w:sz w:val="24"/>
                <w:lang w:val="en-US"/>
              </w:rPr>
              <w:t>2025-2026</w:t>
            </w:r>
          </w:p>
        </w:tc>
        <w:tc>
          <w:tcPr>
            <w:tcW w:w="2090" w:type="dxa"/>
          </w:tcPr>
          <w:p w14:paraId="6835C6F0">
            <w:pPr>
              <w:pStyle w:val="21"/>
              <w:ind w:left="110" w:right="450"/>
              <w:rPr>
                <w:sz w:val="24"/>
              </w:rPr>
            </w:pPr>
            <w:r>
              <w:rPr>
                <w:sz w:val="24"/>
              </w:rPr>
              <w:t>Cadre didactice De specialitate</w:t>
            </w:r>
          </w:p>
        </w:tc>
        <w:tc>
          <w:tcPr>
            <w:tcW w:w="2551" w:type="dxa"/>
          </w:tcPr>
          <w:p w14:paraId="721DDC52">
            <w:pPr>
              <w:pStyle w:val="21"/>
              <w:ind w:left="111" w:right="837"/>
              <w:rPr>
                <w:sz w:val="24"/>
              </w:rPr>
            </w:pPr>
            <w:r>
              <w:rPr>
                <w:sz w:val="24"/>
              </w:rPr>
              <w:t>Respectarea Termenelor Prevazute in pro</w:t>
            </w:r>
          </w:p>
          <w:p w14:paraId="7E9A2EA5">
            <w:pPr>
              <w:pStyle w:val="21"/>
              <w:spacing w:line="264" w:lineRule="exact"/>
              <w:ind w:left="111"/>
              <w:rPr>
                <w:sz w:val="24"/>
              </w:rPr>
            </w:pPr>
            <w:r>
              <w:rPr>
                <w:sz w:val="24"/>
              </w:rPr>
              <w:t>iectare</w:t>
            </w:r>
          </w:p>
        </w:tc>
      </w:tr>
      <w:tr w14:paraId="5CCB4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3006" w:type="dxa"/>
            <w:gridSpan w:val="6"/>
            <w:shd w:val="clear" w:color="auto" w:fill="CCFFFF"/>
          </w:tcPr>
          <w:p w14:paraId="1E55CDF7">
            <w:pPr>
              <w:pStyle w:val="21"/>
              <w:spacing w:line="350" w:lineRule="exact"/>
              <w:rPr>
                <w:rFonts w:hint="default"/>
                <w:b/>
                <w:sz w:val="32"/>
                <w:lang w:val="en-US"/>
              </w:rPr>
            </w:pPr>
            <w:r>
              <w:rPr>
                <w:b/>
                <w:sz w:val="32"/>
              </w:rPr>
              <w:t xml:space="preserve">Programul de pregatire a cadrelor didactice, an scolar </w:t>
            </w:r>
            <w:r>
              <w:rPr>
                <w:b/>
                <w:sz w:val="32"/>
                <w:lang w:val="en-US"/>
              </w:rPr>
              <w:t>2025-2026</w:t>
            </w:r>
          </w:p>
        </w:tc>
      </w:tr>
      <w:tr w14:paraId="1D93F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648" w:type="dxa"/>
          </w:tcPr>
          <w:p w14:paraId="7EB6BCDD">
            <w:pPr>
              <w:pStyle w:val="21"/>
              <w:spacing w:line="268" w:lineRule="exact"/>
              <w:rPr>
                <w:sz w:val="24"/>
              </w:rPr>
            </w:pPr>
            <w:r>
              <w:rPr>
                <w:sz w:val="24"/>
              </w:rPr>
              <w:t>1</w:t>
            </w:r>
          </w:p>
        </w:tc>
        <w:tc>
          <w:tcPr>
            <w:tcW w:w="1979" w:type="dxa"/>
          </w:tcPr>
          <w:p w14:paraId="43786DC9">
            <w:pPr>
              <w:pStyle w:val="21"/>
              <w:ind w:left="108" w:right="169"/>
              <w:rPr>
                <w:sz w:val="24"/>
              </w:rPr>
            </w:pPr>
            <w:r>
              <w:rPr>
                <w:sz w:val="24"/>
              </w:rPr>
              <w:t xml:space="preserve">Stabilirea </w:t>
            </w:r>
            <w:r>
              <w:rPr>
                <w:spacing w:val="-4"/>
                <w:sz w:val="24"/>
              </w:rPr>
              <w:t xml:space="preserve">necesa- </w:t>
            </w:r>
            <w:r>
              <w:rPr>
                <w:sz w:val="24"/>
              </w:rPr>
              <w:t>rului de formare a cadrelordidac-</w:t>
            </w:r>
          </w:p>
          <w:p w14:paraId="7E188977">
            <w:pPr>
              <w:pStyle w:val="21"/>
              <w:spacing w:line="270" w:lineRule="atLeast"/>
              <w:ind w:left="108" w:right="-39"/>
              <w:rPr>
                <w:sz w:val="24"/>
              </w:rPr>
            </w:pPr>
            <w:r>
              <w:rPr>
                <w:sz w:val="24"/>
              </w:rPr>
              <w:t>tice in conformitate cu optiunile strate- gicedefinite</w:t>
            </w:r>
          </w:p>
        </w:tc>
        <w:tc>
          <w:tcPr>
            <w:tcW w:w="3749" w:type="dxa"/>
          </w:tcPr>
          <w:p w14:paraId="0E5E8515">
            <w:pPr>
              <w:pStyle w:val="21"/>
              <w:spacing w:line="268" w:lineRule="exact"/>
              <w:ind w:left="109"/>
              <w:rPr>
                <w:sz w:val="24"/>
              </w:rPr>
            </w:pPr>
            <w:r>
              <w:rPr>
                <w:sz w:val="24"/>
              </w:rPr>
              <w:t>-formarea grupului de lucru ;</w:t>
            </w:r>
          </w:p>
          <w:p w14:paraId="5B242B01">
            <w:pPr>
              <w:pStyle w:val="21"/>
              <w:ind w:left="109" w:right="891"/>
              <w:rPr>
                <w:sz w:val="24"/>
              </w:rPr>
            </w:pPr>
            <w:r>
              <w:rPr>
                <w:sz w:val="24"/>
              </w:rPr>
              <w:t>-realizarea chestionarului de nevoi ;</w:t>
            </w:r>
          </w:p>
          <w:p w14:paraId="15929DEE">
            <w:pPr>
              <w:pStyle w:val="21"/>
              <w:spacing w:line="270" w:lineRule="atLeast"/>
              <w:ind w:left="109" w:right="811"/>
              <w:rPr>
                <w:sz w:val="24"/>
              </w:rPr>
            </w:pPr>
            <w:r>
              <w:rPr>
                <w:sz w:val="24"/>
              </w:rPr>
              <w:t>-aplicarea chestionarului tutu ror cadrelor didactice din scoala</w:t>
            </w:r>
          </w:p>
        </w:tc>
        <w:tc>
          <w:tcPr>
            <w:tcW w:w="1989" w:type="dxa"/>
          </w:tcPr>
          <w:p w14:paraId="34C181C3">
            <w:pPr>
              <w:pStyle w:val="21"/>
              <w:spacing w:line="268" w:lineRule="exact"/>
              <w:ind w:left="78"/>
              <w:rPr>
                <w:rFonts w:hint="default"/>
                <w:sz w:val="24"/>
                <w:lang w:val="en-US"/>
              </w:rPr>
            </w:pPr>
            <w:r>
              <w:rPr>
                <w:sz w:val="24"/>
              </w:rPr>
              <w:t>30.10.202</w:t>
            </w:r>
            <w:r>
              <w:rPr>
                <w:rFonts w:hint="default"/>
                <w:sz w:val="24"/>
                <w:lang w:val="en-US"/>
              </w:rPr>
              <w:t>5</w:t>
            </w:r>
          </w:p>
        </w:tc>
        <w:tc>
          <w:tcPr>
            <w:tcW w:w="2090" w:type="dxa"/>
          </w:tcPr>
          <w:p w14:paraId="7E9BE88F">
            <w:pPr>
              <w:pStyle w:val="21"/>
              <w:ind w:left="110" w:right="663"/>
              <w:rPr>
                <w:sz w:val="24"/>
              </w:rPr>
            </w:pPr>
            <w:r>
              <w:rPr>
                <w:sz w:val="24"/>
              </w:rPr>
              <w:t>Resp comisie perfectionare</w:t>
            </w:r>
          </w:p>
          <w:p w14:paraId="3E35A42B">
            <w:pPr>
              <w:pStyle w:val="21"/>
              <w:ind w:left="110" w:right="-44"/>
              <w:rPr>
                <w:sz w:val="24"/>
              </w:rPr>
            </w:pPr>
            <w:r>
              <w:rPr>
                <w:sz w:val="24"/>
              </w:rPr>
              <w:t>Grupul de lucrudese</w:t>
            </w:r>
          </w:p>
        </w:tc>
        <w:tc>
          <w:tcPr>
            <w:tcW w:w="2551" w:type="dxa"/>
          </w:tcPr>
          <w:p w14:paraId="2AE7E6F4">
            <w:pPr>
              <w:pStyle w:val="21"/>
              <w:ind w:left="111" w:right="770"/>
              <w:rPr>
                <w:sz w:val="24"/>
              </w:rPr>
            </w:pPr>
            <w:r>
              <w:rPr>
                <w:sz w:val="24"/>
              </w:rPr>
              <w:t>Lista cadrelor didactice cu nevoi de formare</w:t>
            </w:r>
          </w:p>
        </w:tc>
      </w:tr>
    </w:tbl>
    <w:p w14:paraId="50687B97">
      <w:pPr>
        <w:rPr>
          <w:sz w:val="24"/>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7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
        <w:gridCol w:w="540"/>
        <w:gridCol w:w="1979"/>
        <w:gridCol w:w="3718"/>
        <w:gridCol w:w="2020"/>
        <w:gridCol w:w="2090"/>
        <w:gridCol w:w="2551"/>
      </w:tblGrid>
      <w:tr w14:paraId="588C7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648" w:type="dxa"/>
            <w:gridSpan w:val="2"/>
          </w:tcPr>
          <w:p w14:paraId="535A1D2E">
            <w:pPr>
              <w:pStyle w:val="21"/>
              <w:ind w:left="0"/>
              <w:rPr>
                <w:sz w:val="24"/>
              </w:rPr>
            </w:pPr>
          </w:p>
        </w:tc>
        <w:tc>
          <w:tcPr>
            <w:tcW w:w="1979" w:type="dxa"/>
          </w:tcPr>
          <w:p w14:paraId="431E58EF">
            <w:pPr>
              <w:pStyle w:val="21"/>
              <w:ind w:left="0"/>
              <w:rPr>
                <w:sz w:val="24"/>
              </w:rPr>
            </w:pPr>
          </w:p>
        </w:tc>
        <w:tc>
          <w:tcPr>
            <w:tcW w:w="3718" w:type="dxa"/>
          </w:tcPr>
          <w:p w14:paraId="7E469FE3">
            <w:pPr>
              <w:pStyle w:val="21"/>
              <w:spacing w:line="268" w:lineRule="exact"/>
              <w:ind w:left="109"/>
              <w:rPr>
                <w:sz w:val="24"/>
              </w:rPr>
            </w:pPr>
            <w:r>
              <w:rPr>
                <w:sz w:val="24"/>
              </w:rPr>
              <w:t>-interpretarea chestionarului;</w:t>
            </w:r>
          </w:p>
          <w:p w14:paraId="7670CA36">
            <w:pPr>
              <w:pStyle w:val="21"/>
              <w:spacing w:line="270" w:lineRule="atLeast"/>
              <w:ind w:left="109" w:right="587"/>
              <w:rPr>
                <w:sz w:val="24"/>
              </w:rPr>
            </w:pPr>
            <w:r>
              <w:rPr>
                <w:sz w:val="24"/>
              </w:rPr>
              <w:t>-intocmirea listei de cadre didactice cu nevoi de</w:t>
            </w:r>
            <w:r>
              <w:rPr>
                <w:spacing w:val="-3"/>
                <w:sz w:val="24"/>
              </w:rPr>
              <w:t>formare</w:t>
            </w:r>
          </w:p>
        </w:tc>
        <w:tc>
          <w:tcPr>
            <w:tcW w:w="2020" w:type="dxa"/>
          </w:tcPr>
          <w:p w14:paraId="600A7878">
            <w:pPr>
              <w:pStyle w:val="21"/>
              <w:ind w:left="0"/>
              <w:rPr>
                <w:sz w:val="24"/>
              </w:rPr>
            </w:pPr>
          </w:p>
        </w:tc>
        <w:tc>
          <w:tcPr>
            <w:tcW w:w="2090" w:type="dxa"/>
          </w:tcPr>
          <w:p w14:paraId="0CBC815E">
            <w:pPr>
              <w:pStyle w:val="21"/>
              <w:ind w:left="0"/>
              <w:rPr>
                <w:sz w:val="24"/>
              </w:rPr>
            </w:pPr>
          </w:p>
        </w:tc>
        <w:tc>
          <w:tcPr>
            <w:tcW w:w="2551" w:type="dxa"/>
          </w:tcPr>
          <w:p w14:paraId="36BBAA99">
            <w:pPr>
              <w:pStyle w:val="21"/>
              <w:ind w:left="0"/>
              <w:rPr>
                <w:sz w:val="24"/>
              </w:rPr>
            </w:pPr>
          </w:p>
        </w:tc>
      </w:tr>
      <w:tr w14:paraId="3EDAF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2" w:hRule="atLeast"/>
        </w:trPr>
        <w:tc>
          <w:tcPr>
            <w:tcW w:w="648" w:type="dxa"/>
            <w:gridSpan w:val="2"/>
          </w:tcPr>
          <w:p w14:paraId="1F226CB5">
            <w:pPr>
              <w:pStyle w:val="21"/>
              <w:spacing w:line="268" w:lineRule="exact"/>
              <w:rPr>
                <w:sz w:val="24"/>
              </w:rPr>
            </w:pPr>
            <w:r>
              <w:rPr>
                <w:sz w:val="24"/>
              </w:rPr>
              <w:t>2</w:t>
            </w:r>
          </w:p>
        </w:tc>
        <w:tc>
          <w:tcPr>
            <w:tcW w:w="1979" w:type="dxa"/>
          </w:tcPr>
          <w:p w14:paraId="06B1177A">
            <w:pPr>
              <w:pStyle w:val="21"/>
              <w:ind w:left="108" w:right="35"/>
              <w:rPr>
                <w:sz w:val="24"/>
              </w:rPr>
            </w:pPr>
            <w:r>
              <w:rPr>
                <w:sz w:val="24"/>
              </w:rPr>
              <w:t>Selectarea formato rilor</w:t>
            </w:r>
          </w:p>
        </w:tc>
        <w:tc>
          <w:tcPr>
            <w:tcW w:w="3718" w:type="dxa"/>
          </w:tcPr>
          <w:p w14:paraId="52DE4DE1">
            <w:pPr>
              <w:pStyle w:val="21"/>
              <w:ind w:left="109" w:right="900"/>
              <w:rPr>
                <w:sz w:val="24"/>
              </w:rPr>
            </w:pPr>
            <w:r>
              <w:rPr>
                <w:sz w:val="24"/>
              </w:rPr>
              <w:t>--solicitarea de oferte de for mare</w:t>
            </w:r>
          </w:p>
          <w:p w14:paraId="355E912C">
            <w:pPr>
              <w:pStyle w:val="21"/>
              <w:ind w:left="109"/>
              <w:rPr>
                <w:sz w:val="24"/>
              </w:rPr>
            </w:pPr>
            <w:r>
              <w:rPr>
                <w:sz w:val="24"/>
              </w:rPr>
              <w:t>-alegerea ofertelor avantajoase</w:t>
            </w:r>
          </w:p>
          <w:p w14:paraId="07F4160F">
            <w:pPr>
              <w:pStyle w:val="21"/>
              <w:ind w:left="109" w:right="587"/>
              <w:rPr>
                <w:sz w:val="24"/>
              </w:rPr>
            </w:pPr>
            <w:r>
              <w:rPr>
                <w:sz w:val="24"/>
              </w:rPr>
              <w:t>-realizarea necesarului de re- surse financiare si identificarea resurselor</w:t>
            </w:r>
          </w:p>
          <w:p w14:paraId="39FF0575">
            <w:pPr>
              <w:pStyle w:val="21"/>
              <w:spacing w:line="264" w:lineRule="exact"/>
              <w:ind w:left="109"/>
              <w:rPr>
                <w:sz w:val="24"/>
              </w:rPr>
            </w:pPr>
            <w:r>
              <w:rPr>
                <w:sz w:val="24"/>
              </w:rPr>
              <w:t>-incheierea contractelor</w:t>
            </w:r>
          </w:p>
        </w:tc>
        <w:tc>
          <w:tcPr>
            <w:tcW w:w="2020" w:type="dxa"/>
          </w:tcPr>
          <w:p w14:paraId="07812257">
            <w:pPr>
              <w:pStyle w:val="21"/>
              <w:ind w:left="109"/>
              <w:rPr>
                <w:sz w:val="24"/>
              </w:rPr>
            </w:pPr>
            <w:r>
              <w:rPr>
                <w:sz w:val="24"/>
              </w:rPr>
              <w:t>Cf ofertelor CCD,ISJ,MECS</w:t>
            </w:r>
            <w:r>
              <w:rPr>
                <w:spacing w:val="-7"/>
                <w:sz w:val="24"/>
              </w:rPr>
              <w:t>sa</w:t>
            </w:r>
          </w:p>
          <w:p w14:paraId="000F0600">
            <w:pPr>
              <w:pStyle w:val="21"/>
              <w:ind w:left="109"/>
              <w:rPr>
                <w:sz w:val="24"/>
              </w:rPr>
            </w:pPr>
            <w:r>
              <w:rPr>
                <w:sz w:val="24"/>
              </w:rPr>
              <w:t>altor institutiiabilit</w:t>
            </w:r>
          </w:p>
        </w:tc>
        <w:tc>
          <w:tcPr>
            <w:tcW w:w="2090" w:type="dxa"/>
          </w:tcPr>
          <w:p w14:paraId="5B65EFC9">
            <w:pPr>
              <w:pStyle w:val="21"/>
              <w:ind w:left="-76" w:right="1103" w:firstLine="185"/>
              <w:jc w:val="both"/>
              <w:rPr>
                <w:sz w:val="24"/>
              </w:rPr>
            </w:pPr>
            <w:r>
              <w:rPr>
                <w:sz w:val="24"/>
              </w:rPr>
              <w:t>Directori u Contabil a Secretar</w:t>
            </w:r>
          </w:p>
        </w:tc>
        <w:tc>
          <w:tcPr>
            <w:tcW w:w="2551" w:type="dxa"/>
          </w:tcPr>
          <w:p w14:paraId="70ACDE4A">
            <w:pPr>
              <w:pStyle w:val="21"/>
              <w:ind w:left="111" w:right="697"/>
              <w:rPr>
                <w:sz w:val="24"/>
              </w:rPr>
            </w:pPr>
            <w:r>
              <w:rPr>
                <w:sz w:val="24"/>
              </w:rPr>
              <w:t>-Incadrarea in plafonul financiar</w:t>
            </w:r>
          </w:p>
          <w:p w14:paraId="32D8B66B">
            <w:pPr>
              <w:pStyle w:val="21"/>
              <w:ind w:left="111" w:right="1070"/>
              <w:rPr>
                <w:sz w:val="24"/>
              </w:rPr>
            </w:pPr>
            <w:r>
              <w:rPr>
                <w:sz w:val="24"/>
              </w:rPr>
              <w:t>-existenta con tractelor</w:t>
            </w:r>
          </w:p>
        </w:tc>
      </w:tr>
      <w:tr w14:paraId="14072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648" w:type="dxa"/>
            <w:gridSpan w:val="2"/>
          </w:tcPr>
          <w:p w14:paraId="708F309E">
            <w:pPr>
              <w:pStyle w:val="21"/>
              <w:spacing w:line="268" w:lineRule="exact"/>
              <w:rPr>
                <w:sz w:val="24"/>
              </w:rPr>
            </w:pPr>
            <w:r>
              <w:rPr>
                <w:sz w:val="24"/>
              </w:rPr>
              <w:t>3</w:t>
            </w:r>
          </w:p>
        </w:tc>
        <w:tc>
          <w:tcPr>
            <w:tcW w:w="1979" w:type="dxa"/>
          </w:tcPr>
          <w:p w14:paraId="40490EC4">
            <w:pPr>
              <w:pStyle w:val="21"/>
              <w:ind w:left="108" w:right="75"/>
              <w:rPr>
                <w:sz w:val="24"/>
              </w:rPr>
            </w:pPr>
            <w:r>
              <w:rPr>
                <w:sz w:val="24"/>
              </w:rPr>
              <w:t>Formarea cadrelor didactice</w:t>
            </w:r>
          </w:p>
        </w:tc>
        <w:tc>
          <w:tcPr>
            <w:tcW w:w="3718" w:type="dxa"/>
          </w:tcPr>
          <w:p w14:paraId="4DC8484C">
            <w:pPr>
              <w:pStyle w:val="21"/>
              <w:ind w:left="109" w:right="754"/>
              <w:rPr>
                <w:sz w:val="24"/>
              </w:rPr>
            </w:pPr>
            <w:r>
              <w:rPr>
                <w:sz w:val="24"/>
              </w:rPr>
              <w:t>-realizarea unui grafic de for- mare</w:t>
            </w:r>
          </w:p>
          <w:p w14:paraId="178A764F">
            <w:pPr>
              <w:pStyle w:val="21"/>
              <w:ind w:left="109" w:right="67"/>
              <w:rPr>
                <w:sz w:val="24"/>
              </w:rPr>
            </w:pPr>
            <w:r>
              <w:rPr>
                <w:sz w:val="24"/>
              </w:rPr>
              <w:t>-desfasurarea formarilor pe categorii interese</w:t>
            </w:r>
          </w:p>
        </w:tc>
        <w:tc>
          <w:tcPr>
            <w:tcW w:w="2020" w:type="dxa"/>
          </w:tcPr>
          <w:p w14:paraId="35E9815A">
            <w:pPr>
              <w:pStyle w:val="21"/>
              <w:spacing w:line="268" w:lineRule="exact"/>
              <w:ind w:left="109"/>
              <w:rPr>
                <w:sz w:val="24"/>
              </w:rPr>
            </w:pPr>
            <w:r>
              <w:rPr>
                <w:sz w:val="24"/>
              </w:rPr>
              <w:t>Cf. calendarului</w:t>
            </w:r>
          </w:p>
        </w:tc>
        <w:tc>
          <w:tcPr>
            <w:tcW w:w="2090" w:type="dxa"/>
          </w:tcPr>
          <w:p w14:paraId="5A142C91">
            <w:pPr>
              <w:pStyle w:val="21"/>
              <w:ind w:left="110" w:right="663"/>
              <w:rPr>
                <w:sz w:val="24"/>
              </w:rPr>
            </w:pPr>
            <w:r>
              <w:rPr>
                <w:sz w:val="24"/>
              </w:rPr>
              <w:t>Directori Resp comisie perfectionare</w:t>
            </w:r>
          </w:p>
        </w:tc>
        <w:tc>
          <w:tcPr>
            <w:tcW w:w="2551" w:type="dxa"/>
          </w:tcPr>
          <w:p w14:paraId="52FE8C78">
            <w:pPr>
              <w:pStyle w:val="21"/>
              <w:ind w:left="111" w:right="904"/>
              <w:rPr>
                <w:sz w:val="24"/>
              </w:rPr>
            </w:pPr>
            <w:r>
              <w:rPr>
                <w:sz w:val="24"/>
              </w:rPr>
              <w:t>La finaluln cur- surilor cadrele didactice vor</w:t>
            </w:r>
          </w:p>
          <w:p w14:paraId="0A5FB09D">
            <w:pPr>
              <w:pStyle w:val="21"/>
              <w:spacing w:line="270" w:lineRule="atLeast"/>
              <w:ind w:left="111" w:right="571" w:firstLine="60"/>
              <w:rPr>
                <w:sz w:val="24"/>
              </w:rPr>
            </w:pPr>
            <w:r>
              <w:rPr>
                <w:sz w:val="24"/>
              </w:rPr>
              <w:t>avea competentele asteptate</w:t>
            </w:r>
          </w:p>
        </w:tc>
      </w:tr>
      <w:tr w14:paraId="25FD1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648" w:type="dxa"/>
            <w:gridSpan w:val="2"/>
          </w:tcPr>
          <w:p w14:paraId="70C0433A">
            <w:pPr>
              <w:pStyle w:val="21"/>
              <w:spacing w:line="268" w:lineRule="exact"/>
              <w:rPr>
                <w:sz w:val="24"/>
              </w:rPr>
            </w:pPr>
            <w:r>
              <w:rPr>
                <w:sz w:val="24"/>
              </w:rPr>
              <w:t>4</w:t>
            </w:r>
          </w:p>
        </w:tc>
        <w:tc>
          <w:tcPr>
            <w:tcW w:w="1979" w:type="dxa"/>
          </w:tcPr>
          <w:p w14:paraId="1ADFF88A">
            <w:pPr>
              <w:pStyle w:val="21"/>
              <w:ind w:left="108" w:right="-5"/>
              <w:rPr>
                <w:sz w:val="24"/>
              </w:rPr>
            </w:pPr>
            <w:r>
              <w:rPr>
                <w:sz w:val="24"/>
              </w:rPr>
              <w:t>Monitorizarea acti- vitatii cadrelor didactice</w:t>
            </w:r>
          </w:p>
        </w:tc>
        <w:tc>
          <w:tcPr>
            <w:tcW w:w="3718" w:type="dxa"/>
          </w:tcPr>
          <w:p w14:paraId="1D4E9256">
            <w:pPr>
              <w:pStyle w:val="21"/>
              <w:ind w:left="109" w:right="640"/>
              <w:jc w:val="both"/>
              <w:rPr>
                <w:sz w:val="24"/>
              </w:rPr>
            </w:pPr>
            <w:r>
              <w:rPr>
                <w:sz w:val="24"/>
              </w:rPr>
              <w:t>-realizarea de asistente la orele de curs</w:t>
            </w:r>
          </w:p>
          <w:p w14:paraId="6A50BCAA">
            <w:pPr>
              <w:pStyle w:val="21"/>
              <w:ind w:left="109" w:right="726"/>
              <w:jc w:val="both"/>
              <w:rPr>
                <w:sz w:val="24"/>
              </w:rPr>
            </w:pPr>
            <w:r>
              <w:rPr>
                <w:sz w:val="24"/>
              </w:rPr>
              <w:t>-urmarirea utilizarii echipam. TIC si a materialului didactic din dotare</w:t>
            </w:r>
          </w:p>
          <w:p w14:paraId="3662B447">
            <w:pPr>
              <w:pStyle w:val="21"/>
              <w:spacing w:line="264" w:lineRule="exact"/>
              <w:ind w:left="109"/>
              <w:jc w:val="both"/>
              <w:rPr>
                <w:sz w:val="24"/>
              </w:rPr>
            </w:pPr>
            <w:r>
              <w:rPr>
                <w:w w:val="99"/>
                <w:sz w:val="24"/>
              </w:rPr>
              <w:t>-</w:t>
            </w:r>
          </w:p>
        </w:tc>
        <w:tc>
          <w:tcPr>
            <w:tcW w:w="2020" w:type="dxa"/>
          </w:tcPr>
          <w:p w14:paraId="03AADE90">
            <w:pPr>
              <w:pStyle w:val="21"/>
              <w:spacing w:line="268" w:lineRule="exact"/>
              <w:ind w:left="109"/>
              <w:rPr>
                <w:sz w:val="24"/>
              </w:rPr>
            </w:pPr>
            <w:r>
              <w:rPr>
                <w:sz w:val="24"/>
              </w:rPr>
              <w:t>Permanent</w:t>
            </w:r>
          </w:p>
        </w:tc>
        <w:tc>
          <w:tcPr>
            <w:tcW w:w="2090" w:type="dxa"/>
          </w:tcPr>
          <w:p w14:paraId="4D28FAD3">
            <w:pPr>
              <w:pStyle w:val="21"/>
              <w:spacing w:line="268" w:lineRule="exact"/>
              <w:ind w:left="110"/>
              <w:rPr>
                <w:sz w:val="24"/>
              </w:rPr>
            </w:pPr>
            <w:r>
              <w:rPr>
                <w:sz w:val="24"/>
              </w:rPr>
              <w:t>Directori</w:t>
            </w:r>
          </w:p>
          <w:p w14:paraId="382B598E">
            <w:pPr>
              <w:pStyle w:val="21"/>
              <w:ind w:left="110" w:right="-29"/>
              <w:rPr>
                <w:sz w:val="24"/>
              </w:rPr>
            </w:pPr>
            <w:r>
              <w:rPr>
                <w:sz w:val="24"/>
              </w:rPr>
              <w:t>Resp . comisiicurric</w:t>
            </w:r>
          </w:p>
        </w:tc>
        <w:tc>
          <w:tcPr>
            <w:tcW w:w="2551" w:type="dxa"/>
          </w:tcPr>
          <w:p w14:paraId="72175B73">
            <w:pPr>
              <w:pStyle w:val="21"/>
              <w:ind w:left="111" w:right="803"/>
              <w:rPr>
                <w:sz w:val="24"/>
              </w:rPr>
            </w:pPr>
            <w:r>
              <w:rPr>
                <w:sz w:val="24"/>
              </w:rPr>
              <w:t>-existenta fiselor de asistenta</w:t>
            </w:r>
          </w:p>
          <w:p w14:paraId="051C33D5">
            <w:pPr>
              <w:pStyle w:val="21"/>
              <w:ind w:left="111" w:right="817"/>
              <w:rPr>
                <w:sz w:val="24"/>
              </w:rPr>
            </w:pPr>
            <w:r>
              <w:rPr>
                <w:sz w:val="24"/>
              </w:rPr>
              <w:t>-utilizarea dotari lor din scoala</w:t>
            </w:r>
          </w:p>
        </w:tc>
      </w:tr>
      <w:tr w14:paraId="19ED2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8" w:type="dxa"/>
            <w:tcBorders>
              <w:right w:val="nil"/>
            </w:tcBorders>
            <w:shd w:val="clear" w:color="auto" w:fill="CCFFFF"/>
          </w:tcPr>
          <w:p w14:paraId="79B3AA79">
            <w:pPr>
              <w:pStyle w:val="21"/>
              <w:ind w:left="0"/>
              <w:rPr>
                <w:sz w:val="24"/>
              </w:rPr>
            </w:pPr>
          </w:p>
        </w:tc>
        <w:tc>
          <w:tcPr>
            <w:tcW w:w="12898" w:type="dxa"/>
            <w:gridSpan w:val="6"/>
            <w:tcBorders>
              <w:left w:val="nil"/>
            </w:tcBorders>
            <w:shd w:val="clear" w:color="auto" w:fill="CCFFFF"/>
          </w:tcPr>
          <w:p w14:paraId="7C9FCFA0">
            <w:pPr>
              <w:pStyle w:val="21"/>
              <w:spacing w:before="1" w:line="348" w:lineRule="exact"/>
              <w:ind w:left="4"/>
              <w:rPr>
                <w:rFonts w:hint="default"/>
                <w:b/>
                <w:sz w:val="32"/>
                <w:lang w:val="en-US"/>
              </w:rPr>
            </w:pPr>
            <w:r>
              <w:rPr>
                <w:b/>
                <w:sz w:val="32"/>
              </w:rPr>
              <w:t xml:space="preserve">Programul de modernizare a bazei materiale, an scolar </w:t>
            </w:r>
            <w:r>
              <w:rPr>
                <w:b/>
                <w:sz w:val="32"/>
                <w:lang w:val="en-US"/>
              </w:rPr>
              <w:t>2025-2026</w:t>
            </w:r>
          </w:p>
        </w:tc>
      </w:tr>
      <w:tr w14:paraId="41C1D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2" w:hRule="atLeast"/>
        </w:trPr>
        <w:tc>
          <w:tcPr>
            <w:tcW w:w="648" w:type="dxa"/>
            <w:gridSpan w:val="2"/>
          </w:tcPr>
          <w:p w14:paraId="3B0D7FF8">
            <w:pPr>
              <w:pStyle w:val="21"/>
              <w:spacing w:line="268" w:lineRule="exact"/>
              <w:rPr>
                <w:sz w:val="24"/>
              </w:rPr>
            </w:pPr>
            <w:r>
              <w:rPr>
                <w:sz w:val="24"/>
              </w:rPr>
              <w:t>1</w:t>
            </w:r>
          </w:p>
        </w:tc>
        <w:tc>
          <w:tcPr>
            <w:tcW w:w="1979" w:type="dxa"/>
          </w:tcPr>
          <w:p w14:paraId="0FF32A9C">
            <w:pPr>
              <w:pStyle w:val="21"/>
              <w:ind w:left="108" w:right="127"/>
              <w:jc w:val="both"/>
              <w:rPr>
                <w:sz w:val="24"/>
              </w:rPr>
            </w:pPr>
            <w:r>
              <w:rPr>
                <w:sz w:val="24"/>
              </w:rPr>
              <w:t>Inventarierea tutu ror lucrarilor nece sare reabilitarii</w:t>
            </w:r>
          </w:p>
        </w:tc>
        <w:tc>
          <w:tcPr>
            <w:tcW w:w="3718" w:type="dxa"/>
          </w:tcPr>
          <w:p w14:paraId="7EB64A28">
            <w:pPr>
              <w:pStyle w:val="21"/>
              <w:ind w:left="109" w:right="834"/>
              <w:jc w:val="both"/>
              <w:rPr>
                <w:sz w:val="24"/>
              </w:rPr>
            </w:pPr>
            <w:r>
              <w:rPr>
                <w:sz w:val="24"/>
              </w:rPr>
              <w:t>-constituirea unei comisii de inventariere a lucrarilor nece sare</w:t>
            </w:r>
          </w:p>
          <w:p w14:paraId="3247D62B">
            <w:pPr>
              <w:pStyle w:val="21"/>
              <w:ind w:left="109"/>
              <w:rPr>
                <w:sz w:val="24"/>
              </w:rPr>
            </w:pPr>
            <w:r>
              <w:rPr>
                <w:sz w:val="24"/>
              </w:rPr>
              <w:t>-derularea inventarierii</w:t>
            </w:r>
          </w:p>
          <w:p w14:paraId="08F0105B">
            <w:pPr>
              <w:pStyle w:val="21"/>
              <w:ind w:left="109" w:right="640"/>
              <w:rPr>
                <w:sz w:val="24"/>
              </w:rPr>
            </w:pPr>
            <w:r>
              <w:rPr>
                <w:sz w:val="24"/>
              </w:rPr>
              <w:t>-stabilirea necesarului de resur se financiare ;</w:t>
            </w:r>
          </w:p>
          <w:p w14:paraId="7CB039A3">
            <w:pPr>
              <w:pStyle w:val="21"/>
              <w:spacing w:line="264" w:lineRule="exact"/>
              <w:ind w:left="109"/>
              <w:jc w:val="both"/>
              <w:rPr>
                <w:sz w:val="24"/>
              </w:rPr>
            </w:pPr>
            <w:r>
              <w:rPr>
                <w:sz w:val="24"/>
              </w:rPr>
              <w:t>-stabilirea surselor de finantare</w:t>
            </w:r>
          </w:p>
        </w:tc>
        <w:tc>
          <w:tcPr>
            <w:tcW w:w="2020" w:type="dxa"/>
          </w:tcPr>
          <w:p w14:paraId="0FA02677">
            <w:pPr>
              <w:pStyle w:val="21"/>
              <w:spacing w:line="268" w:lineRule="exact"/>
              <w:ind w:left="109"/>
              <w:rPr>
                <w:rFonts w:hint="default"/>
                <w:sz w:val="24"/>
                <w:lang w:val="en-US"/>
              </w:rPr>
            </w:pPr>
            <w:r>
              <w:rPr>
                <w:sz w:val="24"/>
              </w:rPr>
              <w:t>1.12.202</w:t>
            </w:r>
            <w:r>
              <w:rPr>
                <w:rFonts w:hint="default"/>
                <w:sz w:val="24"/>
                <w:lang w:val="en-US"/>
              </w:rPr>
              <w:t>5</w:t>
            </w:r>
          </w:p>
        </w:tc>
        <w:tc>
          <w:tcPr>
            <w:tcW w:w="2090" w:type="dxa"/>
          </w:tcPr>
          <w:p w14:paraId="0DF06DA3">
            <w:pPr>
              <w:pStyle w:val="21"/>
              <w:ind w:left="110" w:right="1123"/>
              <w:rPr>
                <w:sz w:val="24"/>
              </w:rPr>
            </w:pPr>
            <w:r>
              <w:rPr>
                <w:sz w:val="24"/>
              </w:rPr>
              <w:t>Director Contabil</w:t>
            </w:r>
          </w:p>
        </w:tc>
        <w:tc>
          <w:tcPr>
            <w:tcW w:w="2551" w:type="dxa"/>
          </w:tcPr>
          <w:p w14:paraId="5BAAC7DA">
            <w:pPr>
              <w:pStyle w:val="21"/>
              <w:spacing w:line="268" w:lineRule="exact"/>
              <w:ind w:left="111"/>
              <w:rPr>
                <w:sz w:val="24"/>
              </w:rPr>
            </w:pPr>
            <w:r>
              <w:rPr>
                <w:sz w:val="24"/>
              </w:rPr>
              <w:t>Lista de inventar</w:t>
            </w:r>
          </w:p>
        </w:tc>
      </w:tr>
      <w:tr w14:paraId="71FB0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48" w:type="dxa"/>
            <w:gridSpan w:val="2"/>
          </w:tcPr>
          <w:p w14:paraId="4403332F">
            <w:pPr>
              <w:pStyle w:val="21"/>
              <w:spacing w:line="268" w:lineRule="exact"/>
              <w:rPr>
                <w:sz w:val="24"/>
              </w:rPr>
            </w:pPr>
            <w:r>
              <w:rPr>
                <w:sz w:val="24"/>
              </w:rPr>
              <w:t>2</w:t>
            </w:r>
          </w:p>
        </w:tc>
        <w:tc>
          <w:tcPr>
            <w:tcW w:w="1979" w:type="dxa"/>
          </w:tcPr>
          <w:p w14:paraId="49CF5A61">
            <w:pPr>
              <w:pStyle w:val="21"/>
              <w:spacing w:line="268" w:lineRule="exact"/>
              <w:ind w:left="108"/>
              <w:rPr>
                <w:sz w:val="24"/>
              </w:rPr>
            </w:pPr>
            <w:r>
              <w:rPr>
                <w:sz w:val="24"/>
              </w:rPr>
              <w:t>Realizarea lucrari</w:t>
            </w:r>
          </w:p>
          <w:p w14:paraId="32CB1FF1">
            <w:pPr>
              <w:pStyle w:val="21"/>
              <w:spacing w:line="264" w:lineRule="exact"/>
              <w:ind w:left="108"/>
              <w:rPr>
                <w:sz w:val="24"/>
              </w:rPr>
            </w:pPr>
            <w:r>
              <w:rPr>
                <w:sz w:val="24"/>
              </w:rPr>
              <w:t>lor de reabilitare</w:t>
            </w:r>
          </w:p>
        </w:tc>
        <w:tc>
          <w:tcPr>
            <w:tcW w:w="3718" w:type="dxa"/>
          </w:tcPr>
          <w:p w14:paraId="35953F30">
            <w:pPr>
              <w:pStyle w:val="21"/>
              <w:spacing w:line="268" w:lineRule="exact"/>
              <w:ind w:left="109"/>
              <w:rPr>
                <w:sz w:val="24"/>
              </w:rPr>
            </w:pPr>
            <w:r>
              <w:rPr>
                <w:sz w:val="24"/>
              </w:rPr>
              <w:t>-contactarea factorilor de raspundere</w:t>
            </w:r>
          </w:p>
          <w:p w14:paraId="39A5D7B9">
            <w:pPr>
              <w:pStyle w:val="21"/>
              <w:spacing w:line="264" w:lineRule="exact"/>
              <w:ind w:left="109"/>
              <w:rPr>
                <w:sz w:val="24"/>
              </w:rPr>
            </w:pPr>
            <w:r>
              <w:rPr>
                <w:sz w:val="24"/>
              </w:rPr>
              <w:t>vederea obtinerii</w:t>
            </w:r>
          </w:p>
        </w:tc>
        <w:tc>
          <w:tcPr>
            <w:tcW w:w="2020" w:type="dxa"/>
          </w:tcPr>
          <w:p w14:paraId="2A51B265">
            <w:pPr>
              <w:pStyle w:val="21"/>
              <w:spacing w:line="268" w:lineRule="exact"/>
              <w:ind w:left="109"/>
              <w:rPr>
                <w:sz w:val="24"/>
              </w:rPr>
            </w:pPr>
            <w:r>
              <w:rPr>
                <w:sz w:val="24"/>
              </w:rPr>
              <w:t>Până în 2025</w:t>
            </w:r>
          </w:p>
        </w:tc>
        <w:tc>
          <w:tcPr>
            <w:tcW w:w="2090" w:type="dxa"/>
          </w:tcPr>
          <w:p w14:paraId="1B358C88">
            <w:pPr>
              <w:pStyle w:val="21"/>
              <w:spacing w:line="268" w:lineRule="exact"/>
              <w:ind w:left="110"/>
              <w:rPr>
                <w:sz w:val="24"/>
              </w:rPr>
            </w:pPr>
            <w:r>
              <w:rPr>
                <w:sz w:val="24"/>
              </w:rPr>
              <w:t>Director</w:t>
            </w:r>
          </w:p>
          <w:p w14:paraId="705D0DF4">
            <w:pPr>
              <w:pStyle w:val="21"/>
              <w:spacing w:line="264" w:lineRule="exact"/>
              <w:ind w:left="110"/>
              <w:rPr>
                <w:sz w:val="24"/>
              </w:rPr>
            </w:pPr>
            <w:r>
              <w:rPr>
                <w:sz w:val="24"/>
              </w:rPr>
              <w:t>Contabil</w:t>
            </w:r>
          </w:p>
        </w:tc>
        <w:tc>
          <w:tcPr>
            <w:tcW w:w="2551" w:type="dxa"/>
          </w:tcPr>
          <w:p w14:paraId="3CED2D98">
            <w:pPr>
              <w:pStyle w:val="21"/>
              <w:spacing w:line="268" w:lineRule="exact"/>
              <w:ind w:left="111"/>
              <w:rPr>
                <w:sz w:val="24"/>
              </w:rPr>
            </w:pPr>
            <w:r>
              <w:rPr>
                <w:sz w:val="24"/>
              </w:rPr>
              <w:t>Spatii reabilitate</w:t>
            </w:r>
          </w:p>
        </w:tc>
      </w:tr>
    </w:tbl>
    <w:p w14:paraId="4623CE6E">
      <w:pPr>
        <w:spacing w:line="268" w:lineRule="exact"/>
        <w:rPr>
          <w:sz w:val="24"/>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7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
        <w:gridCol w:w="540"/>
        <w:gridCol w:w="1979"/>
        <w:gridCol w:w="3718"/>
        <w:gridCol w:w="2020"/>
        <w:gridCol w:w="2090"/>
        <w:gridCol w:w="2551"/>
      </w:tblGrid>
      <w:tr w14:paraId="73236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648" w:type="dxa"/>
            <w:gridSpan w:val="2"/>
          </w:tcPr>
          <w:p w14:paraId="66B3244E">
            <w:pPr>
              <w:pStyle w:val="21"/>
              <w:ind w:left="0"/>
              <w:rPr>
                <w:sz w:val="24"/>
              </w:rPr>
            </w:pPr>
          </w:p>
        </w:tc>
        <w:tc>
          <w:tcPr>
            <w:tcW w:w="1979" w:type="dxa"/>
          </w:tcPr>
          <w:p w14:paraId="0184B615">
            <w:pPr>
              <w:pStyle w:val="21"/>
              <w:ind w:left="0"/>
              <w:rPr>
                <w:sz w:val="24"/>
              </w:rPr>
            </w:pPr>
          </w:p>
        </w:tc>
        <w:tc>
          <w:tcPr>
            <w:tcW w:w="3718" w:type="dxa"/>
          </w:tcPr>
          <w:p w14:paraId="5B49ECC3">
            <w:pPr>
              <w:pStyle w:val="21"/>
              <w:spacing w:line="268" w:lineRule="exact"/>
              <w:ind w:left="109"/>
              <w:rPr>
                <w:sz w:val="24"/>
              </w:rPr>
            </w:pPr>
            <w:r>
              <w:rPr>
                <w:sz w:val="24"/>
              </w:rPr>
              <w:t>finantarii</w:t>
            </w:r>
          </w:p>
          <w:p w14:paraId="3E0CEA54">
            <w:pPr>
              <w:pStyle w:val="21"/>
              <w:spacing w:line="270" w:lineRule="atLeast"/>
              <w:ind w:left="109" w:right="654"/>
              <w:rPr>
                <w:sz w:val="24"/>
              </w:rPr>
            </w:pPr>
            <w:r>
              <w:rPr>
                <w:sz w:val="24"/>
              </w:rPr>
              <w:t>-efectuarea lucrarilor de reabi- litare</w:t>
            </w:r>
          </w:p>
        </w:tc>
        <w:tc>
          <w:tcPr>
            <w:tcW w:w="2020" w:type="dxa"/>
          </w:tcPr>
          <w:p w14:paraId="108676A1">
            <w:pPr>
              <w:pStyle w:val="21"/>
              <w:ind w:left="0"/>
              <w:rPr>
                <w:sz w:val="24"/>
              </w:rPr>
            </w:pPr>
          </w:p>
        </w:tc>
        <w:tc>
          <w:tcPr>
            <w:tcW w:w="2090" w:type="dxa"/>
          </w:tcPr>
          <w:p w14:paraId="1181B75D">
            <w:pPr>
              <w:pStyle w:val="21"/>
              <w:ind w:left="0"/>
              <w:rPr>
                <w:sz w:val="24"/>
              </w:rPr>
            </w:pPr>
          </w:p>
        </w:tc>
        <w:tc>
          <w:tcPr>
            <w:tcW w:w="2551" w:type="dxa"/>
          </w:tcPr>
          <w:p w14:paraId="38641917">
            <w:pPr>
              <w:pStyle w:val="21"/>
              <w:ind w:left="0"/>
              <w:rPr>
                <w:sz w:val="24"/>
              </w:rPr>
            </w:pPr>
          </w:p>
        </w:tc>
      </w:tr>
      <w:tr w14:paraId="13FFC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2" w:hRule="atLeast"/>
        </w:trPr>
        <w:tc>
          <w:tcPr>
            <w:tcW w:w="648" w:type="dxa"/>
            <w:gridSpan w:val="2"/>
          </w:tcPr>
          <w:p w14:paraId="30CA3C06">
            <w:pPr>
              <w:pStyle w:val="21"/>
              <w:spacing w:line="268" w:lineRule="exact"/>
              <w:rPr>
                <w:sz w:val="24"/>
              </w:rPr>
            </w:pPr>
            <w:r>
              <w:rPr>
                <w:sz w:val="24"/>
              </w:rPr>
              <w:t>3</w:t>
            </w:r>
          </w:p>
        </w:tc>
        <w:tc>
          <w:tcPr>
            <w:tcW w:w="1979" w:type="dxa"/>
          </w:tcPr>
          <w:p w14:paraId="596D8CEB">
            <w:pPr>
              <w:pStyle w:val="21"/>
              <w:ind w:left="108"/>
              <w:rPr>
                <w:sz w:val="24"/>
              </w:rPr>
            </w:pPr>
            <w:r>
              <w:rPr>
                <w:sz w:val="24"/>
              </w:rPr>
              <w:t>Stabilirea necesaru lui de dotari</w:t>
            </w:r>
          </w:p>
        </w:tc>
        <w:tc>
          <w:tcPr>
            <w:tcW w:w="3718" w:type="dxa"/>
          </w:tcPr>
          <w:p w14:paraId="5AC3EBEF">
            <w:pPr>
              <w:pStyle w:val="21"/>
              <w:ind w:left="109" w:right="780"/>
              <w:rPr>
                <w:sz w:val="24"/>
              </w:rPr>
            </w:pPr>
            <w:r>
              <w:rPr>
                <w:sz w:val="24"/>
              </w:rPr>
              <w:t>-inventarierea existentului de dotari ;</w:t>
            </w:r>
          </w:p>
          <w:p w14:paraId="293F247D">
            <w:pPr>
              <w:pStyle w:val="21"/>
              <w:ind w:left="109" w:right="1180"/>
              <w:rPr>
                <w:sz w:val="24"/>
              </w:rPr>
            </w:pPr>
            <w:r>
              <w:rPr>
                <w:sz w:val="24"/>
              </w:rPr>
              <w:t>-stabilirea necesarului de dotari</w:t>
            </w:r>
          </w:p>
          <w:p w14:paraId="7667A221">
            <w:pPr>
              <w:pStyle w:val="21"/>
              <w:ind w:left="109" w:right="853"/>
              <w:rPr>
                <w:sz w:val="24"/>
              </w:rPr>
            </w:pPr>
            <w:r>
              <w:rPr>
                <w:sz w:val="24"/>
              </w:rPr>
              <w:t>-stabilirea necesarului de re- surse financiare</w:t>
            </w:r>
          </w:p>
          <w:p w14:paraId="00C3BA36">
            <w:pPr>
              <w:pStyle w:val="21"/>
              <w:spacing w:line="264" w:lineRule="exact"/>
              <w:ind w:left="109"/>
              <w:rPr>
                <w:sz w:val="24"/>
              </w:rPr>
            </w:pPr>
            <w:r>
              <w:rPr>
                <w:sz w:val="24"/>
              </w:rPr>
              <w:t>-stabilirea surselor de finantare</w:t>
            </w:r>
          </w:p>
        </w:tc>
        <w:tc>
          <w:tcPr>
            <w:tcW w:w="2020" w:type="dxa"/>
          </w:tcPr>
          <w:p w14:paraId="6FCB6495">
            <w:pPr>
              <w:pStyle w:val="21"/>
              <w:spacing w:line="268" w:lineRule="exact"/>
              <w:ind w:left="109"/>
              <w:rPr>
                <w:rFonts w:hint="default"/>
                <w:sz w:val="24"/>
                <w:lang w:val="en-US"/>
              </w:rPr>
            </w:pPr>
            <w:r>
              <w:rPr>
                <w:sz w:val="24"/>
              </w:rPr>
              <w:t>20.11.202</w:t>
            </w:r>
            <w:r>
              <w:rPr>
                <w:rFonts w:hint="default"/>
                <w:sz w:val="24"/>
                <w:lang w:val="en-US"/>
              </w:rPr>
              <w:t>5</w:t>
            </w:r>
          </w:p>
        </w:tc>
        <w:tc>
          <w:tcPr>
            <w:tcW w:w="2090" w:type="dxa"/>
          </w:tcPr>
          <w:p w14:paraId="68DEA675">
            <w:pPr>
              <w:pStyle w:val="21"/>
              <w:ind w:left="110" w:right="1139"/>
              <w:jc w:val="both"/>
              <w:rPr>
                <w:sz w:val="24"/>
              </w:rPr>
            </w:pPr>
            <w:r>
              <w:rPr>
                <w:sz w:val="24"/>
              </w:rPr>
              <w:t>Director Contabil CA</w:t>
            </w:r>
          </w:p>
        </w:tc>
        <w:tc>
          <w:tcPr>
            <w:tcW w:w="2551" w:type="dxa"/>
          </w:tcPr>
          <w:p w14:paraId="40A4C553">
            <w:pPr>
              <w:pStyle w:val="21"/>
              <w:spacing w:line="268" w:lineRule="exact"/>
              <w:ind w:left="111"/>
              <w:rPr>
                <w:sz w:val="24"/>
              </w:rPr>
            </w:pPr>
            <w:r>
              <w:rPr>
                <w:sz w:val="24"/>
              </w:rPr>
              <w:t>Liste cu</w:t>
            </w:r>
          </w:p>
          <w:p w14:paraId="0C32CD6F">
            <w:pPr>
              <w:pStyle w:val="21"/>
              <w:ind w:left="111"/>
              <w:rPr>
                <w:sz w:val="24"/>
              </w:rPr>
            </w:pPr>
            <w:r>
              <w:rPr>
                <w:sz w:val="24"/>
              </w:rPr>
              <w:t>Dotari necesare</w:t>
            </w:r>
          </w:p>
        </w:tc>
      </w:tr>
      <w:tr w14:paraId="2B59B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648" w:type="dxa"/>
            <w:gridSpan w:val="2"/>
          </w:tcPr>
          <w:p w14:paraId="57292618">
            <w:pPr>
              <w:pStyle w:val="21"/>
              <w:spacing w:line="268" w:lineRule="exact"/>
              <w:rPr>
                <w:sz w:val="24"/>
              </w:rPr>
            </w:pPr>
            <w:r>
              <w:rPr>
                <w:sz w:val="24"/>
              </w:rPr>
              <w:t>4</w:t>
            </w:r>
          </w:p>
        </w:tc>
        <w:tc>
          <w:tcPr>
            <w:tcW w:w="1979" w:type="dxa"/>
          </w:tcPr>
          <w:p w14:paraId="60A73DDC">
            <w:pPr>
              <w:pStyle w:val="21"/>
              <w:ind w:left="108" w:right="141"/>
              <w:rPr>
                <w:sz w:val="24"/>
              </w:rPr>
            </w:pPr>
            <w:r>
              <w:rPr>
                <w:sz w:val="24"/>
              </w:rPr>
              <w:t>Achizitionarea de mobilier, echipa- mente, material didactic</w:t>
            </w:r>
          </w:p>
        </w:tc>
        <w:tc>
          <w:tcPr>
            <w:tcW w:w="3718" w:type="dxa"/>
          </w:tcPr>
          <w:p w14:paraId="0AFD0448">
            <w:pPr>
              <w:pStyle w:val="21"/>
              <w:ind w:left="109" w:right="54"/>
              <w:rPr>
                <w:sz w:val="24"/>
              </w:rPr>
            </w:pPr>
            <w:r>
              <w:rPr>
                <w:sz w:val="24"/>
              </w:rPr>
              <w:t>-contactarea factorilor de raspundere vederea</w:t>
            </w:r>
          </w:p>
          <w:p w14:paraId="2799EC17">
            <w:pPr>
              <w:pStyle w:val="21"/>
              <w:ind w:left="109"/>
              <w:rPr>
                <w:sz w:val="24"/>
              </w:rPr>
            </w:pPr>
            <w:r>
              <w:rPr>
                <w:sz w:val="24"/>
              </w:rPr>
              <w:t>obtineriifinantarii</w:t>
            </w:r>
          </w:p>
          <w:p w14:paraId="5702EF18">
            <w:pPr>
              <w:pStyle w:val="21"/>
              <w:spacing w:line="270" w:lineRule="atLeast"/>
              <w:ind w:left="109" w:right="587"/>
              <w:rPr>
                <w:sz w:val="24"/>
              </w:rPr>
            </w:pPr>
            <w:r>
              <w:rPr>
                <w:sz w:val="24"/>
              </w:rPr>
              <w:t xml:space="preserve">-efectuarea achizitiei de </w:t>
            </w:r>
            <w:r>
              <w:rPr>
                <w:spacing w:val="-4"/>
                <w:sz w:val="24"/>
              </w:rPr>
              <w:t xml:space="preserve">mobi- </w:t>
            </w:r>
            <w:r>
              <w:rPr>
                <w:sz w:val="24"/>
              </w:rPr>
              <w:t>lier, altemateriale</w:t>
            </w:r>
          </w:p>
        </w:tc>
        <w:tc>
          <w:tcPr>
            <w:tcW w:w="2020" w:type="dxa"/>
          </w:tcPr>
          <w:p w14:paraId="269B4329">
            <w:pPr>
              <w:pStyle w:val="21"/>
              <w:spacing w:line="268" w:lineRule="exact"/>
              <w:ind w:left="109"/>
              <w:rPr>
                <w:sz w:val="24"/>
              </w:rPr>
            </w:pPr>
            <w:r>
              <w:rPr>
                <w:sz w:val="24"/>
              </w:rPr>
              <w:t>An scolar 202</w:t>
            </w:r>
            <w:r>
              <w:rPr>
                <w:rFonts w:hint="default"/>
                <w:sz w:val="24"/>
                <w:lang w:val="en-US"/>
              </w:rPr>
              <w:t>5</w:t>
            </w:r>
            <w:r>
              <w:rPr>
                <w:sz w:val="24"/>
              </w:rPr>
              <w:t>-</w:t>
            </w:r>
          </w:p>
          <w:p w14:paraId="2D6C54C3">
            <w:pPr>
              <w:pStyle w:val="21"/>
              <w:ind w:left="109"/>
              <w:rPr>
                <w:rFonts w:hint="default"/>
                <w:sz w:val="24"/>
                <w:lang w:val="en-US"/>
              </w:rPr>
            </w:pPr>
            <w:r>
              <w:rPr>
                <w:sz w:val="24"/>
              </w:rPr>
              <w:t>202</w:t>
            </w:r>
            <w:r>
              <w:rPr>
                <w:rFonts w:hint="default"/>
                <w:sz w:val="24"/>
                <w:lang w:val="en-US"/>
              </w:rPr>
              <w:t>6</w:t>
            </w:r>
          </w:p>
        </w:tc>
        <w:tc>
          <w:tcPr>
            <w:tcW w:w="2090" w:type="dxa"/>
          </w:tcPr>
          <w:p w14:paraId="2FFC80A7">
            <w:pPr>
              <w:pStyle w:val="21"/>
              <w:ind w:left="110" w:right="1123"/>
              <w:rPr>
                <w:sz w:val="24"/>
              </w:rPr>
            </w:pPr>
            <w:r>
              <w:rPr>
                <w:sz w:val="24"/>
              </w:rPr>
              <w:t>Director Contabil</w:t>
            </w:r>
          </w:p>
        </w:tc>
        <w:tc>
          <w:tcPr>
            <w:tcW w:w="2551" w:type="dxa"/>
          </w:tcPr>
          <w:p w14:paraId="04E048E9">
            <w:pPr>
              <w:pStyle w:val="21"/>
              <w:ind w:left="111" w:right="764"/>
              <w:rPr>
                <w:sz w:val="24"/>
              </w:rPr>
            </w:pPr>
            <w:r>
              <w:rPr>
                <w:sz w:val="24"/>
              </w:rPr>
              <w:t>Existenta mobilier, echipamente ma- terial didactic</w:t>
            </w:r>
          </w:p>
        </w:tc>
      </w:tr>
      <w:tr w14:paraId="5747C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648" w:type="dxa"/>
            <w:gridSpan w:val="2"/>
          </w:tcPr>
          <w:p w14:paraId="2B9A0163">
            <w:pPr>
              <w:pStyle w:val="21"/>
              <w:spacing w:line="268" w:lineRule="exact"/>
              <w:rPr>
                <w:sz w:val="24"/>
              </w:rPr>
            </w:pPr>
            <w:r>
              <w:rPr>
                <w:sz w:val="24"/>
              </w:rPr>
              <w:t>5</w:t>
            </w:r>
          </w:p>
        </w:tc>
        <w:tc>
          <w:tcPr>
            <w:tcW w:w="1979" w:type="dxa"/>
          </w:tcPr>
          <w:p w14:paraId="4E33FE44">
            <w:pPr>
              <w:pStyle w:val="21"/>
              <w:ind w:left="108"/>
              <w:rPr>
                <w:sz w:val="24"/>
              </w:rPr>
            </w:pPr>
            <w:r>
              <w:rPr>
                <w:sz w:val="24"/>
              </w:rPr>
              <w:t>Realizarea unui CDI</w:t>
            </w:r>
          </w:p>
        </w:tc>
        <w:tc>
          <w:tcPr>
            <w:tcW w:w="3718" w:type="dxa"/>
          </w:tcPr>
          <w:p w14:paraId="3BAE6599">
            <w:pPr>
              <w:pStyle w:val="21"/>
              <w:spacing w:line="268" w:lineRule="exact"/>
              <w:ind w:left="109"/>
              <w:rPr>
                <w:sz w:val="24"/>
              </w:rPr>
            </w:pPr>
            <w:r>
              <w:rPr>
                <w:sz w:val="24"/>
              </w:rPr>
              <w:t>-amenajarea spatiului ;</w:t>
            </w:r>
          </w:p>
          <w:p w14:paraId="2C7C71D4">
            <w:pPr>
              <w:pStyle w:val="21"/>
              <w:ind w:left="109"/>
              <w:rPr>
                <w:sz w:val="24"/>
              </w:rPr>
            </w:pPr>
            <w:r>
              <w:rPr>
                <w:sz w:val="24"/>
              </w:rPr>
              <w:t>-achizitionarea dotarilor</w:t>
            </w:r>
          </w:p>
        </w:tc>
        <w:tc>
          <w:tcPr>
            <w:tcW w:w="2020" w:type="dxa"/>
          </w:tcPr>
          <w:p w14:paraId="3D27A44A">
            <w:pPr>
              <w:pStyle w:val="21"/>
              <w:spacing w:before="3"/>
              <w:ind w:left="0"/>
              <w:rPr>
                <w:b/>
                <w:sz w:val="23"/>
              </w:rPr>
            </w:pPr>
          </w:p>
          <w:p w14:paraId="34D66F4B">
            <w:pPr>
              <w:pStyle w:val="21"/>
              <w:ind w:left="109"/>
              <w:rPr>
                <w:sz w:val="24"/>
              </w:rPr>
            </w:pPr>
            <w:r>
              <w:rPr>
                <w:sz w:val="24"/>
              </w:rPr>
              <w:t>Până în 2025</w:t>
            </w:r>
          </w:p>
        </w:tc>
        <w:tc>
          <w:tcPr>
            <w:tcW w:w="2090" w:type="dxa"/>
          </w:tcPr>
          <w:p w14:paraId="217863DE">
            <w:pPr>
              <w:pStyle w:val="21"/>
              <w:spacing w:line="268" w:lineRule="exact"/>
              <w:ind w:left="110"/>
              <w:rPr>
                <w:sz w:val="24"/>
              </w:rPr>
            </w:pPr>
            <w:r>
              <w:rPr>
                <w:sz w:val="24"/>
              </w:rPr>
              <w:t>Directori</w:t>
            </w:r>
          </w:p>
        </w:tc>
        <w:tc>
          <w:tcPr>
            <w:tcW w:w="2551" w:type="dxa"/>
          </w:tcPr>
          <w:p w14:paraId="229C0A66">
            <w:pPr>
              <w:pStyle w:val="21"/>
              <w:spacing w:line="268" w:lineRule="exact"/>
              <w:ind w:left="111"/>
              <w:rPr>
                <w:sz w:val="24"/>
              </w:rPr>
            </w:pPr>
            <w:r>
              <w:rPr>
                <w:sz w:val="24"/>
              </w:rPr>
              <w:t>Existenta CDI</w:t>
            </w:r>
          </w:p>
        </w:tc>
      </w:tr>
      <w:tr w14:paraId="7F8AA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8" w:type="dxa"/>
            <w:tcBorders>
              <w:right w:val="nil"/>
            </w:tcBorders>
            <w:shd w:val="clear" w:color="auto" w:fill="CCFFFF"/>
          </w:tcPr>
          <w:p w14:paraId="76CC7D32">
            <w:pPr>
              <w:pStyle w:val="21"/>
              <w:ind w:left="0"/>
              <w:rPr>
                <w:sz w:val="24"/>
              </w:rPr>
            </w:pPr>
          </w:p>
        </w:tc>
        <w:tc>
          <w:tcPr>
            <w:tcW w:w="12898" w:type="dxa"/>
            <w:gridSpan w:val="6"/>
            <w:tcBorders>
              <w:left w:val="nil"/>
            </w:tcBorders>
            <w:shd w:val="clear" w:color="auto" w:fill="CCFFFF"/>
          </w:tcPr>
          <w:p w14:paraId="1DEBF109">
            <w:pPr>
              <w:pStyle w:val="21"/>
              <w:spacing w:before="1" w:line="348" w:lineRule="exact"/>
              <w:ind w:left="4"/>
              <w:rPr>
                <w:rFonts w:hint="default"/>
                <w:b/>
                <w:sz w:val="32"/>
                <w:lang w:val="en-US"/>
              </w:rPr>
            </w:pPr>
            <w:r>
              <w:rPr>
                <w:b/>
                <w:sz w:val="32"/>
              </w:rPr>
              <w:t xml:space="preserve">Programul de intarire a legaturilor dintre scoala si comunitate, an scolar </w:t>
            </w:r>
            <w:r>
              <w:rPr>
                <w:b/>
                <w:sz w:val="32"/>
                <w:lang w:val="en-US"/>
              </w:rPr>
              <w:t>2025-2026</w:t>
            </w:r>
          </w:p>
        </w:tc>
      </w:tr>
      <w:tr w14:paraId="56683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trPr>
        <w:tc>
          <w:tcPr>
            <w:tcW w:w="648" w:type="dxa"/>
            <w:gridSpan w:val="2"/>
          </w:tcPr>
          <w:p w14:paraId="047AF794">
            <w:pPr>
              <w:pStyle w:val="21"/>
              <w:spacing w:line="268" w:lineRule="exact"/>
              <w:rPr>
                <w:sz w:val="24"/>
              </w:rPr>
            </w:pPr>
            <w:r>
              <w:rPr>
                <w:sz w:val="24"/>
              </w:rPr>
              <w:t>1</w:t>
            </w:r>
          </w:p>
        </w:tc>
        <w:tc>
          <w:tcPr>
            <w:tcW w:w="1979" w:type="dxa"/>
          </w:tcPr>
          <w:p w14:paraId="7C789ABD">
            <w:pPr>
              <w:pStyle w:val="21"/>
              <w:ind w:left="168" w:right="121" w:hanging="60"/>
              <w:rPr>
                <w:sz w:val="24"/>
              </w:rPr>
            </w:pPr>
            <w:r>
              <w:rPr>
                <w:sz w:val="24"/>
              </w:rPr>
              <w:t>Organizarea de activitati comune</w:t>
            </w:r>
          </w:p>
        </w:tc>
        <w:tc>
          <w:tcPr>
            <w:tcW w:w="3718" w:type="dxa"/>
          </w:tcPr>
          <w:p w14:paraId="39D54AC8">
            <w:pPr>
              <w:pStyle w:val="21"/>
              <w:ind w:left="109" w:right="674"/>
              <w:rPr>
                <w:sz w:val="24"/>
              </w:rPr>
            </w:pPr>
            <w:r>
              <w:rPr>
                <w:sz w:val="24"/>
              </w:rPr>
              <w:t>-realizarea de activitati extra- scolare in colaborare cu parte- nerii sociali</w:t>
            </w:r>
          </w:p>
          <w:p w14:paraId="46A2B9E4">
            <w:pPr>
              <w:pStyle w:val="21"/>
              <w:spacing w:line="276" w:lineRule="exact"/>
              <w:ind w:left="109" w:right="960"/>
              <w:rPr>
                <w:sz w:val="24"/>
              </w:rPr>
            </w:pPr>
            <w:r>
              <w:rPr>
                <w:sz w:val="24"/>
              </w:rPr>
              <w:t>-derularea de proiecte/ pro- grame comune</w:t>
            </w:r>
          </w:p>
        </w:tc>
        <w:tc>
          <w:tcPr>
            <w:tcW w:w="2020" w:type="dxa"/>
          </w:tcPr>
          <w:p w14:paraId="6BC2347F">
            <w:pPr>
              <w:pStyle w:val="21"/>
              <w:spacing w:line="268" w:lineRule="exact"/>
              <w:ind w:left="109"/>
              <w:rPr>
                <w:sz w:val="24"/>
              </w:rPr>
            </w:pPr>
            <w:r>
              <w:rPr>
                <w:sz w:val="24"/>
              </w:rPr>
              <w:t>Permanent</w:t>
            </w:r>
          </w:p>
        </w:tc>
        <w:tc>
          <w:tcPr>
            <w:tcW w:w="2090" w:type="dxa"/>
          </w:tcPr>
          <w:p w14:paraId="1464CFB8">
            <w:pPr>
              <w:pStyle w:val="21"/>
              <w:spacing w:line="268" w:lineRule="exact"/>
              <w:ind w:left="110"/>
              <w:rPr>
                <w:sz w:val="24"/>
              </w:rPr>
            </w:pPr>
            <w:r>
              <w:rPr>
                <w:sz w:val="24"/>
              </w:rPr>
              <w:t>Consilier educativ</w:t>
            </w:r>
          </w:p>
        </w:tc>
        <w:tc>
          <w:tcPr>
            <w:tcW w:w="2551" w:type="dxa"/>
          </w:tcPr>
          <w:p w14:paraId="7A8188C0">
            <w:pPr>
              <w:pStyle w:val="21"/>
              <w:ind w:left="111" w:right="737"/>
              <w:jc w:val="both"/>
              <w:rPr>
                <w:sz w:val="24"/>
              </w:rPr>
            </w:pPr>
            <w:r>
              <w:rPr>
                <w:sz w:val="24"/>
              </w:rPr>
              <w:t>Existenta proiec- telor/programme- lor</w:t>
            </w:r>
          </w:p>
        </w:tc>
      </w:tr>
      <w:tr w14:paraId="41105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648" w:type="dxa"/>
            <w:gridSpan w:val="2"/>
          </w:tcPr>
          <w:p w14:paraId="76E58DBB">
            <w:pPr>
              <w:pStyle w:val="21"/>
              <w:spacing w:line="268" w:lineRule="exact"/>
              <w:rPr>
                <w:sz w:val="24"/>
              </w:rPr>
            </w:pPr>
            <w:r>
              <w:rPr>
                <w:sz w:val="24"/>
              </w:rPr>
              <w:t>2</w:t>
            </w:r>
          </w:p>
        </w:tc>
        <w:tc>
          <w:tcPr>
            <w:tcW w:w="1979" w:type="dxa"/>
          </w:tcPr>
          <w:p w14:paraId="5F7B33F8">
            <w:pPr>
              <w:pStyle w:val="21"/>
              <w:ind w:left="108" w:right="48"/>
              <w:jc w:val="both"/>
              <w:rPr>
                <w:sz w:val="24"/>
              </w:rPr>
            </w:pPr>
            <w:r>
              <w:rPr>
                <w:sz w:val="24"/>
              </w:rPr>
              <w:t>Realizarea unei re- tele de comunicare eficienta scoala-</w:t>
            </w:r>
          </w:p>
          <w:p w14:paraId="1485A6CF">
            <w:pPr>
              <w:pStyle w:val="21"/>
              <w:spacing w:line="264" w:lineRule="exact"/>
              <w:ind w:left="108"/>
              <w:jc w:val="both"/>
              <w:rPr>
                <w:sz w:val="24"/>
              </w:rPr>
            </w:pPr>
            <w:r>
              <w:rPr>
                <w:sz w:val="24"/>
              </w:rPr>
              <w:t>comunitate</w:t>
            </w:r>
          </w:p>
        </w:tc>
        <w:tc>
          <w:tcPr>
            <w:tcW w:w="3718" w:type="dxa"/>
          </w:tcPr>
          <w:p w14:paraId="665D1463">
            <w:pPr>
              <w:pStyle w:val="21"/>
              <w:ind w:left="109" w:right="754"/>
              <w:rPr>
                <w:sz w:val="24"/>
              </w:rPr>
            </w:pPr>
            <w:r>
              <w:rPr>
                <w:sz w:val="24"/>
              </w:rPr>
              <w:t>-realizarea unei agende cu date de contact scoala-comu- nitate</w:t>
            </w:r>
          </w:p>
        </w:tc>
        <w:tc>
          <w:tcPr>
            <w:tcW w:w="2020" w:type="dxa"/>
          </w:tcPr>
          <w:p w14:paraId="1BE3F4DB">
            <w:pPr>
              <w:pStyle w:val="21"/>
              <w:ind w:left="109" w:right="855"/>
              <w:rPr>
                <w:sz w:val="24"/>
              </w:rPr>
            </w:pPr>
            <w:r>
              <w:rPr>
                <w:sz w:val="24"/>
              </w:rPr>
              <w:t>Director Secretariat</w:t>
            </w:r>
          </w:p>
        </w:tc>
        <w:tc>
          <w:tcPr>
            <w:tcW w:w="2090" w:type="dxa"/>
          </w:tcPr>
          <w:p w14:paraId="133535B3">
            <w:pPr>
              <w:pStyle w:val="21"/>
              <w:ind w:left="110" w:right="304"/>
              <w:rPr>
                <w:sz w:val="24"/>
              </w:rPr>
            </w:pPr>
            <w:r>
              <w:rPr>
                <w:sz w:val="24"/>
              </w:rPr>
              <w:t>Catedra informa- tica</w:t>
            </w:r>
          </w:p>
        </w:tc>
        <w:tc>
          <w:tcPr>
            <w:tcW w:w="2551" w:type="dxa"/>
          </w:tcPr>
          <w:p w14:paraId="7B59DA15">
            <w:pPr>
              <w:pStyle w:val="21"/>
              <w:ind w:left="111" w:right="790"/>
              <w:rPr>
                <w:sz w:val="24"/>
              </w:rPr>
            </w:pPr>
            <w:r>
              <w:rPr>
                <w:sz w:val="24"/>
              </w:rPr>
              <w:t>Existenta datelor de contact</w:t>
            </w:r>
          </w:p>
        </w:tc>
      </w:tr>
      <w:tr w14:paraId="315DB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648" w:type="dxa"/>
            <w:gridSpan w:val="2"/>
          </w:tcPr>
          <w:p w14:paraId="2A120332">
            <w:pPr>
              <w:pStyle w:val="21"/>
              <w:spacing w:line="268" w:lineRule="exact"/>
              <w:rPr>
                <w:sz w:val="24"/>
              </w:rPr>
            </w:pPr>
            <w:r>
              <w:rPr>
                <w:sz w:val="24"/>
              </w:rPr>
              <w:t>3</w:t>
            </w:r>
          </w:p>
        </w:tc>
        <w:tc>
          <w:tcPr>
            <w:tcW w:w="1979" w:type="dxa"/>
          </w:tcPr>
          <w:p w14:paraId="10115B26">
            <w:pPr>
              <w:pStyle w:val="21"/>
              <w:ind w:left="108" w:right="-44"/>
              <w:rPr>
                <w:sz w:val="24"/>
              </w:rPr>
            </w:pPr>
            <w:r>
              <w:rPr>
                <w:sz w:val="24"/>
              </w:rPr>
              <w:t xml:space="preserve">Incheierea de </w:t>
            </w:r>
            <w:r>
              <w:rPr>
                <w:spacing w:val="-4"/>
                <w:sz w:val="24"/>
              </w:rPr>
              <w:t xml:space="preserve">parte- </w:t>
            </w:r>
            <w:r>
              <w:rPr>
                <w:sz w:val="24"/>
              </w:rPr>
              <w:t>neriate cuinstitutii</w:t>
            </w:r>
          </w:p>
          <w:p w14:paraId="04E28D4F">
            <w:pPr>
              <w:pStyle w:val="21"/>
              <w:spacing w:line="264" w:lineRule="exact"/>
              <w:ind w:left="108"/>
              <w:rPr>
                <w:sz w:val="24"/>
              </w:rPr>
            </w:pPr>
            <w:r>
              <w:rPr>
                <w:sz w:val="24"/>
              </w:rPr>
              <w:t>de interes din socia</w:t>
            </w:r>
          </w:p>
        </w:tc>
        <w:tc>
          <w:tcPr>
            <w:tcW w:w="3718" w:type="dxa"/>
          </w:tcPr>
          <w:p w14:paraId="0253D4A3">
            <w:pPr>
              <w:pStyle w:val="21"/>
              <w:spacing w:line="268" w:lineRule="exact"/>
              <w:ind w:left="109"/>
              <w:rPr>
                <w:sz w:val="24"/>
              </w:rPr>
            </w:pPr>
            <w:r>
              <w:rPr>
                <w:sz w:val="24"/>
              </w:rPr>
              <w:t>-identificarea partenerilor ;</w:t>
            </w:r>
          </w:p>
          <w:p w14:paraId="651128E2">
            <w:pPr>
              <w:pStyle w:val="21"/>
              <w:ind w:left="109"/>
              <w:rPr>
                <w:sz w:val="24"/>
              </w:rPr>
            </w:pPr>
            <w:r>
              <w:rPr>
                <w:sz w:val="24"/>
              </w:rPr>
              <w:t>-Incheierea de parteneriate ;</w:t>
            </w:r>
          </w:p>
          <w:p w14:paraId="5E5A64BB">
            <w:pPr>
              <w:pStyle w:val="21"/>
              <w:spacing w:line="264" w:lineRule="exact"/>
              <w:ind w:left="109"/>
              <w:rPr>
                <w:sz w:val="24"/>
              </w:rPr>
            </w:pPr>
            <w:r>
              <w:rPr>
                <w:sz w:val="24"/>
              </w:rPr>
              <w:t>- desfasurarea de activitati in</w:t>
            </w:r>
          </w:p>
        </w:tc>
        <w:tc>
          <w:tcPr>
            <w:tcW w:w="2020" w:type="dxa"/>
          </w:tcPr>
          <w:p w14:paraId="4CD749BA">
            <w:pPr>
              <w:pStyle w:val="21"/>
              <w:spacing w:line="268" w:lineRule="exact"/>
              <w:ind w:left="109"/>
              <w:rPr>
                <w:sz w:val="24"/>
              </w:rPr>
            </w:pPr>
            <w:r>
              <w:rPr>
                <w:sz w:val="24"/>
              </w:rPr>
              <w:t>Permanent</w:t>
            </w:r>
          </w:p>
        </w:tc>
        <w:tc>
          <w:tcPr>
            <w:tcW w:w="2090" w:type="dxa"/>
          </w:tcPr>
          <w:p w14:paraId="7A343EB5">
            <w:pPr>
              <w:pStyle w:val="21"/>
              <w:spacing w:line="268" w:lineRule="exact"/>
              <w:ind w:left="110"/>
              <w:rPr>
                <w:sz w:val="24"/>
              </w:rPr>
            </w:pPr>
            <w:r>
              <w:rPr>
                <w:sz w:val="24"/>
              </w:rPr>
              <w:t>Dir. adj</w:t>
            </w:r>
          </w:p>
        </w:tc>
        <w:tc>
          <w:tcPr>
            <w:tcW w:w="2551" w:type="dxa"/>
          </w:tcPr>
          <w:p w14:paraId="4156934D">
            <w:pPr>
              <w:pStyle w:val="21"/>
              <w:spacing w:line="268" w:lineRule="exact"/>
              <w:ind w:left="111"/>
              <w:rPr>
                <w:sz w:val="24"/>
              </w:rPr>
            </w:pPr>
            <w:r>
              <w:rPr>
                <w:sz w:val="24"/>
              </w:rPr>
              <w:t>Existenta parteneriatelor</w:t>
            </w:r>
          </w:p>
        </w:tc>
      </w:tr>
    </w:tbl>
    <w:p w14:paraId="73B67C33">
      <w:pPr>
        <w:spacing w:line="268" w:lineRule="exact"/>
        <w:rPr>
          <w:sz w:val="24"/>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tbl>
      <w:tblPr>
        <w:tblStyle w:val="18"/>
        <w:tblW w:w="0" w:type="auto"/>
        <w:tblInd w:w="7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
        <w:gridCol w:w="540"/>
        <w:gridCol w:w="1979"/>
        <w:gridCol w:w="3718"/>
        <w:gridCol w:w="2020"/>
        <w:gridCol w:w="2090"/>
        <w:gridCol w:w="2551"/>
      </w:tblGrid>
      <w:tr w14:paraId="46940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648" w:type="dxa"/>
            <w:gridSpan w:val="2"/>
          </w:tcPr>
          <w:p w14:paraId="3AC7B2AE">
            <w:pPr>
              <w:pStyle w:val="21"/>
              <w:ind w:left="0"/>
              <w:rPr>
                <w:sz w:val="20"/>
              </w:rPr>
            </w:pPr>
          </w:p>
        </w:tc>
        <w:tc>
          <w:tcPr>
            <w:tcW w:w="1979" w:type="dxa"/>
          </w:tcPr>
          <w:p w14:paraId="1A1E8452">
            <w:pPr>
              <w:pStyle w:val="21"/>
              <w:ind w:left="0"/>
              <w:rPr>
                <w:sz w:val="20"/>
              </w:rPr>
            </w:pPr>
          </w:p>
        </w:tc>
        <w:tc>
          <w:tcPr>
            <w:tcW w:w="3718" w:type="dxa"/>
          </w:tcPr>
          <w:p w14:paraId="1FC6FFBA">
            <w:pPr>
              <w:pStyle w:val="21"/>
              <w:spacing w:line="256" w:lineRule="exact"/>
              <w:ind w:left="109"/>
              <w:rPr>
                <w:sz w:val="24"/>
              </w:rPr>
            </w:pPr>
            <w:r>
              <w:rPr>
                <w:sz w:val="24"/>
              </w:rPr>
              <w:t>colaborare cu acestia</w:t>
            </w:r>
          </w:p>
        </w:tc>
        <w:tc>
          <w:tcPr>
            <w:tcW w:w="2020" w:type="dxa"/>
          </w:tcPr>
          <w:p w14:paraId="304D566B">
            <w:pPr>
              <w:pStyle w:val="21"/>
              <w:ind w:left="0"/>
              <w:rPr>
                <w:sz w:val="20"/>
              </w:rPr>
            </w:pPr>
          </w:p>
        </w:tc>
        <w:tc>
          <w:tcPr>
            <w:tcW w:w="2090" w:type="dxa"/>
          </w:tcPr>
          <w:p w14:paraId="21F9042A">
            <w:pPr>
              <w:pStyle w:val="21"/>
              <w:ind w:left="0"/>
              <w:rPr>
                <w:sz w:val="20"/>
              </w:rPr>
            </w:pPr>
          </w:p>
        </w:tc>
        <w:tc>
          <w:tcPr>
            <w:tcW w:w="2551" w:type="dxa"/>
          </w:tcPr>
          <w:p w14:paraId="6921890F">
            <w:pPr>
              <w:pStyle w:val="21"/>
              <w:ind w:left="0"/>
              <w:rPr>
                <w:sz w:val="20"/>
              </w:rPr>
            </w:pPr>
          </w:p>
        </w:tc>
      </w:tr>
      <w:tr w14:paraId="76875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08" w:type="dxa"/>
            <w:tcBorders>
              <w:right w:val="nil"/>
            </w:tcBorders>
            <w:shd w:val="clear" w:color="auto" w:fill="CCFFFF"/>
          </w:tcPr>
          <w:p w14:paraId="3707B1E7">
            <w:pPr>
              <w:pStyle w:val="21"/>
              <w:ind w:left="0"/>
              <w:rPr>
                <w:sz w:val="24"/>
              </w:rPr>
            </w:pPr>
          </w:p>
        </w:tc>
        <w:tc>
          <w:tcPr>
            <w:tcW w:w="12898" w:type="dxa"/>
            <w:gridSpan w:val="6"/>
            <w:tcBorders>
              <w:left w:val="nil"/>
            </w:tcBorders>
            <w:shd w:val="clear" w:color="auto" w:fill="CCFFFF"/>
          </w:tcPr>
          <w:p w14:paraId="3D40B5B2">
            <w:pPr>
              <w:pStyle w:val="21"/>
              <w:spacing w:line="349" w:lineRule="exact"/>
              <w:ind w:left="4"/>
              <w:rPr>
                <w:rFonts w:hint="default"/>
                <w:b/>
                <w:sz w:val="32"/>
                <w:lang w:val="en-US"/>
              </w:rPr>
            </w:pPr>
            <w:r>
              <w:rPr>
                <w:b/>
                <w:sz w:val="32"/>
              </w:rPr>
              <w:t xml:space="preserve">Programul de promovare a imaginii scolii, an scolar </w:t>
            </w:r>
            <w:r>
              <w:rPr>
                <w:b/>
                <w:sz w:val="32"/>
                <w:lang w:val="en-US"/>
              </w:rPr>
              <w:t>2025-2026</w:t>
            </w:r>
          </w:p>
        </w:tc>
      </w:tr>
      <w:tr w14:paraId="505EC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trPr>
        <w:tc>
          <w:tcPr>
            <w:tcW w:w="648" w:type="dxa"/>
            <w:gridSpan w:val="2"/>
          </w:tcPr>
          <w:p w14:paraId="40671F2C">
            <w:pPr>
              <w:pStyle w:val="21"/>
              <w:spacing w:line="359" w:lineRule="exact"/>
              <w:rPr>
                <w:sz w:val="32"/>
              </w:rPr>
            </w:pPr>
            <w:r>
              <w:rPr>
                <w:w w:val="99"/>
                <w:sz w:val="32"/>
              </w:rPr>
              <w:t>1</w:t>
            </w:r>
          </w:p>
        </w:tc>
        <w:tc>
          <w:tcPr>
            <w:tcW w:w="1979" w:type="dxa"/>
          </w:tcPr>
          <w:p w14:paraId="4F23AAA2">
            <w:pPr>
              <w:pStyle w:val="21"/>
              <w:ind w:left="108" w:right="-18"/>
              <w:rPr>
                <w:sz w:val="24"/>
              </w:rPr>
            </w:pPr>
            <w:r>
              <w:rPr>
                <w:sz w:val="24"/>
              </w:rPr>
              <w:t>Vizitarea altor unitati scolare si promovarea directa a ofertei educatio-</w:t>
            </w:r>
          </w:p>
          <w:p w14:paraId="2655E5EA">
            <w:pPr>
              <w:pStyle w:val="21"/>
              <w:spacing w:line="264" w:lineRule="exact"/>
              <w:ind w:left="108"/>
              <w:rPr>
                <w:sz w:val="24"/>
              </w:rPr>
            </w:pPr>
            <w:r>
              <w:rPr>
                <w:sz w:val="24"/>
              </w:rPr>
              <w:t>nale</w:t>
            </w:r>
          </w:p>
        </w:tc>
        <w:tc>
          <w:tcPr>
            <w:tcW w:w="3718" w:type="dxa"/>
          </w:tcPr>
          <w:p w14:paraId="48620C69">
            <w:pPr>
              <w:pStyle w:val="21"/>
              <w:ind w:left="109" w:right="840"/>
              <w:rPr>
                <w:sz w:val="24"/>
              </w:rPr>
            </w:pPr>
            <w:r>
              <w:rPr>
                <w:sz w:val="24"/>
              </w:rPr>
              <w:t>-cunoasterea scolilor cu ace- lasi statut ;</w:t>
            </w:r>
          </w:p>
          <w:p w14:paraId="74830024">
            <w:pPr>
              <w:pStyle w:val="21"/>
              <w:ind w:left="109"/>
              <w:rPr>
                <w:sz w:val="24"/>
              </w:rPr>
            </w:pPr>
            <w:r>
              <w:rPr>
                <w:sz w:val="24"/>
              </w:rPr>
              <w:t>-derularea de activitati comune</w:t>
            </w:r>
          </w:p>
          <w:p w14:paraId="60A969C6">
            <w:pPr>
              <w:pStyle w:val="21"/>
              <w:ind w:left="109"/>
              <w:rPr>
                <w:sz w:val="24"/>
              </w:rPr>
            </w:pPr>
            <w:r>
              <w:rPr>
                <w:sz w:val="24"/>
              </w:rPr>
              <w:t>-Prezentarea scolii</w:t>
            </w:r>
          </w:p>
        </w:tc>
        <w:tc>
          <w:tcPr>
            <w:tcW w:w="2020" w:type="dxa"/>
          </w:tcPr>
          <w:p w14:paraId="5E4BC524">
            <w:pPr>
              <w:pStyle w:val="21"/>
              <w:spacing w:line="268" w:lineRule="exact"/>
              <w:ind w:left="109"/>
              <w:rPr>
                <w:sz w:val="24"/>
              </w:rPr>
            </w:pPr>
            <w:r>
              <w:rPr>
                <w:sz w:val="24"/>
              </w:rPr>
              <w:t>Permanent</w:t>
            </w:r>
          </w:p>
        </w:tc>
        <w:tc>
          <w:tcPr>
            <w:tcW w:w="2090" w:type="dxa"/>
          </w:tcPr>
          <w:p w14:paraId="1BD6EBB8">
            <w:pPr>
              <w:pStyle w:val="21"/>
              <w:spacing w:line="268" w:lineRule="exact"/>
              <w:ind w:left="110"/>
              <w:rPr>
                <w:sz w:val="24"/>
              </w:rPr>
            </w:pPr>
            <w:r>
              <w:rPr>
                <w:sz w:val="24"/>
              </w:rPr>
              <w:t>Dir. Adj.</w:t>
            </w:r>
          </w:p>
        </w:tc>
        <w:tc>
          <w:tcPr>
            <w:tcW w:w="2551" w:type="dxa"/>
          </w:tcPr>
          <w:p w14:paraId="1F1DAC11">
            <w:pPr>
              <w:pStyle w:val="21"/>
              <w:ind w:left="111" w:right="977"/>
              <w:rPr>
                <w:sz w:val="24"/>
              </w:rPr>
            </w:pPr>
            <w:r>
              <w:rPr>
                <w:sz w:val="24"/>
              </w:rPr>
              <w:t>Realizarea mai multor vizite</w:t>
            </w:r>
          </w:p>
        </w:tc>
      </w:tr>
      <w:tr w14:paraId="6F0CA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648" w:type="dxa"/>
            <w:gridSpan w:val="2"/>
          </w:tcPr>
          <w:p w14:paraId="5E181E6A">
            <w:pPr>
              <w:pStyle w:val="21"/>
              <w:spacing w:line="268" w:lineRule="exact"/>
              <w:rPr>
                <w:sz w:val="24"/>
              </w:rPr>
            </w:pPr>
            <w:r>
              <w:rPr>
                <w:sz w:val="24"/>
              </w:rPr>
              <w:t>2</w:t>
            </w:r>
          </w:p>
        </w:tc>
        <w:tc>
          <w:tcPr>
            <w:tcW w:w="1979" w:type="dxa"/>
          </w:tcPr>
          <w:p w14:paraId="5E53B873">
            <w:pPr>
              <w:pStyle w:val="21"/>
              <w:ind w:left="108" w:right="-15"/>
              <w:rPr>
                <w:sz w:val="24"/>
              </w:rPr>
            </w:pPr>
            <w:r>
              <w:rPr>
                <w:sz w:val="24"/>
              </w:rPr>
              <w:t xml:space="preserve">Realizarea </w:t>
            </w:r>
            <w:r>
              <w:rPr>
                <w:spacing w:val="-3"/>
                <w:sz w:val="24"/>
              </w:rPr>
              <w:t xml:space="preserve">materia- </w:t>
            </w:r>
            <w:r>
              <w:rPr>
                <w:sz w:val="24"/>
              </w:rPr>
              <w:t>lelorpromotionale</w:t>
            </w:r>
          </w:p>
        </w:tc>
        <w:tc>
          <w:tcPr>
            <w:tcW w:w="3718" w:type="dxa"/>
          </w:tcPr>
          <w:p w14:paraId="4CD7FBDA">
            <w:pPr>
              <w:pStyle w:val="21"/>
              <w:ind w:left="109" w:right="753"/>
              <w:rPr>
                <w:sz w:val="24"/>
              </w:rPr>
            </w:pPr>
            <w:r>
              <w:rPr>
                <w:sz w:val="24"/>
              </w:rPr>
              <w:t>-formarea unei echipe care sa realizeze materiale promotio-</w:t>
            </w:r>
          </w:p>
          <w:p w14:paraId="14E5BF80">
            <w:pPr>
              <w:pStyle w:val="21"/>
              <w:spacing w:line="264" w:lineRule="exact"/>
              <w:ind w:left="109"/>
              <w:rPr>
                <w:sz w:val="24"/>
              </w:rPr>
            </w:pPr>
            <w:r>
              <w:rPr>
                <w:sz w:val="24"/>
              </w:rPr>
              <w:t>nale</w:t>
            </w:r>
          </w:p>
        </w:tc>
        <w:tc>
          <w:tcPr>
            <w:tcW w:w="2020" w:type="dxa"/>
          </w:tcPr>
          <w:p w14:paraId="4CF05B27">
            <w:pPr>
              <w:pStyle w:val="21"/>
              <w:spacing w:line="268" w:lineRule="exact"/>
              <w:ind w:left="109"/>
              <w:rPr>
                <w:rFonts w:hint="default"/>
                <w:sz w:val="24"/>
                <w:lang w:val="en-US"/>
              </w:rPr>
            </w:pPr>
            <w:r>
              <w:rPr>
                <w:sz w:val="24"/>
              </w:rPr>
              <w:t>1.02.202</w:t>
            </w:r>
            <w:r>
              <w:rPr>
                <w:rFonts w:hint="default"/>
                <w:sz w:val="24"/>
                <w:lang w:val="en-US"/>
              </w:rPr>
              <w:t>6</w:t>
            </w:r>
          </w:p>
        </w:tc>
        <w:tc>
          <w:tcPr>
            <w:tcW w:w="2090" w:type="dxa"/>
          </w:tcPr>
          <w:p w14:paraId="3BE5D636">
            <w:pPr>
              <w:pStyle w:val="21"/>
              <w:spacing w:line="268" w:lineRule="exact"/>
              <w:ind w:left="110"/>
              <w:rPr>
                <w:sz w:val="24"/>
              </w:rPr>
            </w:pPr>
            <w:r>
              <w:rPr>
                <w:sz w:val="24"/>
              </w:rPr>
              <w:t>Echipa desemnata</w:t>
            </w:r>
          </w:p>
        </w:tc>
        <w:tc>
          <w:tcPr>
            <w:tcW w:w="2551" w:type="dxa"/>
          </w:tcPr>
          <w:p w14:paraId="7B57B6CC">
            <w:pPr>
              <w:pStyle w:val="21"/>
              <w:ind w:left="111" w:right="697"/>
              <w:rPr>
                <w:sz w:val="24"/>
              </w:rPr>
            </w:pPr>
            <w:r>
              <w:rPr>
                <w:sz w:val="24"/>
              </w:rPr>
              <w:t>Pliantele realizate revista scolii</w:t>
            </w:r>
          </w:p>
        </w:tc>
      </w:tr>
    </w:tbl>
    <w:p w14:paraId="52763A05">
      <w:pPr>
        <w:rPr>
          <w:sz w:val="24"/>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p w14:paraId="1C9CC4D5">
      <w:pPr>
        <w:pStyle w:val="10"/>
        <w:rPr>
          <w:b/>
          <w:sz w:val="20"/>
        </w:rPr>
      </w:pPr>
    </w:p>
    <w:p w14:paraId="4537F240">
      <w:pPr>
        <w:pStyle w:val="20"/>
        <w:numPr>
          <w:ilvl w:val="1"/>
          <w:numId w:val="23"/>
        </w:numPr>
        <w:tabs>
          <w:tab w:val="left" w:pos="1263"/>
        </w:tabs>
        <w:spacing w:before="89"/>
        <w:ind w:left="1262" w:hanging="422"/>
        <w:rPr>
          <w:b/>
          <w:sz w:val="28"/>
        </w:rPr>
      </w:pPr>
      <w:r>
        <w:rPr>
          <w:b/>
          <w:sz w:val="28"/>
        </w:rPr>
        <w:t>Managementul calităţii in şcoală</w:t>
      </w:r>
    </w:p>
    <w:p w14:paraId="0E55570C">
      <w:pPr>
        <w:pStyle w:val="10"/>
        <w:spacing w:before="2"/>
        <w:rPr>
          <w:b/>
          <w:sz w:val="28"/>
        </w:rPr>
      </w:pPr>
    </w:p>
    <w:tbl>
      <w:tblPr>
        <w:tblStyle w:val="18"/>
        <w:tblW w:w="0" w:type="auto"/>
        <w:tblInd w:w="5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9"/>
        <w:gridCol w:w="2837"/>
        <w:gridCol w:w="1704"/>
        <w:gridCol w:w="1720"/>
        <w:gridCol w:w="6142"/>
      </w:tblGrid>
      <w:tr w14:paraId="200A6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2249" w:type="dxa"/>
            <w:shd w:val="clear" w:color="auto" w:fill="CCFFFF"/>
          </w:tcPr>
          <w:p w14:paraId="7AF91A02">
            <w:pPr>
              <w:pStyle w:val="21"/>
              <w:spacing w:line="304" w:lineRule="exact"/>
              <w:ind w:left="578"/>
              <w:rPr>
                <w:sz w:val="28"/>
              </w:rPr>
            </w:pPr>
            <w:r>
              <w:rPr>
                <w:sz w:val="28"/>
              </w:rPr>
              <w:t>Obiective</w:t>
            </w:r>
          </w:p>
        </w:tc>
        <w:tc>
          <w:tcPr>
            <w:tcW w:w="2837" w:type="dxa"/>
            <w:shd w:val="clear" w:color="auto" w:fill="CCFFFF"/>
          </w:tcPr>
          <w:p w14:paraId="4167B6D6">
            <w:pPr>
              <w:pStyle w:val="21"/>
              <w:spacing w:line="304" w:lineRule="exact"/>
              <w:ind w:left="223"/>
              <w:rPr>
                <w:sz w:val="28"/>
              </w:rPr>
            </w:pPr>
            <w:r>
              <w:rPr>
                <w:sz w:val="28"/>
              </w:rPr>
              <w:t>Activitati desfasurate</w:t>
            </w:r>
          </w:p>
        </w:tc>
        <w:tc>
          <w:tcPr>
            <w:tcW w:w="1704" w:type="dxa"/>
            <w:shd w:val="clear" w:color="auto" w:fill="CCFFFF"/>
          </w:tcPr>
          <w:p w14:paraId="42DE102D">
            <w:pPr>
              <w:pStyle w:val="21"/>
              <w:spacing w:line="304" w:lineRule="exact"/>
              <w:ind w:left="127"/>
              <w:rPr>
                <w:sz w:val="28"/>
              </w:rPr>
            </w:pPr>
            <w:r>
              <w:rPr>
                <w:sz w:val="28"/>
              </w:rPr>
              <w:t>Responsabili</w:t>
            </w:r>
          </w:p>
        </w:tc>
        <w:tc>
          <w:tcPr>
            <w:tcW w:w="1720" w:type="dxa"/>
            <w:shd w:val="clear" w:color="auto" w:fill="CCFFFF"/>
          </w:tcPr>
          <w:p w14:paraId="5C1F5F6B">
            <w:pPr>
              <w:pStyle w:val="21"/>
              <w:spacing w:line="304" w:lineRule="exact"/>
              <w:ind w:left="425"/>
              <w:rPr>
                <w:sz w:val="28"/>
              </w:rPr>
            </w:pPr>
            <w:r>
              <w:rPr>
                <w:sz w:val="28"/>
              </w:rPr>
              <w:t>Termen</w:t>
            </w:r>
          </w:p>
        </w:tc>
        <w:tc>
          <w:tcPr>
            <w:tcW w:w="6142" w:type="dxa"/>
            <w:shd w:val="clear" w:color="auto" w:fill="CCFFFF"/>
          </w:tcPr>
          <w:p w14:paraId="3A9C7A3E">
            <w:pPr>
              <w:pStyle w:val="21"/>
              <w:spacing w:line="304" w:lineRule="exact"/>
              <w:ind w:left="1600" w:right="1591"/>
              <w:jc w:val="center"/>
              <w:rPr>
                <w:sz w:val="28"/>
              </w:rPr>
            </w:pPr>
            <w:r>
              <w:rPr>
                <w:sz w:val="28"/>
              </w:rPr>
              <w:t>Parteneri</w:t>
            </w:r>
          </w:p>
        </w:tc>
      </w:tr>
      <w:tr w14:paraId="1221A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7" w:hRule="atLeast"/>
        </w:trPr>
        <w:tc>
          <w:tcPr>
            <w:tcW w:w="2249" w:type="dxa"/>
          </w:tcPr>
          <w:p w14:paraId="49DF1CD0">
            <w:pPr>
              <w:pStyle w:val="21"/>
              <w:ind w:right="219"/>
              <w:rPr>
                <w:sz w:val="24"/>
              </w:rPr>
            </w:pPr>
            <w:r>
              <w:rPr>
                <w:sz w:val="24"/>
              </w:rPr>
              <w:t>Implementarea calitatii educatiei in unitatile de invatamant</w:t>
            </w:r>
          </w:p>
        </w:tc>
        <w:tc>
          <w:tcPr>
            <w:tcW w:w="2837" w:type="dxa"/>
          </w:tcPr>
          <w:p w14:paraId="0F613FB7">
            <w:pPr>
              <w:pStyle w:val="21"/>
              <w:ind w:left="468" w:right="206"/>
              <w:jc w:val="both"/>
              <w:rPr>
                <w:sz w:val="24"/>
              </w:rPr>
            </w:pPr>
            <w:r>
              <w:rPr>
                <w:sz w:val="24"/>
              </w:rPr>
              <w:t>-asigurarea conditiilor legale in scoala pentru o educatie de calitate;</w:t>
            </w:r>
          </w:p>
          <w:p w14:paraId="20D61564">
            <w:pPr>
              <w:pStyle w:val="21"/>
              <w:ind w:left="468" w:right="146"/>
              <w:rPr>
                <w:sz w:val="24"/>
              </w:rPr>
            </w:pPr>
            <w:r>
              <w:rPr>
                <w:sz w:val="24"/>
              </w:rPr>
              <w:t>-analiza activitatii comisiei in anul precedent si elaborarea planului managerial pentru anul scolar 2015-2016;</w:t>
            </w:r>
          </w:p>
          <w:p w14:paraId="4FFF62DC">
            <w:pPr>
              <w:pStyle w:val="21"/>
              <w:ind w:left="468"/>
              <w:rPr>
                <w:sz w:val="24"/>
              </w:rPr>
            </w:pPr>
            <w:r>
              <w:rPr>
                <w:sz w:val="24"/>
              </w:rPr>
              <w:t>-desfasurarea activitatilor din programul</w:t>
            </w:r>
            <w:r>
              <w:rPr>
                <w:spacing w:val="-5"/>
                <w:sz w:val="24"/>
              </w:rPr>
              <w:t>CEAC;</w:t>
            </w:r>
          </w:p>
          <w:p w14:paraId="13808158">
            <w:pPr>
              <w:pStyle w:val="21"/>
              <w:ind w:left="468" w:right="167"/>
              <w:rPr>
                <w:sz w:val="24"/>
              </w:rPr>
            </w:pPr>
            <w:r>
              <w:rPr>
                <w:sz w:val="24"/>
              </w:rPr>
              <w:t xml:space="preserve">-monitorizarea activitatii de </w:t>
            </w:r>
            <w:r>
              <w:rPr>
                <w:spacing w:val="-3"/>
                <w:sz w:val="24"/>
              </w:rPr>
              <w:t xml:space="preserve">asigurare </w:t>
            </w:r>
            <w:r>
              <w:rPr>
                <w:sz w:val="24"/>
              </w:rPr>
              <w:t>a calitatii inscoala;</w:t>
            </w:r>
          </w:p>
          <w:p w14:paraId="43EEC444">
            <w:pPr>
              <w:pStyle w:val="21"/>
              <w:ind w:left="468" w:right="146"/>
              <w:rPr>
                <w:sz w:val="24"/>
              </w:rPr>
            </w:pPr>
            <w:r>
              <w:rPr>
                <w:sz w:val="24"/>
              </w:rPr>
              <w:t xml:space="preserve">-intocmirea </w:t>
            </w:r>
            <w:r>
              <w:rPr>
                <w:spacing w:val="-2"/>
                <w:sz w:val="24"/>
              </w:rPr>
              <w:t xml:space="preserve">raportului </w:t>
            </w:r>
            <w:r>
              <w:rPr>
                <w:sz w:val="24"/>
              </w:rPr>
              <w:t>de evaluareinternǎ;</w:t>
            </w:r>
          </w:p>
          <w:p w14:paraId="39EC407E">
            <w:pPr>
              <w:pStyle w:val="21"/>
              <w:ind w:left="468" w:right="473"/>
              <w:rPr>
                <w:sz w:val="24"/>
              </w:rPr>
            </w:pPr>
            <w:r>
              <w:rPr>
                <w:sz w:val="24"/>
              </w:rPr>
              <w:t>-valorizarea recomandǎrilor evaluǎrilor externe.</w:t>
            </w:r>
          </w:p>
        </w:tc>
        <w:tc>
          <w:tcPr>
            <w:tcW w:w="1704" w:type="dxa"/>
          </w:tcPr>
          <w:p w14:paraId="3772E8CE">
            <w:pPr>
              <w:pStyle w:val="21"/>
              <w:spacing w:line="268" w:lineRule="exact"/>
              <w:ind w:left="278"/>
              <w:rPr>
                <w:sz w:val="24"/>
              </w:rPr>
            </w:pPr>
            <w:r>
              <w:rPr>
                <w:sz w:val="24"/>
              </w:rPr>
              <w:t>Conducerea</w:t>
            </w:r>
          </w:p>
          <w:p w14:paraId="4E5A082B">
            <w:pPr>
              <w:pStyle w:val="21"/>
              <w:ind w:left="590"/>
              <w:rPr>
                <w:sz w:val="24"/>
              </w:rPr>
            </w:pPr>
            <w:r>
              <w:rPr>
                <w:sz w:val="24"/>
              </w:rPr>
              <w:t>şcolii</w:t>
            </w:r>
          </w:p>
          <w:p w14:paraId="6EF83196">
            <w:pPr>
              <w:pStyle w:val="21"/>
              <w:ind w:left="0"/>
              <w:rPr>
                <w:b/>
                <w:sz w:val="26"/>
              </w:rPr>
            </w:pPr>
          </w:p>
          <w:p w14:paraId="42932AC6">
            <w:pPr>
              <w:pStyle w:val="21"/>
              <w:ind w:left="0"/>
              <w:rPr>
                <w:b/>
                <w:sz w:val="26"/>
              </w:rPr>
            </w:pPr>
          </w:p>
          <w:p w14:paraId="22DCBB55">
            <w:pPr>
              <w:pStyle w:val="21"/>
              <w:ind w:left="0"/>
              <w:rPr>
                <w:b/>
                <w:sz w:val="26"/>
              </w:rPr>
            </w:pPr>
          </w:p>
          <w:p w14:paraId="090B77B6">
            <w:pPr>
              <w:pStyle w:val="21"/>
              <w:spacing w:before="207"/>
              <w:ind w:left="530"/>
              <w:rPr>
                <w:sz w:val="24"/>
              </w:rPr>
            </w:pPr>
            <w:r>
              <w:rPr>
                <w:sz w:val="24"/>
              </w:rPr>
              <w:t>CEAC</w:t>
            </w:r>
          </w:p>
          <w:p w14:paraId="17FC2DB4">
            <w:pPr>
              <w:pStyle w:val="21"/>
              <w:ind w:left="0"/>
              <w:rPr>
                <w:b/>
                <w:sz w:val="26"/>
              </w:rPr>
            </w:pPr>
          </w:p>
          <w:p w14:paraId="407208CA">
            <w:pPr>
              <w:pStyle w:val="21"/>
              <w:ind w:left="0"/>
              <w:rPr>
                <w:b/>
              </w:rPr>
            </w:pPr>
          </w:p>
          <w:p w14:paraId="71C80246">
            <w:pPr>
              <w:pStyle w:val="21"/>
              <w:spacing w:line="480" w:lineRule="auto"/>
              <w:ind w:left="530" w:right="520"/>
              <w:jc w:val="both"/>
              <w:rPr>
                <w:sz w:val="24"/>
              </w:rPr>
            </w:pPr>
            <w:r>
              <w:rPr>
                <w:sz w:val="24"/>
              </w:rPr>
              <w:t>CEAC CEAC CEAC CEAC CEAC</w:t>
            </w:r>
          </w:p>
        </w:tc>
        <w:tc>
          <w:tcPr>
            <w:tcW w:w="1720" w:type="dxa"/>
          </w:tcPr>
          <w:p w14:paraId="210C2FEB">
            <w:pPr>
              <w:pStyle w:val="21"/>
              <w:spacing w:line="268" w:lineRule="exact"/>
              <w:ind w:left="329" w:right="319"/>
              <w:jc w:val="center"/>
              <w:rPr>
                <w:rFonts w:hint="default"/>
                <w:sz w:val="24"/>
                <w:lang w:val="en-US"/>
              </w:rPr>
            </w:pPr>
            <w:r>
              <w:rPr>
                <w:sz w:val="24"/>
                <w:lang w:val="en-US"/>
              </w:rPr>
              <w:t>Sept 2025</w:t>
            </w:r>
          </w:p>
          <w:p w14:paraId="6B9700D7">
            <w:pPr>
              <w:pStyle w:val="21"/>
              <w:ind w:left="0"/>
              <w:rPr>
                <w:b/>
                <w:sz w:val="26"/>
              </w:rPr>
            </w:pPr>
          </w:p>
          <w:p w14:paraId="1B083A55">
            <w:pPr>
              <w:pStyle w:val="21"/>
              <w:ind w:left="0"/>
              <w:rPr>
                <w:b/>
                <w:sz w:val="26"/>
              </w:rPr>
            </w:pPr>
          </w:p>
          <w:p w14:paraId="25B29D08">
            <w:pPr>
              <w:pStyle w:val="21"/>
              <w:ind w:left="0"/>
              <w:rPr>
                <w:b/>
                <w:sz w:val="26"/>
              </w:rPr>
            </w:pPr>
          </w:p>
          <w:p w14:paraId="503F00B1">
            <w:pPr>
              <w:pStyle w:val="21"/>
              <w:ind w:left="0"/>
              <w:rPr>
                <w:b/>
                <w:sz w:val="26"/>
              </w:rPr>
            </w:pPr>
          </w:p>
          <w:p w14:paraId="1C0A5667">
            <w:pPr>
              <w:pStyle w:val="21"/>
              <w:spacing w:before="184"/>
              <w:ind w:left="331" w:right="319"/>
              <w:jc w:val="center"/>
              <w:rPr>
                <w:rFonts w:hint="default"/>
                <w:sz w:val="24"/>
                <w:lang w:val="en-US"/>
              </w:rPr>
            </w:pPr>
            <w:r>
              <w:rPr>
                <w:sz w:val="24"/>
                <w:lang w:val="en-US"/>
              </w:rPr>
              <w:t>Oct 2025</w:t>
            </w:r>
          </w:p>
          <w:p w14:paraId="53A16790">
            <w:pPr>
              <w:pStyle w:val="21"/>
              <w:ind w:left="0"/>
              <w:rPr>
                <w:b/>
                <w:sz w:val="26"/>
              </w:rPr>
            </w:pPr>
          </w:p>
          <w:p w14:paraId="720ED75A">
            <w:pPr>
              <w:pStyle w:val="21"/>
              <w:ind w:left="0"/>
              <w:rPr>
                <w:b/>
              </w:rPr>
            </w:pPr>
          </w:p>
          <w:p w14:paraId="3E6881F2">
            <w:pPr>
              <w:pStyle w:val="21"/>
              <w:ind w:left="108"/>
              <w:rPr>
                <w:sz w:val="24"/>
              </w:rPr>
            </w:pPr>
            <w:r>
              <w:rPr>
                <w:sz w:val="24"/>
              </w:rPr>
              <w:t>Cf programului</w:t>
            </w:r>
          </w:p>
          <w:p w14:paraId="4A4DEA45">
            <w:pPr>
              <w:pStyle w:val="21"/>
              <w:spacing w:before="1"/>
              <w:ind w:left="108"/>
              <w:rPr>
                <w:sz w:val="24"/>
              </w:rPr>
            </w:pPr>
            <w:r>
              <w:rPr>
                <w:sz w:val="24"/>
              </w:rPr>
              <w:t>activitǎţilort</w:t>
            </w:r>
          </w:p>
          <w:p w14:paraId="2A212C3D">
            <w:pPr>
              <w:pStyle w:val="21"/>
              <w:ind w:left="0"/>
              <w:rPr>
                <w:b/>
                <w:sz w:val="26"/>
              </w:rPr>
            </w:pPr>
          </w:p>
          <w:p w14:paraId="55AAEB76">
            <w:pPr>
              <w:pStyle w:val="21"/>
              <w:ind w:left="0"/>
              <w:rPr>
                <w:b/>
              </w:rPr>
            </w:pPr>
          </w:p>
          <w:p w14:paraId="1917FCC4">
            <w:pPr>
              <w:pStyle w:val="21"/>
              <w:spacing w:line="480" w:lineRule="auto"/>
              <w:ind w:left="411" w:right="235" w:hanging="303"/>
              <w:rPr>
                <w:sz w:val="24"/>
              </w:rPr>
            </w:pPr>
            <w:r>
              <w:rPr>
                <w:sz w:val="24"/>
              </w:rPr>
              <w:t xml:space="preserve">Permanent mai </w:t>
            </w:r>
            <w:r>
              <w:rPr>
                <w:spacing w:val="-5"/>
                <w:sz w:val="24"/>
              </w:rPr>
              <w:t>2025</w:t>
            </w:r>
          </w:p>
          <w:p w14:paraId="48489816">
            <w:pPr>
              <w:pStyle w:val="21"/>
              <w:ind w:left="0"/>
              <w:rPr>
                <w:b/>
                <w:sz w:val="26"/>
              </w:rPr>
            </w:pPr>
          </w:p>
          <w:p w14:paraId="23FF5644">
            <w:pPr>
              <w:pStyle w:val="21"/>
              <w:spacing w:before="1"/>
              <w:ind w:left="0"/>
              <w:rPr>
                <w:b/>
              </w:rPr>
            </w:pPr>
          </w:p>
          <w:p w14:paraId="159D331E">
            <w:pPr>
              <w:pStyle w:val="21"/>
              <w:ind w:left="331" w:right="319"/>
              <w:jc w:val="center"/>
              <w:rPr>
                <w:sz w:val="24"/>
              </w:rPr>
            </w:pPr>
            <w:r>
              <w:rPr>
                <w:sz w:val="24"/>
              </w:rPr>
              <w:t>Iunie 2025</w:t>
            </w:r>
          </w:p>
        </w:tc>
        <w:tc>
          <w:tcPr>
            <w:tcW w:w="6142" w:type="dxa"/>
          </w:tcPr>
          <w:p w14:paraId="4ABEB328">
            <w:pPr>
              <w:pStyle w:val="21"/>
              <w:spacing w:line="268" w:lineRule="exact"/>
              <w:ind w:left="1600" w:right="1592"/>
              <w:jc w:val="center"/>
              <w:rPr>
                <w:sz w:val="24"/>
              </w:rPr>
            </w:pPr>
            <w:r>
              <w:rPr>
                <w:sz w:val="24"/>
              </w:rPr>
              <w:t>ISJ</w:t>
            </w:r>
          </w:p>
          <w:p w14:paraId="10EBD449">
            <w:pPr>
              <w:pStyle w:val="21"/>
              <w:ind w:left="1600" w:right="1590"/>
              <w:jc w:val="center"/>
              <w:rPr>
                <w:sz w:val="24"/>
              </w:rPr>
            </w:pPr>
            <w:r>
              <w:rPr>
                <w:sz w:val="24"/>
              </w:rPr>
              <w:t>Consiliul local Luncaviţa</w:t>
            </w:r>
          </w:p>
          <w:p w14:paraId="423BA453">
            <w:pPr>
              <w:pStyle w:val="21"/>
              <w:ind w:left="0"/>
              <w:rPr>
                <w:b/>
                <w:sz w:val="26"/>
              </w:rPr>
            </w:pPr>
          </w:p>
          <w:p w14:paraId="051BD9A6">
            <w:pPr>
              <w:pStyle w:val="21"/>
              <w:ind w:left="0"/>
              <w:rPr>
                <w:b/>
                <w:sz w:val="26"/>
              </w:rPr>
            </w:pPr>
          </w:p>
          <w:p w14:paraId="18797273">
            <w:pPr>
              <w:pStyle w:val="21"/>
              <w:spacing w:before="230"/>
              <w:ind w:left="1600" w:right="1585"/>
              <w:jc w:val="center"/>
              <w:rPr>
                <w:sz w:val="24"/>
              </w:rPr>
            </w:pPr>
            <w:r>
              <w:rPr>
                <w:sz w:val="24"/>
              </w:rPr>
              <w:t>CA</w:t>
            </w:r>
          </w:p>
          <w:p w14:paraId="062861A6">
            <w:pPr>
              <w:pStyle w:val="21"/>
              <w:ind w:left="0"/>
              <w:rPr>
                <w:b/>
                <w:sz w:val="26"/>
              </w:rPr>
            </w:pPr>
          </w:p>
          <w:p w14:paraId="5636D5CD">
            <w:pPr>
              <w:pStyle w:val="21"/>
              <w:ind w:left="0"/>
              <w:rPr>
                <w:b/>
                <w:sz w:val="26"/>
              </w:rPr>
            </w:pPr>
          </w:p>
          <w:p w14:paraId="10B4F1AB">
            <w:pPr>
              <w:pStyle w:val="21"/>
              <w:spacing w:before="230"/>
              <w:ind w:left="1600" w:right="1592"/>
              <w:jc w:val="center"/>
              <w:rPr>
                <w:sz w:val="24"/>
              </w:rPr>
            </w:pPr>
            <w:r>
              <w:rPr>
                <w:sz w:val="24"/>
              </w:rPr>
              <w:t>Comisiile metodice din şcoalǎ</w:t>
            </w:r>
          </w:p>
          <w:p w14:paraId="08A7D895">
            <w:pPr>
              <w:pStyle w:val="21"/>
              <w:spacing w:before="1"/>
              <w:ind w:left="0"/>
              <w:rPr>
                <w:b/>
                <w:sz w:val="24"/>
              </w:rPr>
            </w:pPr>
          </w:p>
          <w:p w14:paraId="2A2C8D18">
            <w:pPr>
              <w:pStyle w:val="21"/>
              <w:spacing w:line="480" w:lineRule="auto"/>
              <w:ind w:left="2563" w:right="2548"/>
              <w:jc w:val="center"/>
              <w:rPr>
                <w:sz w:val="24"/>
              </w:rPr>
            </w:pPr>
            <w:r>
              <w:rPr>
                <w:sz w:val="24"/>
              </w:rPr>
              <w:t xml:space="preserve">ISJ </w:t>
            </w:r>
            <w:r>
              <w:rPr>
                <w:spacing w:val="-4"/>
                <w:sz w:val="24"/>
              </w:rPr>
              <w:t xml:space="preserve">Tulcea </w:t>
            </w:r>
            <w:r>
              <w:rPr>
                <w:sz w:val="24"/>
              </w:rPr>
              <w:t>ISJ</w:t>
            </w:r>
            <w:r>
              <w:rPr>
                <w:spacing w:val="-4"/>
                <w:sz w:val="24"/>
              </w:rPr>
              <w:t>Tulcea</w:t>
            </w:r>
          </w:p>
          <w:p w14:paraId="0A2D97B5">
            <w:pPr>
              <w:pStyle w:val="21"/>
              <w:ind w:left="2563" w:right="2548"/>
              <w:jc w:val="center"/>
              <w:rPr>
                <w:sz w:val="24"/>
              </w:rPr>
            </w:pPr>
            <w:r>
              <w:rPr>
                <w:sz w:val="24"/>
              </w:rPr>
              <w:t xml:space="preserve">ISJ </w:t>
            </w:r>
            <w:r>
              <w:rPr>
                <w:spacing w:val="-4"/>
                <w:sz w:val="24"/>
              </w:rPr>
              <w:t xml:space="preserve">Tulcea </w:t>
            </w:r>
            <w:r>
              <w:rPr>
                <w:sz w:val="24"/>
              </w:rPr>
              <w:t>ARACIP</w:t>
            </w:r>
          </w:p>
        </w:tc>
      </w:tr>
    </w:tbl>
    <w:p w14:paraId="2F263620">
      <w:pPr>
        <w:jc w:val="center"/>
        <w:rPr>
          <w:sz w:val="24"/>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p w14:paraId="67F747A8">
      <w:pPr>
        <w:spacing w:line="273" w:lineRule="exact"/>
        <w:ind w:left="840"/>
        <w:rPr>
          <w:b/>
          <w:sz w:val="24"/>
        </w:rPr>
      </w:pPr>
      <w:r>
        <w:rPr>
          <w:b/>
          <w:sz w:val="24"/>
          <w:u w:val="thick"/>
        </w:rPr>
        <w:t>Partea a IV-a :Consultare,monitorizare,evaluare</w:t>
      </w:r>
    </w:p>
    <w:p w14:paraId="1484F6AA">
      <w:pPr>
        <w:pStyle w:val="10"/>
        <w:spacing w:before="8"/>
        <w:rPr>
          <w:b/>
          <w:sz w:val="15"/>
        </w:rPr>
      </w:pPr>
    </w:p>
    <w:p w14:paraId="4BF78A2F">
      <w:pPr>
        <w:pStyle w:val="20"/>
        <w:numPr>
          <w:ilvl w:val="1"/>
          <w:numId w:val="31"/>
        </w:numPr>
        <w:tabs>
          <w:tab w:val="left" w:pos="1141"/>
        </w:tabs>
        <w:spacing w:before="90"/>
        <w:rPr>
          <w:sz w:val="24"/>
        </w:rPr>
      </w:pPr>
      <w:r>
        <w:rPr>
          <w:lang w:val="en-US" w:eastAsia="en-US" w:bidi="ar-SA"/>
        </w:rPr>
        <mc:AlternateContent>
          <mc:Choice Requires="wps">
            <w:drawing>
              <wp:anchor distT="0" distB="0" distL="114300" distR="114300" simplePos="0" relativeHeight="251683840" behindDoc="0" locked="0" layoutInCell="1" allowOverlap="1">
                <wp:simplePos x="0" y="0"/>
                <wp:positionH relativeFrom="page">
                  <wp:posOffset>4348480</wp:posOffset>
                </wp:positionH>
                <wp:positionV relativeFrom="paragraph">
                  <wp:posOffset>215900</wp:posOffset>
                </wp:positionV>
                <wp:extent cx="41275" cy="7620"/>
                <wp:effectExtent l="0" t="0" r="0" b="0"/>
                <wp:wrapNone/>
                <wp:docPr id="36" name="Rectangle 11"/>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7F7F00"/>
                        </a:solidFill>
                        <a:ln>
                          <a:noFill/>
                        </a:ln>
                      </wps:spPr>
                      <wps:bodyPr rot="0" vert="horz" wrap="square" lIns="91440" tIns="45720" rIns="91440" bIns="45720" anchor="t" anchorCtr="0" upright="1">
                        <a:noAutofit/>
                      </wps:bodyPr>
                    </wps:wsp>
                  </a:graphicData>
                </a:graphic>
              </wp:anchor>
            </w:drawing>
          </mc:Choice>
          <mc:Fallback>
            <w:pict>
              <v:rect id="Rectangle 11" o:spid="_x0000_s1026" o:spt="1" style="position:absolute;left:0pt;margin-left:342.4pt;margin-top:17pt;height:0.6pt;width:3.25pt;mso-position-horizontal-relative:page;z-index:251683840;mso-width-relative:page;mso-height-relative:page;" fillcolor="#7F7F00" filled="t" stroked="f" coordsize="21600,21600" o:gfxdata="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hV3TdgAAAAJAQAADwAAAAAAAAAB&#10;ACAAAAAiAAAAZHJzL2Rvd25yZXYueG1sUEsBAhQAFAAAAAgAh07iQP5pG0MQAgAAJwQAAA4AAAAA&#10;AAAAAQAgAAAAJwEAAGRycy9lMm9Eb2MueG1sUEsFBgAAAAAGAAYAWQEAAKkFAAAAAA==&#10;">
                <v:fill on="t" focussize="0,0"/>
                <v:stroke on="f"/>
                <v:imagedata o:title=""/>
                <o:lock v:ext="edit" aspectratio="f"/>
              </v:rect>
            </w:pict>
          </mc:Fallback>
        </mc:AlternateContent>
      </w:r>
      <w:r>
        <w:rPr>
          <w:sz w:val="24"/>
        </w:rPr>
        <w:t>Acţiunile avute în vedere pentru elaborareaPAS-ului</w:t>
      </w:r>
      <w:r>
        <w:rPr>
          <w:color w:val="7F7F00"/>
          <w:sz w:val="24"/>
        </w:rPr>
        <w:t>:</w:t>
      </w:r>
    </w:p>
    <w:p w14:paraId="727D1047">
      <w:pPr>
        <w:pStyle w:val="10"/>
        <w:spacing w:before="7"/>
        <w:rPr>
          <w:sz w:val="16"/>
        </w:rPr>
      </w:pPr>
    </w:p>
    <w:p w14:paraId="42E66084">
      <w:pPr>
        <w:pStyle w:val="20"/>
        <w:numPr>
          <w:ilvl w:val="2"/>
          <w:numId w:val="31"/>
        </w:numPr>
        <w:tabs>
          <w:tab w:val="left" w:pos="1561"/>
        </w:tabs>
        <w:spacing w:before="90"/>
        <w:rPr>
          <w:sz w:val="24"/>
        </w:rPr>
      </w:pPr>
      <w:r>
        <w:rPr>
          <w:sz w:val="24"/>
        </w:rPr>
        <w:t>Stabilirea echipei de lucru si aresponsabilitǎţilor</w:t>
      </w:r>
    </w:p>
    <w:p w14:paraId="1B117103">
      <w:pPr>
        <w:pStyle w:val="20"/>
        <w:numPr>
          <w:ilvl w:val="2"/>
          <w:numId w:val="31"/>
        </w:numPr>
        <w:tabs>
          <w:tab w:val="left" w:pos="1561"/>
        </w:tabs>
        <w:rPr>
          <w:sz w:val="24"/>
        </w:rPr>
      </w:pPr>
      <w:r>
        <w:rPr>
          <w:sz w:val="24"/>
        </w:rPr>
        <w:t>Consultarea PRAI, PLAI si a ghidului de întocmirea aPAS-ului</w:t>
      </w:r>
    </w:p>
    <w:p w14:paraId="07293764">
      <w:pPr>
        <w:pStyle w:val="20"/>
        <w:numPr>
          <w:ilvl w:val="2"/>
          <w:numId w:val="31"/>
        </w:numPr>
        <w:tabs>
          <w:tab w:val="left" w:pos="1561"/>
        </w:tabs>
        <w:rPr>
          <w:sz w:val="24"/>
        </w:rPr>
      </w:pPr>
      <w:r>
        <w:rPr>
          <w:sz w:val="24"/>
        </w:rPr>
        <w:t>Informarea partenerilor sociali in legǎtura cu procesul de elaborare aPAS</w:t>
      </w:r>
    </w:p>
    <w:p w14:paraId="533EACC0">
      <w:pPr>
        <w:pStyle w:val="20"/>
        <w:numPr>
          <w:ilvl w:val="2"/>
          <w:numId w:val="31"/>
        </w:numPr>
        <w:tabs>
          <w:tab w:val="left" w:pos="1561"/>
        </w:tabs>
        <w:spacing w:before="1"/>
        <w:ind w:right="1035"/>
        <w:rPr>
          <w:sz w:val="24"/>
        </w:rPr>
      </w:pPr>
      <w:r>
        <w:rPr>
          <w:sz w:val="24"/>
        </w:rPr>
        <w:t>Colectarea informaţiilor necesare elaborǎrii PAS prin chestionare aplicate elevilor, pǎrinţilor, profesorilor, agenţilor economici, reprezentanţilor comunitǎţii lococale. Aceste informaţii au fost corelate cu prioritǎţile identificate la nivel regional si local prin PRAI, respectivPLAI</w:t>
      </w:r>
    </w:p>
    <w:p w14:paraId="26762F26">
      <w:pPr>
        <w:pStyle w:val="20"/>
        <w:numPr>
          <w:ilvl w:val="2"/>
          <w:numId w:val="31"/>
        </w:numPr>
        <w:tabs>
          <w:tab w:val="left" w:pos="1561"/>
        </w:tabs>
        <w:ind w:right="693"/>
        <w:jc w:val="both"/>
        <w:rPr>
          <w:sz w:val="24"/>
        </w:rPr>
      </w:pPr>
      <w:r>
        <w:rPr>
          <w:sz w:val="24"/>
        </w:rPr>
        <w:t>Stabilirea prioritǎţilor, obiectivelor din domeniile care necesita dezvoltare si prezentarea acestora, spre consultare Consiliului profesoral, Consiliului de administraţie,in cadrul şedinţelor de catedrǎ, Consiliului elevilor,Consiliului pǎrinţilor, agenţilor economici cu care şcoala are relaţii departeneriat</w:t>
      </w:r>
    </w:p>
    <w:p w14:paraId="1EFB7FC7">
      <w:pPr>
        <w:pStyle w:val="20"/>
        <w:numPr>
          <w:ilvl w:val="2"/>
          <w:numId w:val="31"/>
        </w:numPr>
        <w:tabs>
          <w:tab w:val="left" w:pos="1561"/>
        </w:tabs>
        <w:rPr>
          <w:sz w:val="24"/>
        </w:rPr>
      </w:pPr>
      <w:r>
        <w:rPr>
          <w:sz w:val="24"/>
        </w:rPr>
        <w:t>Structurarea sugestiilor formulate in urma consultǎrii si pe baza acestora reformularea prioritǎţilor si aobiectivelor</w:t>
      </w:r>
    </w:p>
    <w:p w14:paraId="3161A6E6">
      <w:pPr>
        <w:pStyle w:val="20"/>
        <w:numPr>
          <w:ilvl w:val="2"/>
          <w:numId w:val="31"/>
        </w:numPr>
        <w:tabs>
          <w:tab w:val="left" w:pos="1561"/>
        </w:tabs>
        <w:rPr>
          <w:sz w:val="24"/>
        </w:rPr>
      </w:pPr>
      <w:r>
        <w:rPr>
          <w:sz w:val="24"/>
        </w:rPr>
        <w:t>Elaborarea planuriloroperaţionale</w:t>
      </w:r>
    </w:p>
    <w:p w14:paraId="0A4C827A">
      <w:pPr>
        <w:pStyle w:val="10"/>
        <w:spacing w:before="2"/>
      </w:pPr>
    </w:p>
    <w:p w14:paraId="34362949">
      <w:pPr>
        <w:pStyle w:val="20"/>
        <w:numPr>
          <w:ilvl w:val="3"/>
          <w:numId w:val="31"/>
        </w:numPr>
        <w:tabs>
          <w:tab w:val="left" w:pos="1920"/>
          <w:tab w:val="left" w:pos="1921"/>
        </w:tabs>
        <w:spacing w:before="1"/>
        <w:rPr>
          <w:sz w:val="24"/>
        </w:rPr>
      </w:pPr>
      <w:r>
        <w:rPr>
          <w:sz w:val="24"/>
          <w:u w:val="single"/>
        </w:rPr>
        <w:t>Au fost consultate si analizateurmǎtoarele</w:t>
      </w:r>
      <w:r>
        <w:rPr>
          <w:color w:val="7F7F00"/>
          <w:sz w:val="24"/>
        </w:rPr>
        <w:t>:</w:t>
      </w:r>
    </w:p>
    <w:p w14:paraId="1CDA9A62">
      <w:pPr>
        <w:pStyle w:val="10"/>
        <w:spacing w:before="6"/>
        <w:rPr>
          <w:sz w:val="16"/>
        </w:rPr>
      </w:pPr>
    </w:p>
    <w:p w14:paraId="0961524F">
      <w:pPr>
        <w:pStyle w:val="20"/>
        <w:numPr>
          <w:ilvl w:val="0"/>
          <w:numId w:val="32"/>
        </w:numPr>
        <w:tabs>
          <w:tab w:val="left" w:pos="1560"/>
          <w:tab w:val="left" w:pos="1561"/>
        </w:tabs>
        <w:spacing w:before="90"/>
        <w:rPr>
          <w:sz w:val="24"/>
        </w:rPr>
      </w:pPr>
      <w:r>
        <w:rPr>
          <w:sz w:val="24"/>
        </w:rPr>
        <w:t>documente de analiza a activitǎţii scolii (procese verbale ale şedinţelor de catedrǎ, ale Consiliului de administraţie, rapoartelede</w:t>
      </w:r>
    </w:p>
    <w:p w14:paraId="759F56B8">
      <w:pPr>
        <w:pStyle w:val="10"/>
        <w:ind w:left="1560"/>
      </w:pPr>
      <w:r>
        <w:t>monitorizare internǎ, procesele verbale si planul de acţiune al CEAC);</w:t>
      </w:r>
    </w:p>
    <w:p w14:paraId="7CCECF9E">
      <w:pPr>
        <w:pStyle w:val="20"/>
        <w:numPr>
          <w:ilvl w:val="0"/>
          <w:numId w:val="32"/>
        </w:numPr>
        <w:tabs>
          <w:tab w:val="left" w:pos="1560"/>
          <w:tab w:val="left" w:pos="1561"/>
        </w:tabs>
        <w:rPr>
          <w:sz w:val="24"/>
        </w:rPr>
      </w:pPr>
      <w:r>
        <w:rPr>
          <w:sz w:val="24"/>
        </w:rPr>
        <w:t>documentele referitoare la dotarea existentǎ in momentulplanificǎrii;</w:t>
      </w:r>
    </w:p>
    <w:p w14:paraId="24FFED7E">
      <w:pPr>
        <w:pStyle w:val="20"/>
        <w:numPr>
          <w:ilvl w:val="0"/>
          <w:numId w:val="32"/>
        </w:numPr>
        <w:tabs>
          <w:tab w:val="left" w:pos="1560"/>
          <w:tab w:val="left" w:pos="1561"/>
        </w:tabs>
        <w:rPr>
          <w:sz w:val="24"/>
        </w:rPr>
      </w:pPr>
      <w:r>
        <w:rPr>
          <w:sz w:val="24"/>
        </w:rPr>
        <w:t>rapoarte ale celorlalte compartimente ale scolii: - secretariat, contabilitate, administraţie sibibliotecǎ;</w:t>
      </w:r>
    </w:p>
    <w:p w14:paraId="0946AF74">
      <w:pPr>
        <w:pStyle w:val="20"/>
        <w:numPr>
          <w:ilvl w:val="0"/>
          <w:numId w:val="32"/>
        </w:numPr>
        <w:tabs>
          <w:tab w:val="left" w:pos="1560"/>
          <w:tab w:val="left" w:pos="1561"/>
        </w:tabs>
        <w:rPr>
          <w:sz w:val="24"/>
        </w:rPr>
      </w:pPr>
      <w:r>
        <w:rPr>
          <w:sz w:val="24"/>
        </w:rPr>
        <w:t>rapoarte ale echipeimanageriale;</w:t>
      </w:r>
    </w:p>
    <w:p w14:paraId="77C59CD9">
      <w:pPr>
        <w:pStyle w:val="20"/>
        <w:numPr>
          <w:ilvl w:val="0"/>
          <w:numId w:val="32"/>
        </w:numPr>
        <w:tabs>
          <w:tab w:val="left" w:pos="1560"/>
          <w:tab w:val="left" w:pos="1561"/>
        </w:tabs>
        <w:rPr>
          <w:sz w:val="24"/>
        </w:rPr>
      </w:pPr>
      <w:r>
        <w:rPr>
          <w:sz w:val="24"/>
        </w:rPr>
        <w:t>documente de promovare si prezentare ascolii;</w:t>
      </w:r>
    </w:p>
    <w:p w14:paraId="731F3B5F">
      <w:pPr>
        <w:pStyle w:val="20"/>
        <w:numPr>
          <w:ilvl w:val="0"/>
          <w:numId w:val="32"/>
        </w:numPr>
        <w:tabs>
          <w:tab w:val="left" w:pos="1560"/>
          <w:tab w:val="left" w:pos="1561"/>
        </w:tabs>
        <w:rPr>
          <w:sz w:val="24"/>
        </w:rPr>
      </w:pPr>
      <w:r>
        <w:rPr>
          <w:sz w:val="24"/>
        </w:rPr>
        <w:t>procese verbale întocmite in urma inspecţiilor efectuate inşcoalǎ;</w:t>
      </w:r>
    </w:p>
    <w:p w14:paraId="1035A62C">
      <w:pPr>
        <w:pStyle w:val="20"/>
        <w:numPr>
          <w:ilvl w:val="0"/>
          <w:numId w:val="32"/>
        </w:numPr>
        <w:tabs>
          <w:tab w:val="left" w:pos="1560"/>
          <w:tab w:val="left" w:pos="1561"/>
        </w:tabs>
        <w:rPr>
          <w:sz w:val="24"/>
        </w:rPr>
      </w:pPr>
      <w:r>
        <w:rPr>
          <w:sz w:val="24"/>
        </w:rPr>
        <w:t>procese verbale ale comisiei diriginţilor, Consiliul elevilor si Consiliulpǎrinţilor;</w:t>
      </w:r>
    </w:p>
    <w:p w14:paraId="7534A6CB">
      <w:pPr>
        <w:pStyle w:val="20"/>
        <w:numPr>
          <w:ilvl w:val="0"/>
          <w:numId w:val="32"/>
        </w:numPr>
        <w:tabs>
          <w:tab w:val="left" w:pos="1560"/>
          <w:tab w:val="left" w:pos="1561"/>
        </w:tabs>
        <w:rPr>
          <w:sz w:val="24"/>
        </w:rPr>
      </w:pPr>
      <w:r>
        <w:rPr>
          <w:sz w:val="24"/>
        </w:rPr>
        <w:t xml:space="preserve">planul de şcolarizare, planurile de invaţamant si programele şcolare pentru anul </w:t>
      </w:r>
      <w:r>
        <w:rPr>
          <w:sz w:val="24"/>
          <w:lang w:val="en-US"/>
        </w:rPr>
        <w:t>2025-2026</w:t>
      </w:r>
      <w:r>
        <w:rPr>
          <w:sz w:val="24"/>
        </w:rPr>
        <w:t>;</w:t>
      </w:r>
    </w:p>
    <w:p w14:paraId="7FEFBE84">
      <w:pPr>
        <w:pStyle w:val="20"/>
        <w:numPr>
          <w:ilvl w:val="0"/>
          <w:numId w:val="32"/>
        </w:numPr>
        <w:tabs>
          <w:tab w:val="left" w:pos="1560"/>
          <w:tab w:val="left" w:pos="1561"/>
        </w:tabs>
        <w:rPr>
          <w:sz w:val="24"/>
        </w:rPr>
      </w:pPr>
      <w:r>
        <w:rPr>
          <w:sz w:val="24"/>
        </w:rPr>
        <w:t>datele statistice ale AJOFM;</w:t>
      </w:r>
    </w:p>
    <w:p w14:paraId="2B6CC910">
      <w:pPr>
        <w:pStyle w:val="20"/>
        <w:numPr>
          <w:ilvl w:val="0"/>
          <w:numId w:val="32"/>
        </w:numPr>
        <w:tabs>
          <w:tab w:val="left" w:pos="1560"/>
          <w:tab w:val="left" w:pos="1561"/>
        </w:tabs>
        <w:rPr>
          <w:sz w:val="24"/>
        </w:rPr>
      </w:pPr>
      <w:r>
        <w:rPr>
          <w:sz w:val="24"/>
        </w:rPr>
        <w:t>protocoale si convenţii de colaborare cu parteneriiexterni.</w:t>
      </w:r>
    </w:p>
    <w:p w14:paraId="076A2F13">
      <w:pPr>
        <w:pStyle w:val="10"/>
        <w:spacing w:before="5"/>
      </w:pPr>
    </w:p>
    <w:p w14:paraId="0F9CB197">
      <w:pPr>
        <w:pStyle w:val="10"/>
        <w:ind w:left="2402"/>
      </w:pPr>
      <w:r>
        <w:t>În elaborarea planului au fost consultate</w:t>
      </w:r>
    </w:p>
    <w:p w14:paraId="09559E7D">
      <w:p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p w14:paraId="34ADD077">
      <w:pPr>
        <w:pStyle w:val="20"/>
        <w:numPr>
          <w:ilvl w:val="0"/>
          <w:numId w:val="33"/>
        </w:numPr>
        <w:tabs>
          <w:tab w:val="left" w:pos="1260"/>
          <w:tab w:val="left" w:pos="1261"/>
        </w:tabs>
        <w:spacing w:line="268" w:lineRule="exact"/>
        <w:ind w:hanging="420"/>
        <w:rPr>
          <w:sz w:val="24"/>
        </w:rPr>
      </w:pPr>
      <w:r>
        <w:rPr>
          <w:sz w:val="24"/>
        </w:rPr>
        <w:t>cadreledidacticeînvedereastabiliriiprioritǎţilorstrategicesiaobiectivelorţintǎcareartrebuiurmǎritepentrurealizareamisiuniipecare</w:t>
      </w:r>
    </w:p>
    <w:p w14:paraId="0B2341C5">
      <w:pPr>
        <w:pStyle w:val="10"/>
        <w:ind w:left="1260"/>
      </w:pPr>
      <w:r>
        <w:t>şcoala şi-a asumat-o;</w:t>
      </w:r>
    </w:p>
    <w:p w14:paraId="629EE28E">
      <w:pPr>
        <w:pStyle w:val="20"/>
        <w:numPr>
          <w:ilvl w:val="0"/>
          <w:numId w:val="33"/>
        </w:numPr>
        <w:tabs>
          <w:tab w:val="left" w:pos="1260"/>
          <w:tab w:val="left" w:pos="1261"/>
        </w:tabs>
        <w:ind w:hanging="420"/>
        <w:rPr>
          <w:sz w:val="24"/>
        </w:rPr>
      </w:pPr>
      <w:r>
        <w:rPr>
          <w:sz w:val="24"/>
        </w:rPr>
        <w:t>Pǎrinţiielevilordinclaseleterminaleşideînceputdeciclupentruadeterminaaşteptǎrileacestoradelaunitateaşcolarǎşimodulîncare</w:t>
      </w:r>
    </w:p>
    <w:p w14:paraId="04664013">
      <w:pPr>
        <w:pStyle w:val="10"/>
        <w:ind w:left="1260"/>
      </w:pPr>
      <w:r>
        <w:t>acestea au fost atinse;</w:t>
      </w:r>
    </w:p>
    <w:p w14:paraId="61B4CE40">
      <w:pPr>
        <w:pStyle w:val="20"/>
        <w:numPr>
          <w:ilvl w:val="0"/>
          <w:numId w:val="33"/>
        </w:numPr>
        <w:tabs>
          <w:tab w:val="left" w:pos="1320"/>
          <w:tab w:val="left" w:pos="1321"/>
        </w:tabs>
        <w:ind w:right="683" w:hanging="420"/>
        <w:rPr>
          <w:sz w:val="24"/>
        </w:rPr>
      </w:pPr>
      <w:r>
        <w:tab/>
      </w:r>
      <w:r>
        <w:rPr>
          <w:sz w:val="24"/>
        </w:rPr>
        <w:t>partenerii şcolii pentru stabilirea planului comun de acţiune în vederea dobândirii competenţelor cheie de cǎtre elevi şi a nevoilor de competenţe la nivellocal.</w:t>
      </w:r>
    </w:p>
    <w:p w14:paraId="705953AD">
      <w:pPr>
        <w:pStyle w:val="10"/>
      </w:pPr>
    </w:p>
    <w:p w14:paraId="2DEBF94D">
      <w:pPr>
        <w:pStyle w:val="10"/>
        <w:ind w:left="1740"/>
      </w:pPr>
      <w:r>
        <w:t>Pentru elaborarea PAS-ului s-au realizat:</w:t>
      </w:r>
    </w:p>
    <w:p w14:paraId="50C7D6B7">
      <w:pPr>
        <w:pStyle w:val="20"/>
        <w:numPr>
          <w:ilvl w:val="0"/>
          <w:numId w:val="33"/>
        </w:numPr>
        <w:tabs>
          <w:tab w:val="left" w:pos="1320"/>
          <w:tab w:val="left" w:pos="1321"/>
        </w:tabs>
        <w:ind w:left="1320" w:hanging="480"/>
        <w:rPr>
          <w:sz w:val="24"/>
        </w:rPr>
      </w:pPr>
      <w:r>
        <w:rPr>
          <w:sz w:val="24"/>
        </w:rPr>
        <w:t>întâlniri cu membrii Consiliului de Administraţie şi cu şefii ariilor curriculare pentru stabilirea echipelor de lucru şi dezbatereaplanului;</w:t>
      </w:r>
    </w:p>
    <w:p w14:paraId="1D84F8DC">
      <w:pPr>
        <w:pStyle w:val="20"/>
        <w:numPr>
          <w:ilvl w:val="0"/>
          <w:numId w:val="33"/>
        </w:numPr>
        <w:tabs>
          <w:tab w:val="left" w:pos="1260"/>
          <w:tab w:val="left" w:pos="1261"/>
        </w:tabs>
        <w:spacing w:before="1"/>
        <w:ind w:hanging="420"/>
        <w:rPr>
          <w:sz w:val="24"/>
        </w:rPr>
      </w:pPr>
      <w:r>
        <w:rPr>
          <w:sz w:val="24"/>
        </w:rPr>
        <w:t>consultǎri cu serviciul secretariat şicontabilitate;</w:t>
      </w:r>
    </w:p>
    <w:p w14:paraId="114BC340">
      <w:pPr>
        <w:pStyle w:val="20"/>
        <w:numPr>
          <w:ilvl w:val="0"/>
          <w:numId w:val="33"/>
        </w:numPr>
        <w:tabs>
          <w:tab w:val="left" w:pos="1320"/>
          <w:tab w:val="left" w:pos="1321"/>
        </w:tabs>
        <w:ind w:left="1320" w:hanging="481"/>
        <w:rPr>
          <w:sz w:val="24"/>
        </w:rPr>
      </w:pPr>
      <w:r>
        <w:rPr>
          <w:sz w:val="24"/>
        </w:rPr>
        <w:t>schimburi de experienţǎ cu Colegiul Agricol”Nicolae Cornateanu”Tulcea;</w:t>
      </w:r>
    </w:p>
    <w:p w14:paraId="228E31FD">
      <w:pPr>
        <w:pStyle w:val="20"/>
        <w:numPr>
          <w:ilvl w:val="0"/>
          <w:numId w:val="33"/>
        </w:numPr>
        <w:tabs>
          <w:tab w:val="left" w:pos="1320"/>
          <w:tab w:val="left" w:pos="1321"/>
        </w:tabs>
        <w:ind w:left="1320" w:hanging="480"/>
        <w:rPr>
          <w:sz w:val="24"/>
        </w:rPr>
      </w:pPr>
      <w:r>
        <w:rPr>
          <w:sz w:val="24"/>
        </w:rPr>
        <w:t>consultǎri cu reprezentantii Consiliului Local Luncavita,AJOFM,, agenţi economici din zonǎetc.</w:t>
      </w:r>
    </w:p>
    <w:p w14:paraId="4420722E">
      <w:pPr>
        <w:pStyle w:val="10"/>
        <w:rPr>
          <w:sz w:val="26"/>
        </w:rPr>
      </w:pPr>
    </w:p>
    <w:p w14:paraId="2BC91C30">
      <w:pPr>
        <w:pStyle w:val="20"/>
        <w:numPr>
          <w:ilvl w:val="1"/>
          <w:numId w:val="31"/>
        </w:numPr>
        <w:tabs>
          <w:tab w:val="left" w:pos="1261"/>
        </w:tabs>
        <w:spacing w:before="183"/>
        <w:ind w:left="1260" w:hanging="420"/>
        <w:rPr>
          <w:sz w:val="24"/>
        </w:rPr>
      </w:pPr>
      <w:bookmarkStart w:id="17" w:name="4.2__Monitorizarea"/>
      <w:bookmarkEnd w:id="17"/>
      <w:r>
        <w:rPr>
          <w:sz w:val="24"/>
        </w:rPr>
        <w:t>Monitorizarea</w:t>
      </w:r>
    </w:p>
    <w:p w14:paraId="5D4B303B">
      <w:pPr>
        <w:pStyle w:val="10"/>
        <w:spacing w:before="5"/>
      </w:pPr>
    </w:p>
    <w:p w14:paraId="28863CA0">
      <w:pPr>
        <w:pStyle w:val="10"/>
        <w:ind w:left="1680"/>
      </w:pPr>
      <w:r>
        <w:t>Monitorizarea are un rol foarte important in cunoaşterea stadiului realizǎrii obiectivelor si constituie un suport pentru feed-back. Ea va</w:t>
      </w:r>
    </w:p>
    <w:p w14:paraId="40D07CE6">
      <w:pPr>
        <w:pStyle w:val="10"/>
        <w:ind w:left="839"/>
      </w:pPr>
      <w:r>
        <w:t xml:space="preserve">fi realizata pe tot parcursul anului şcolar </w:t>
      </w:r>
      <w:r>
        <w:rPr>
          <w:lang w:val="en-US"/>
        </w:rPr>
        <w:t>2025-2026</w:t>
      </w:r>
      <w:r>
        <w:t>, urmǎrindu-se:</w:t>
      </w:r>
    </w:p>
    <w:p w14:paraId="195454EE">
      <w:pPr>
        <w:pStyle w:val="10"/>
        <w:spacing w:before="3"/>
      </w:pPr>
    </w:p>
    <w:p w14:paraId="534AEBFA">
      <w:pPr>
        <w:pStyle w:val="20"/>
        <w:numPr>
          <w:ilvl w:val="0"/>
          <w:numId w:val="34"/>
        </w:numPr>
        <w:tabs>
          <w:tab w:val="left" w:pos="2280"/>
          <w:tab w:val="left" w:pos="2281"/>
        </w:tabs>
        <w:rPr>
          <w:sz w:val="24"/>
        </w:rPr>
      </w:pPr>
      <w:r>
        <w:rPr>
          <w:sz w:val="24"/>
        </w:rPr>
        <w:t>comunicarea clarǎ aobiectivelor;</w:t>
      </w:r>
    </w:p>
    <w:p w14:paraId="7C4BB487">
      <w:pPr>
        <w:pStyle w:val="20"/>
        <w:numPr>
          <w:ilvl w:val="0"/>
          <w:numId w:val="34"/>
        </w:numPr>
        <w:tabs>
          <w:tab w:val="left" w:pos="2280"/>
          <w:tab w:val="left" w:pos="2281"/>
        </w:tabs>
        <w:rPr>
          <w:sz w:val="24"/>
        </w:rPr>
      </w:pPr>
      <w:r>
        <w:rPr>
          <w:sz w:val="24"/>
        </w:rPr>
        <w:t>stabilirea factorilor responsabili si mobilizarealor;</w:t>
      </w:r>
    </w:p>
    <w:p w14:paraId="7F598FA8">
      <w:pPr>
        <w:pStyle w:val="20"/>
        <w:numPr>
          <w:ilvl w:val="0"/>
          <w:numId w:val="34"/>
        </w:numPr>
        <w:tabs>
          <w:tab w:val="left" w:pos="2280"/>
          <w:tab w:val="left" w:pos="2281"/>
        </w:tabs>
        <w:rPr>
          <w:sz w:val="24"/>
        </w:rPr>
      </w:pPr>
      <w:r>
        <w:rPr>
          <w:sz w:val="24"/>
        </w:rPr>
        <w:t>analiza unor soluţii in împrejurǎri complexe ce pot apǎrea in derulareaproiectului.</w:t>
      </w:r>
    </w:p>
    <w:p w14:paraId="29E92089">
      <w:pPr>
        <w:pStyle w:val="10"/>
        <w:spacing w:before="4"/>
      </w:pPr>
    </w:p>
    <w:p w14:paraId="6F91EF06">
      <w:pPr>
        <w:pStyle w:val="10"/>
        <w:spacing w:before="1"/>
        <w:ind w:left="840" w:right="677" w:firstLine="720"/>
        <w:jc w:val="both"/>
      </w:pPr>
      <w:r>
        <w:t>Realizarea planului operaţional va fi monitorizat de cǎtre o echipǎ formatǎ de cadre didactice, care şi-au adus contribuţia şi la realizarea lui. Se va realiza o evaluare lunarǎ la nivelul fiecǎrei catedre, care va prezenta concluziile într-un raport scris. Coordonatorul CEAC este responsabil cu monitorizarea operativǎ.</w:t>
      </w:r>
    </w:p>
    <w:p w14:paraId="4C8BAF6B">
      <w:pPr>
        <w:pStyle w:val="10"/>
      </w:pPr>
    </w:p>
    <w:p w14:paraId="25D567A0">
      <w:pPr>
        <w:pStyle w:val="10"/>
        <w:ind w:left="839" w:right="677" w:firstLine="660"/>
        <w:jc w:val="both"/>
      </w:pPr>
      <w:r>
        <w:t>Planul de acţiune al şcolii va fi monitorizat de director, care are sarcina de a interveni ori de câte ori este necesar pentru ameliorarea rezultatelor obţinute şi stabilirea direcţiilor de acţiune viitoare, concluziile desprinse fiind analizate şi în Consiliul profesoral de la finele semestrului.</w:t>
      </w:r>
    </w:p>
    <w:p w14:paraId="06F5311B">
      <w:pPr>
        <w:jc w:val="both"/>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p w14:paraId="07699355">
      <w:pPr>
        <w:pStyle w:val="10"/>
        <w:spacing w:before="7"/>
        <w:rPr>
          <w:sz w:val="15"/>
        </w:rPr>
      </w:pPr>
    </w:p>
    <w:p w14:paraId="7845D208">
      <w:pPr>
        <w:pStyle w:val="20"/>
        <w:numPr>
          <w:ilvl w:val="1"/>
          <w:numId w:val="31"/>
        </w:numPr>
        <w:tabs>
          <w:tab w:val="left" w:pos="1201"/>
        </w:tabs>
        <w:spacing w:before="88"/>
        <w:ind w:left="1200" w:hanging="360"/>
        <w:rPr>
          <w:sz w:val="24"/>
        </w:rPr>
      </w:pPr>
      <w:bookmarkStart w:id="18" w:name="4.3_Evaluarea"/>
      <w:bookmarkEnd w:id="18"/>
      <w:r>
        <w:rPr>
          <w:sz w:val="24"/>
        </w:rPr>
        <w:t>Evaluarea</w:t>
      </w:r>
    </w:p>
    <w:p w14:paraId="299778EA">
      <w:pPr>
        <w:pStyle w:val="10"/>
        <w:spacing w:before="5"/>
      </w:pPr>
    </w:p>
    <w:p w14:paraId="33067429">
      <w:pPr>
        <w:pStyle w:val="10"/>
        <w:ind w:left="839" w:right="743" w:firstLine="782"/>
      </w:pPr>
      <w:r>
        <w:t>La fel ca si monitorizarea, evaluarea are un rol foarte important in cunoaşterea stadiului de realizare a proiectului. Evaluarea va fi realizata in mod constructiv, fiind axatǎ mai mult spre îndrumare si nu pe masuri coercitive.</w:t>
      </w:r>
    </w:p>
    <w:p w14:paraId="19A329DB">
      <w:pPr>
        <w:pStyle w:val="10"/>
        <w:spacing w:before="3"/>
      </w:pPr>
    </w:p>
    <w:p w14:paraId="23896BAF">
      <w:pPr>
        <w:pStyle w:val="10"/>
        <w:ind w:left="840" w:right="743" w:firstLine="720"/>
      </w:pPr>
      <w:r>
        <w:t xml:space="preserve">Evaluarea PAS-ului se va face pe tot parcursul derulǎrii lui si la finele anului scolar </w:t>
      </w:r>
      <w:r>
        <w:rPr>
          <w:lang w:val="en-US"/>
        </w:rPr>
        <w:t>2025-2026</w:t>
      </w:r>
      <w:r>
        <w:t>, când se vor evalua indicatorii de performanta si se vor face corecturile necesare pentru întocmirea noului plan managerial, adaptat situaţiei existente in acel moment.</w:t>
      </w:r>
    </w:p>
    <w:p w14:paraId="69F4EA18">
      <w:pPr>
        <w:pStyle w:val="10"/>
        <w:spacing w:before="5"/>
      </w:pPr>
    </w:p>
    <w:p w14:paraId="73C58C88">
      <w:pPr>
        <w:pStyle w:val="10"/>
        <w:ind w:left="840"/>
      </w:pPr>
      <w:r>
        <w:t>Procesul de monitorizare si evaluare va fi asigurat de echipa de elaborare a PAS-ului prin:</w:t>
      </w:r>
    </w:p>
    <w:p w14:paraId="7CAD3A3C">
      <w:pPr>
        <w:pStyle w:val="10"/>
        <w:spacing w:before="5"/>
      </w:pPr>
    </w:p>
    <w:p w14:paraId="1CA00151">
      <w:pPr>
        <w:pStyle w:val="20"/>
        <w:numPr>
          <w:ilvl w:val="0"/>
          <w:numId w:val="35"/>
        </w:numPr>
        <w:tabs>
          <w:tab w:val="left" w:pos="2280"/>
          <w:tab w:val="left" w:pos="2281"/>
        </w:tabs>
        <w:rPr>
          <w:sz w:val="24"/>
        </w:rPr>
      </w:pPr>
      <w:r>
        <w:rPr>
          <w:sz w:val="24"/>
        </w:rPr>
        <w:t>întâlniri si şedinţe de lucru lunare pentru informare, feed-back,actualizare,</w:t>
      </w:r>
    </w:p>
    <w:p w14:paraId="415F3B18">
      <w:pPr>
        <w:pStyle w:val="20"/>
        <w:numPr>
          <w:ilvl w:val="0"/>
          <w:numId w:val="35"/>
        </w:numPr>
        <w:tabs>
          <w:tab w:val="left" w:pos="2280"/>
          <w:tab w:val="left" w:pos="2281"/>
        </w:tabs>
        <w:ind w:right="681"/>
        <w:rPr>
          <w:sz w:val="24"/>
        </w:rPr>
      </w:pPr>
      <w:r>
        <w:rPr>
          <w:sz w:val="24"/>
        </w:rPr>
        <w:t>includerea de acţiuni specifice in planul de activitate al Consiliului de administraţie, Consiliului profesoral, Consiliului elevilor si Consiliul pǎrinţilor;</w:t>
      </w:r>
    </w:p>
    <w:p w14:paraId="7D6AEA2C">
      <w:pPr>
        <w:pStyle w:val="20"/>
        <w:numPr>
          <w:ilvl w:val="0"/>
          <w:numId w:val="35"/>
        </w:numPr>
        <w:tabs>
          <w:tab w:val="left" w:pos="2280"/>
          <w:tab w:val="left" w:pos="2281"/>
        </w:tabs>
        <w:rPr>
          <w:sz w:val="24"/>
        </w:rPr>
      </w:pPr>
      <w:r>
        <w:rPr>
          <w:sz w:val="24"/>
        </w:rPr>
        <w:t>prezentarea de rapoarte semestriale in cadrul ConsiliuluiProfesoral;</w:t>
      </w:r>
    </w:p>
    <w:p w14:paraId="09A68DC1">
      <w:pPr>
        <w:pStyle w:val="20"/>
        <w:numPr>
          <w:ilvl w:val="0"/>
          <w:numId w:val="35"/>
        </w:numPr>
        <w:tabs>
          <w:tab w:val="left" w:pos="2280"/>
          <w:tab w:val="left" w:pos="2281"/>
        </w:tabs>
        <w:spacing w:before="1"/>
        <w:rPr>
          <w:sz w:val="24"/>
        </w:rPr>
      </w:pPr>
      <w:r>
        <w:rPr>
          <w:sz w:val="24"/>
        </w:rPr>
        <w:t>revizuireaperiodicǎprinstabilirearaportuluidintreperformanteleobţinutesiceleaşteptatesistabilireaeventualeloracţiuni</w:t>
      </w:r>
    </w:p>
    <w:p w14:paraId="5598CAA7">
      <w:pPr>
        <w:pStyle w:val="10"/>
        <w:ind w:left="2280"/>
      </w:pPr>
      <w:r>
        <w:t>corective in cazul in care performanta este mai micǎ decât cea aşteptatǎ;</w:t>
      </w:r>
    </w:p>
    <w:p w14:paraId="61A34295">
      <w:pPr>
        <w:pStyle w:val="20"/>
        <w:numPr>
          <w:ilvl w:val="0"/>
          <w:numId w:val="35"/>
        </w:numPr>
        <w:tabs>
          <w:tab w:val="left" w:pos="2280"/>
          <w:tab w:val="left" w:pos="2281"/>
        </w:tabs>
        <w:rPr>
          <w:sz w:val="24"/>
        </w:rPr>
      </w:pPr>
      <w:r>
        <w:rPr>
          <w:sz w:val="24"/>
        </w:rPr>
        <w:t>analiza cauzelor unor eventuale eşecuri in atingerea ţintelor propuse in planuloperaţional;</w:t>
      </w:r>
    </w:p>
    <w:p w14:paraId="4F3E26C5">
      <w:pPr>
        <w:pStyle w:val="10"/>
        <w:tabs>
          <w:tab w:val="left" w:pos="2280"/>
        </w:tabs>
        <w:ind w:left="1920"/>
      </w:pPr>
      <w:r>
        <w:rPr>
          <w:rFonts w:ascii="Courier New" w:hAnsi="Courier New"/>
          <w:sz w:val="20"/>
        </w:rPr>
        <w:t>o</w:t>
      </w:r>
      <w:r>
        <w:rPr>
          <w:sz w:val="20"/>
        </w:rPr>
        <w:tab/>
      </w:r>
      <w:r>
        <w:t>urmǎrirea utilizǎrii resurselor financiare, materiale, umane, informaţionale si detimp.</w:t>
      </w:r>
    </w:p>
    <w:p w14:paraId="1E6228D6">
      <w:pPr>
        <w:pStyle w:val="10"/>
        <w:spacing w:before="5"/>
        <w:rPr>
          <w:sz w:val="23"/>
        </w:rPr>
      </w:pPr>
    </w:p>
    <w:p w14:paraId="36C56858">
      <w:pPr>
        <w:pStyle w:val="10"/>
        <w:ind w:left="1922"/>
      </w:pPr>
      <w:r>
        <w:t>Întregul PAS va fi monitorizat de director, care are sarcina de a interveni de cate ori este necesar.</w:t>
      </w:r>
    </w:p>
    <w:p w14:paraId="4E40C033">
      <w:pPr>
        <w:pStyle w:val="10"/>
        <w:spacing w:before="5"/>
      </w:pPr>
    </w:p>
    <w:p w14:paraId="251A4244">
      <w:pPr>
        <w:pStyle w:val="10"/>
        <w:ind w:left="1862"/>
      </w:pPr>
      <w:r>
        <w:t>In şedinţa Consiliului de administraţie din luna iulie 2025 se va analiza gradul de realizare a obiectivelor propuse pentru anul şcolar</w:t>
      </w:r>
    </w:p>
    <w:p w14:paraId="7B6CE718">
      <w:pPr>
        <w:pStyle w:val="10"/>
        <w:ind w:left="840"/>
      </w:pPr>
      <w:r>
        <w:t>202</w:t>
      </w:r>
      <w:r>
        <w:rPr>
          <w:rFonts w:hint="default"/>
          <w:lang w:val="en-US"/>
        </w:rPr>
        <w:t>5</w:t>
      </w:r>
      <w:r>
        <w:t xml:space="preserve"> -202</w:t>
      </w:r>
      <w:r>
        <w:rPr>
          <w:rFonts w:hint="default"/>
          <w:lang w:val="en-US"/>
        </w:rPr>
        <w:t>6</w:t>
      </w:r>
      <w:r>
        <w:t xml:space="preserve"> si vor fi stabilite obiectivele si planul de acţiune pentru anul şcolar </w:t>
      </w:r>
      <w:r>
        <w:rPr>
          <w:lang w:val="en-US"/>
        </w:rPr>
        <w:t>2025-2026</w:t>
      </w:r>
      <w:r>
        <w:t>.</w:t>
      </w:r>
    </w:p>
    <w:p w14:paraId="1BEA6CFF">
      <w:pPr>
        <w:pStyle w:val="10"/>
        <w:spacing w:before="3"/>
      </w:pPr>
    </w:p>
    <w:p w14:paraId="0B642E0F">
      <w:pPr>
        <w:pStyle w:val="10"/>
        <w:ind w:left="1500"/>
      </w:pPr>
      <w:r>
        <w:t>Responsabilitatile pentru actul de evaluare, menit sa furnizeze informaţii privind modul si etapele de realizare a obiectivelor propuse,</w:t>
      </w:r>
    </w:p>
    <w:p w14:paraId="1D47AA80">
      <w:pPr>
        <w:pStyle w:val="10"/>
        <w:ind w:left="840"/>
      </w:pPr>
      <w:r>
        <w:t>sunt distribuite astfel:</w:t>
      </w:r>
    </w:p>
    <w:p w14:paraId="6164BB0D">
      <w:pPr>
        <w:pStyle w:val="10"/>
        <w:spacing w:before="5"/>
      </w:pPr>
    </w:p>
    <w:p w14:paraId="7068D7A8">
      <w:pPr>
        <w:pStyle w:val="20"/>
        <w:numPr>
          <w:ilvl w:val="0"/>
          <w:numId w:val="36"/>
        </w:numPr>
        <w:tabs>
          <w:tab w:val="left" w:pos="1920"/>
          <w:tab w:val="left" w:pos="1921"/>
        </w:tabs>
        <w:rPr>
          <w:sz w:val="24"/>
        </w:rPr>
      </w:pPr>
      <w:r>
        <w:rPr>
          <w:sz w:val="24"/>
        </w:rPr>
        <w:t>echipa managerialǎ, pentru obiectivele legate de oferta educaţionalǎ, parteneriatele si inserţia absolvenţilor pe piaţamuncii;</w:t>
      </w:r>
    </w:p>
    <w:p w14:paraId="0126447E">
      <w:pPr>
        <w:pStyle w:val="20"/>
        <w:numPr>
          <w:ilvl w:val="0"/>
          <w:numId w:val="36"/>
        </w:numPr>
        <w:tabs>
          <w:tab w:val="left" w:pos="1920"/>
          <w:tab w:val="left" w:pos="1921"/>
        </w:tabs>
        <w:rPr>
          <w:sz w:val="24"/>
        </w:rPr>
      </w:pPr>
      <w:r>
        <w:rPr>
          <w:sz w:val="24"/>
        </w:rPr>
        <w:t>responsabilii comisiilor metodice pentru creşterea performanteişcolare;</w:t>
      </w:r>
    </w:p>
    <w:p w14:paraId="341E3E03">
      <w:pPr>
        <w:pStyle w:val="20"/>
        <w:numPr>
          <w:ilvl w:val="0"/>
          <w:numId w:val="36"/>
        </w:numPr>
        <w:tabs>
          <w:tab w:val="left" w:pos="1920"/>
          <w:tab w:val="left" w:pos="1921"/>
        </w:tabs>
        <w:rPr>
          <w:sz w:val="24"/>
        </w:rPr>
      </w:pPr>
      <w:r>
        <w:rPr>
          <w:sz w:val="24"/>
        </w:rPr>
        <w:t>comisia diriginţilor pentru mai buna consiliere a elevilor si scǎderea cazurilor de abandonşcolar;</w:t>
      </w:r>
    </w:p>
    <w:p w14:paraId="073DC153">
      <w:pPr>
        <w:rPr>
          <w:sz w:val="24"/>
        </w:rPr>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p w14:paraId="672E5006">
      <w:pPr>
        <w:pStyle w:val="20"/>
        <w:numPr>
          <w:ilvl w:val="0"/>
          <w:numId w:val="36"/>
        </w:numPr>
        <w:tabs>
          <w:tab w:val="left" w:pos="1920"/>
          <w:tab w:val="left" w:pos="1921"/>
        </w:tabs>
        <w:spacing w:line="268" w:lineRule="exact"/>
        <w:rPr>
          <w:sz w:val="24"/>
        </w:rPr>
      </w:pPr>
      <w:r>
        <w:rPr>
          <w:sz w:val="24"/>
        </w:rPr>
        <w:t>CEAC pentru implementarea si asigurarea calitǎţii actului depredare-invatare-evaluare;</w:t>
      </w:r>
    </w:p>
    <w:p w14:paraId="76C0E795">
      <w:pPr>
        <w:pStyle w:val="20"/>
        <w:numPr>
          <w:ilvl w:val="0"/>
          <w:numId w:val="36"/>
        </w:numPr>
        <w:tabs>
          <w:tab w:val="left" w:pos="1920"/>
          <w:tab w:val="left" w:pos="1921"/>
        </w:tabs>
        <w:ind w:right="689"/>
        <w:rPr>
          <w:sz w:val="24"/>
        </w:rPr>
      </w:pPr>
      <w:r>
        <w:rPr>
          <w:sz w:val="24"/>
        </w:rPr>
        <w:t>coordonatorul de proiecte si programe pentru activitǎţi extraşcolare pentru problemele de educaţie din şcoala si cele legate de activitǎţile extraşcolare si extracurriculare;</w:t>
      </w:r>
    </w:p>
    <w:p w14:paraId="618128C7">
      <w:pPr>
        <w:pStyle w:val="20"/>
        <w:numPr>
          <w:ilvl w:val="0"/>
          <w:numId w:val="36"/>
        </w:numPr>
        <w:tabs>
          <w:tab w:val="left" w:pos="1920"/>
          <w:tab w:val="left" w:pos="1921"/>
        </w:tabs>
        <w:rPr>
          <w:sz w:val="24"/>
        </w:rPr>
      </w:pPr>
      <w:r>
        <w:rPr>
          <w:sz w:val="24"/>
        </w:rPr>
        <w:t>responsabilul CEAC pentru perfecţionarea cadrelor didactice;</w:t>
      </w:r>
    </w:p>
    <w:p w14:paraId="330638A1">
      <w:pPr>
        <w:pStyle w:val="20"/>
        <w:numPr>
          <w:ilvl w:val="0"/>
          <w:numId w:val="36"/>
        </w:numPr>
        <w:tabs>
          <w:tab w:val="left" w:pos="1920"/>
          <w:tab w:val="left" w:pos="1921"/>
        </w:tabs>
        <w:rPr>
          <w:sz w:val="24"/>
        </w:rPr>
      </w:pPr>
      <w:r>
        <w:rPr>
          <w:sz w:val="24"/>
        </w:rPr>
        <w:t>responsabilul Comisiei de asigurare PSI si SSM pentru cunoaşterea si aplicarea acestor norme pentru fiecare domeniu depregǎtire</w:t>
      </w:r>
    </w:p>
    <w:p w14:paraId="10B74644">
      <w:pPr>
        <w:pStyle w:val="10"/>
        <w:ind w:left="1920"/>
      </w:pPr>
      <w:r>
        <w:t>profesionala.</w:t>
      </w:r>
    </w:p>
    <w:p w14:paraId="620F6702">
      <w:pPr>
        <w:pStyle w:val="10"/>
        <w:spacing w:before="5"/>
      </w:pPr>
    </w:p>
    <w:p w14:paraId="03EF9C6F">
      <w:pPr>
        <w:pStyle w:val="10"/>
        <w:ind w:left="840" w:right="677" w:firstLine="540"/>
        <w:jc w:val="both"/>
      </w:pPr>
      <w:r>
        <w:t>Funcţionalitatea sistemului de monitorizare va ajuta la conştientizarea întregii scoli iar procesul de evaluare va ajuta la îmbunǎtǎţirea performantei, prin luarea masurilor necesare la timp. Procesul de evaluare permite feed-back-ul pentru acţiuni viitoare si noi obiective si asigura succesul</w:t>
      </w:r>
    </w:p>
    <w:p w14:paraId="1A510699">
      <w:pPr>
        <w:jc w:val="both"/>
        <w:sectPr>
          <w:pgSz w:w="16790" w:h="11860" w:orient="landscape"/>
          <w:pgMar w:top="154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p w14:paraId="3176DEDE">
      <w:pPr>
        <w:pStyle w:val="10"/>
        <w:rPr>
          <w:sz w:val="20"/>
        </w:rPr>
      </w:pPr>
    </w:p>
    <w:p w14:paraId="3850C8D6">
      <w:pPr>
        <w:pStyle w:val="10"/>
        <w:rPr>
          <w:sz w:val="20"/>
        </w:rPr>
      </w:pPr>
    </w:p>
    <w:p w14:paraId="0E357996">
      <w:pPr>
        <w:pStyle w:val="10"/>
        <w:rPr>
          <w:sz w:val="20"/>
        </w:rPr>
      </w:pPr>
    </w:p>
    <w:p w14:paraId="348619AE">
      <w:pPr>
        <w:pStyle w:val="10"/>
        <w:rPr>
          <w:sz w:val="12"/>
        </w:rPr>
      </w:pPr>
    </w:p>
    <w:p w14:paraId="1793E5CE">
      <w:pPr>
        <w:pStyle w:val="10"/>
        <w:ind w:left="201"/>
        <w:rPr>
          <w:sz w:val="20"/>
        </w:rPr>
      </w:pPr>
      <w:r>
        <w:rPr>
          <w:sz w:val="20"/>
          <w:lang w:val="en-US" w:eastAsia="en-US" w:bidi="ar-SA"/>
        </w:rPr>
        <mc:AlternateContent>
          <mc:Choice Requires="wps">
            <w:drawing>
              <wp:inline distT="0" distB="0" distL="0" distR="0">
                <wp:extent cx="9304020" cy="1939290"/>
                <wp:effectExtent l="13335" t="5080" r="7620" b="8255"/>
                <wp:docPr id="34" name="Text Box 10"/>
                <wp:cNvGraphicFramePr/>
                <a:graphic xmlns:a="http://schemas.openxmlformats.org/drawingml/2006/main">
                  <a:graphicData uri="http://schemas.microsoft.com/office/word/2010/wordprocessingShape">
                    <wps:wsp>
                      <wps:cNvSpPr txBox="1">
                        <a:spLocks noChangeArrowheads="1"/>
                      </wps:cNvSpPr>
                      <wps:spPr bwMode="auto">
                        <a:xfrm>
                          <a:off x="0" y="0"/>
                          <a:ext cx="9304020" cy="1939290"/>
                        </a:xfrm>
                        <a:prstGeom prst="rect">
                          <a:avLst/>
                        </a:prstGeom>
                        <a:noFill/>
                        <a:ln w="6096">
                          <a:solidFill>
                            <a:srgbClr val="000000"/>
                          </a:solidFill>
                          <a:miter lim="800000"/>
                        </a:ln>
                      </wps:spPr>
                      <wps:txbx>
                        <w:txbxContent>
                          <w:p w14:paraId="43DCA383">
                            <w:pPr>
                              <w:pStyle w:val="10"/>
                              <w:spacing w:before="2"/>
                            </w:pPr>
                          </w:p>
                          <w:p w14:paraId="0279B6C7">
                            <w:pPr>
                              <w:ind w:left="5773" w:right="5251"/>
                              <w:jc w:val="center"/>
                              <w:rPr>
                                <w:rFonts w:hint="default"/>
                                <w:sz w:val="27"/>
                                <w:lang w:val="en-US"/>
                              </w:rPr>
                            </w:pPr>
                            <w:r>
                              <w:rPr>
                                <w:sz w:val="27"/>
                              </w:rPr>
                              <w:t xml:space="preserve">COLECTIVUL DE REVIZUIRE PAS </w:t>
                            </w:r>
                            <w:r>
                              <w:rPr>
                                <w:sz w:val="27"/>
                                <w:lang w:val="en-US"/>
                              </w:rPr>
                              <w:t>2025-2026</w:t>
                            </w:r>
                          </w:p>
                          <w:p w14:paraId="1265B023">
                            <w:pPr>
                              <w:spacing w:before="267" w:line="264" w:lineRule="exact"/>
                              <w:ind w:left="4124" w:right="3603"/>
                              <w:jc w:val="center"/>
                              <w:rPr>
                                <w:sz w:val="23"/>
                              </w:rPr>
                            </w:pPr>
                            <w:r>
                              <w:rPr>
                                <w:sz w:val="23"/>
                              </w:rPr>
                              <w:t>Prof. Camelia Mihail– director,coordonator</w:t>
                            </w:r>
                          </w:p>
                          <w:p w14:paraId="6222D8E6">
                            <w:pPr>
                              <w:ind w:left="4124" w:right="3606"/>
                              <w:jc w:val="center"/>
                              <w:rPr>
                                <w:sz w:val="23"/>
                              </w:rPr>
                            </w:pPr>
                            <w:r>
                              <w:rPr>
                                <w:sz w:val="23"/>
                              </w:rPr>
                              <w:t xml:space="preserve">Prof. Popa Doina – membru în comisia de elaborare PAS, tehnoredactare </w:t>
                            </w:r>
                          </w:p>
                          <w:p w14:paraId="6DE7EA82">
                            <w:pPr>
                              <w:ind w:left="4124" w:right="3606"/>
                              <w:jc w:val="center"/>
                              <w:rPr>
                                <w:sz w:val="23"/>
                              </w:rPr>
                            </w:pPr>
                            <w:r>
                              <w:rPr>
                                <w:sz w:val="23"/>
                              </w:rPr>
                              <w:t>Prof. Arcuș Ana - membru</w:t>
                            </w:r>
                          </w:p>
                          <w:p w14:paraId="6BA913AC">
                            <w:pPr>
                              <w:spacing w:before="1"/>
                              <w:ind w:right="5574"/>
                              <w:rPr>
                                <w:sz w:val="23"/>
                              </w:rPr>
                            </w:pPr>
                            <w:r>
                              <w:rPr>
                                <w:sz w:val="23"/>
                              </w:rPr>
                              <w:t xml:space="preserve">                                                                                    Prof. Tâmoanu Alina-Elena –membru </w:t>
                            </w:r>
                          </w:p>
                          <w:p w14:paraId="751C8033">
                            <w:pPr>
                              <w:spacing w:before="1"/>
                              <w:ind w:right="5574"/>
                              <w:rPr>
                                <w:sz w:val="23"/>
                              </w:rPr>
                            </w:pPr>
                            <w:r>
                              <w:rPr>
                                <w:sz w:val="23"/>
                              </w:rPr>
                              <w:t xml:space="preserve">                                                                                 Prof. Racheleanu Mariana Elisabeta - secretar</w:t>
                            </w:r>
                          </w:p>
                        </w:txbxContent>
                      </wps:txbx>
                      <wps:bodyPr rot="0" vert="horz" wrap="square" lIns="0" tIns="0" rIns="0" bIns="0" anchor="t" anchorCtr="0" upright="1">
                        <a:noAutofit/>
                      </wps:bodyPr>
                    </wps:wsp>
                  </a:graphicData>
                </a:graphic>
              </wp:inline>
            </w:drawing>
          </mc:Choice>
          <mc:Fallback>
            <w:pict>
              <v:shape id="Text Box 10" o:spid="_x0000_s1026" o:spt="202" type="#_x0000_t202" style="height:152.7pt;width:732.6pt;" filled="f" stroked="t" coordsize="21600,21600" o:gfxdata="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Vc&#10;bADUAAAABgEAAA8AAAAAAAAAAQAgAAAAIgAAAGRycy9kb3ducmV2LnhtbFBLAQIUABQAAAAIAIdO&#10;4kBUkaBKJwIAAFAEAAAOAAAAAAAAAAEAIAAAACMBAABkcnMvZTJvRG9jLnhtbFBLBQYAAAAABgAG&#10;AFkBAAC8BQAAAAA=&#10;">
                <v:fill on="f" focussize="0,0"/>
                <v:stroke weight="0.48pt" color="#000000" miterlimit="8" joinstyle="miter"/>
                <v:imagedata o:title=""/>
                <o:lock v:ext="edit" aspectratio="f"/>
                <v:textbox inset="0mm,0mm,0mm,0mm">
                  <w:txbxContent>
                    <w:p w14:paraId="43DCA383">
                      <w:pPr>
                        <w:pStyle w:val="10"/>
                        <w:spacing w:before="2"/>
                      </w:pPr>
                    </w:p>
                    <w:p w14:paraId="0279B6C7">
                      <w:pPr>
                        <w:ind w:left="5773" w:right="5251"/>
                        <w:jc w:val="center"/>
                        <w:rPr>
                          <w:rFonts w:hint="default"/>
                          <w:sz w:val="27"/>
                          <w:lang w:val="en-US"/>
                        </w:rPr>
                      </w:pPr>
                      <w:r>
                        <w:rPr>
                          <w:sz w:val="27"/>
                        </w:rPr>
                        <w:t xml:space="preserve">COLECTIVUL DE REVIZUIRE PAS </w:t>
                      </w:r>
                      <w:r>
                        <w:rPr>
                          <w:sz w:val="27"/>
                          <w:lang w:val="en-US"/>
                        </w:rPr>
                        <w:t>2025-2026</w:t>
                      </w:r>
                    </w:p>
                    <w:p w14:paraId="1265B023">
                      <w:pPr>
                        <w:spacing w:before="267" w:line="264" w:lineRule="exact"/>
                        <w:ind w:left="4124" w:right="3603"/>
                        <w:jc w:val="center"/>
                        <w:rPr>
                          <w:sz w:val="23"/>
                        </w:rPr>
                      </w:pPr>
                      <w:r>
                        <w:rPr>
                          <w:sz w:val="23"/>
                        </w:rPr>
                        <w:t>Prof. Camelia Mihail– director,coordonator</w:t>
                      </w:r>
                    </w:p>
                    <w:p w14:paraId="6222D8E6">
                      <w:pPr>
                        <w:ind w:left="4124" w:right="3606"/>
                        <w:jc w:val="center"/>
                        <w:rPr>
                          <w:sz w:val="23"/>
                        </w:rPr>
                      </w:pPr>
                      <w:r>
                        <w:rPr>
                          <w:sz w:val="23"/>
                        </w:rPr>
                        <w:t xml:space="preserve">Prof. Popa Doina – membru în comisia de elaborare PAS, tehnoredactare </w:t>
                      </w:r>
                    </w:p>
                    <w:p w14:paraId="6DE7EA82">
                      <w:pPr>
                        <w:ind w:left="4124" w:right="3606"/>
                        <w:jc w:val="center"/>
                        <w:rPr>
                          <w:sz w:val="23"/>
                        </w:rPr>
                      </w:pPr>
                      <w:r>
                        <w:rPr>
                          <w:sz w:val="23"/>
                        </w:rPr>
                        <w:t>Prof. Arcuș Ana - membru</w:t>
                      </w:r>
                    </w:p>
                    <w:p w14:paraId="6BA913AC">
                      <w:pPr>
                        <w:spacing w:before="1"/>
                        <w:ind w:right="5574"/>
                        <w:rPr>
                          <w:sz w:val="23"/>
                        </w:rPr>
                      </w:pPr>
                      <w:r>
                        <w:rPr>
                          <w:sz w:val="23"/>
                        </w:rPr>
                        <w:t xml:space="preserve">                                                                                    Prof. Tâmoanu Alina-Elena –membru </w:t>
                      </w:r>
                    </w:p>
                    <w:p w14:paraId="751C8033">
                      <w:pPr>
                        <w:spacing w:before="1"/>
                        <w:ind w:right="5574"/>
                        <w:rPr>
                          <w:sz w:val="23"/>
                        </w:rPr>
                      </w:pPr>
                      <w:r>
                        <w:rPr>
                          <w:sz w:val="23"/>
                        </w:rPr>
                        <w:t xml:space="preserve">                                                                                 Prof. Racheleanu Mariana Elisabeta - secretar</w:t>
                      </w:r>
                    </w:p>
                  </w:txbxContent>
                </v:textbox>
                <w10:wrap type="none"/>
                <w10:anchorlock/>
              </v:shape>
            </w:pict>
          </mc:Fallback>
        </mc:AlternateContent>
      </w:r>
    </w:p>
    <w:p w14:paraId="1FE3CF27">
      <w:pPr>
        <w:pStyle w:val="10"/>
        <w:rPr>
          <w:sz w:val="20"/>
        </w:rPr>
      </w:pPr>
    </w:p>
    <w:p w14:paraId="018ED14E">
      <w:pPr>
        <w:pStyle w:val="10"/>
        <w:spacing w:before="3"/>
        <w:rPr>
          <w:sz w:val="19"/>
        </w:rPr>
      </w:pPr>
      <w:r>
        <w:rPr>
          <w:lang w:val="en-US" w:eastAsia="en-US" w:bidi="ar-SA"/>
        </w:rPr>
        <mc:AlternateContent>
          <mc:Choice Requires="wps">
            <w:drawing>
              <wp:anchor distT="0" distB="0" distL="0" distR="0" simplePos="0" relativeHeight="251661312" behindDoc="0" locked="0" layoutInCell="1" allowOverlap="1">
                <wp:simplePos x="0" y="0"/>
                <wp:positionH relativeFrom="page">
                  <wp:posOffset>499745</wp:posOffset>
                </wp:positionH>
                <wp:positionV relativeFrom="paragraph">
                  <wp:posOffset>168910</wp:posOffset>
                </wp:positionV>
                <wp:extent cx="9316720" cy="1405255"/>
                <wp:effectExtent l="0" t="0" r="17780" b="23495"/>
                <wp:wrapTopAndBottom/>
                <wp:docPr id="32" name="Text Box 9"/>
                <wp:cNvGraphicFramePr/>
                <a:graphic xmlns:a="http://schemas.openxmlformats.org/drawingml/2006/main">
                  <a:graphicData uri="http://schemas.microsoft.com/office/word/2010/wordprocessingShape">
                    <wps:wsp>
                      <wps:cNvSpPr txBox="1">
                        <a:spLocks noChangeArrowheads="1"/>
                      </wps:cNvSpPr>
                      <wps:spPr bwMode="auto">
                        <a:xfrm>
                          <a:off x="0" y="0"/>
                          <a:ext cx="9316720" cy="1405255"/>
                        </a:xfrm>
                        <a:prstGeom prst="rect">
                          <a:avLst/>
                        </a:prstGeom>
                        <a:noFill/>
                        <a:ln w="6096">
                          <a:solidFill>
                            <a:srgbClr val="000000"/>
                          </a:solidFill>
                          <a:prstDash val="solid"/>
                          <a:miter lim="800000"/>
                        </a:ln>
                      </wps:spPr>
                      <wps:txbx>
                        <w:txbxContent>
                          <w:p w14:paraId="7D0C8C44">
                            <w:pPr>
                              <w:spacing w:before="12"/>
                              <w:ind w:left="4862" w:right="4323"/>
                              <w:jc w:val="center"/>
                              <w:rPr>
                                <w:sz w:val="27"/>
                              </w:rPr>
                            </w:pPr>
                            <w:r>
                              <w:rPr>
                                <w:color w:val="007F00"/>
                                <w:sz w:val="27"/>
                              </w:rPr>
                              <w:t>PARTENERI SOCIALI</w:t>
                            </w:r>
                          </w:p>
                          <w:p w14:paraId="656E161F">
                            <w:pPr>
                              <w:spacing w:before="267"/>
                              <w:ind w:left="4865" w:right="4323"/>
                              <w:jc w:val="center"/>
                              <w:rPr>
                                <w:sz w:val="23"/>
                              </w:rPr>
                            </w:pPr>
                            <w:r>
                              <w:rPr>
                                <w:color w:val="007F00"/>
                                <w:sz w:val="23"/>
                              </w:rPr>
                              <w:t>INSPECTORATUL ŞCOLAR AL JUDEŢULUI TULCEA CONSILIUL LOCAL AL COMUNEI LUNCAVITA</w:t>
                            </w:r>
                          </w:p>
                          <w:p w14:paraId="4B538232">
                            <w:pPr>
                              <w:spacing w:before="1"/>
                              <w:ind w:left="3692" w:right="3155"/>
                              <w:jc w:val="center"/>
                              <w:rPr>
                                <w:sz w:val="23"/>
                              </w:rPr>
                            </w:pPr>
                            <w:r>
                              <w:rPr>
                                <w:color w:val="007F00"/>
                                <w:sz w:val="23"/>
                              </w:rPr>
                              <w:t>AGENŢIA JUDEŢEANǍ PENTRU OCUPAREA FORŢEI DE MUNCǍ TULCEA DIRECŢIA JUDEŢEANǍ DE STATISTICǍ TULCEA</w:t>
                            </w:r>
                          </w:p>
                          <w:p w14:paraId="5DB69752">
                            <w:pPr>
                              <w:spacing w:line="263" w:lineRule="exact"/>
                              <w:ind w:left="3692" w:right="3154"/>
                              <w:jc w:val="center"/>
                              <w:rPr>
                                <w:sz w:val="23"/>
                              </w:rPr>
                            </w:pPr>
                            <w:r>
                              <w:rPr>
                                <w:color w:val="007F00"/>
                                <w:sz w:val="23"/>
                              </w:rPr>
                              <w:t>CENTRUL JUDEŢEAN DE ASISTENŢǍ PSIHOPEDAGOGICǍ TULCEA</w:t>
                            </w:r>
                          </w:p>
                          <w:p w14:paraId="40D818DA">
                            <w:pPr>
                              <w:spacing w:line="264" w:lineRule="exact"/>
                              <w:ind w:left="4859" w:right="4323"/>
                              <w:jc w:val="center"/>
                              <w:rPr>
                                <w:sz w:val="23"/>
                              </w:rPr>
                            </w:pPr>
                            <w:r>
                              <w:rPr>
                                <w:color w:val="007F00"/>
                                <w:sz w:val="23"/>
                              </w:rPr>
                              <w:t>AGENTI ECONOMICI</w:t>
                            </w:r>
                          </w:p>
                        </w:txbxContent>
                      </wps:txbx>
                      <wps:bodyPr rot="0" vert="horz" wrap="square" lIns="0" tIns="0" rIns="0" bIns="0" anchor="t" anchorCtr="0" upright="1">
                        <a:noAutofit/>
                      </wps:bodyPr>
                    </wps:wsp>
                  </a:graphicData>
                </a:graphic>
              </wp:anchor>
            </w:drawing>
          </mc:Choice>
          <mc:Fallback>
            <w:pict>
              <v:shape id="Text Box 9" o:spid="_x0000_s1026" o:spt="202" type="#_x0000_t202" style="position:absolute;left:0pt;margin-left:39.35pt;margin-top:13.3pt;height:110.65pt;width:733.6pt;mso-position-horizontal-relative:page;mso-wrap-distance-bottom:0pt;mso-wrap-distance-top:0pt;z-index:251661312;mso-width-relative:page;mso-height-relative:page;" filled="f" stroked="t" coordsize="21600,21600" o:gfxdata="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jJoLm2AAAAAoBAAAPAAAAAAAAAAEAIAAAACIAAABkcnMvZG93bnJldi54bWxQ&#10;SwECFAAUAAAACACHTuJA7BUsdTACAABoBAAADgAAAAAAAAABACAAAAAnAQAAZHJzL2Uyb0RvYy54&#10;bWxQSwUGAAAAAAYABgBZAQAAyQUAAAAA&#10;">
                <v:fill on="f" focussize="0,0"/>
                <v:stroke weight="0.48pt" color="#000000" miterlimit="8" joinstyle="miter"/>
                <v:imagedata o:title=""/>
                <o:lock v:ext="edit" aspectratio="f"/>
                <v:textbox inset="0mm,0mm,0mm,0mm">
                  <w:txbxContent>
                    <w:p w14:paraId="7D0C8C44">
                      <w:pPr>
                        <w:spacing w:before="12"/>
                        <w:ind w:left="4862" w:right="4323"/>
                        <w:jc w:val="center"/>
                        <w:rPr>
                          <w:sz w:val="27"/>
                        </w:rPr>
                      </w:pPr>
                      <w:r>
                        <w:rPr>
                          <w:color w:val="007F00"/>
                          <w:sz w:val="27"/>
                        </w:rPr>
                        <w:t>PARTENERI SOCIALI</w:t>
                      </w:r>
                    </w:p>
                    <w:p w14:paraId="656E161F">
                      <w:pPr>
                        <w:spacing w:before="267"/>
                        <w:ind w:left="4865" w:right="4323"/>
                        <w:jc w:val="center"/>
                        <w:rPr>
                          <w:sz w:val="23"/>
                        </w:rPr>
                      </w:pPr>
                      <w:r>
                        <w:rPr>
                          <w:color w:val="007F00"/>
                          <w:sz w:val="23"/>
                        </w:rPr>
                        <w:t>INSPECTORATUL ŞCOLAR AL JUDEŢULUI TULCEA CONSILIUL LOCAL AL COMUNEI LUNCAVITA</w:t>
                      </w:r>
                    </w:p>
                    <w:p w14:paraId="4B538232">
                      <w:pPr>
                        <w:spacing w:before="1"/>
                        <w:ind w:left="3692" w:right="3155"/>
                        <w:jc w:val="center"/>
                        <w:rPr>
                          <w:sz w:val="23"/>
                        </w:rPr>
                      </w:pPr>
                      <w:r>
                        <w:rPr>
                          <w:color w:val="007F00"/>
                          <w:sz w:val="23"/>
                        </w:rPr>
                        <w:t>AGENŢIA JUDEŢEANǍ PENTRU OCUPAREA FORŢEI DE MUNCǍ TULCEA DIRECŢIA JUDEŢEANǍ DE STATISTICǍ TULCEA</w:t>
                      </w:r>
                    </w:p>
                    <w:p w14:paraId="5DB69752">
                      <w:pPr>
                        <w:spacing w:line="263" w:lineRule="exact"/>
                        <w:ind w:left="3692" w:right="3154"/>
                        <w:jc w:val="center"/>
                        <w:rPr>
                          <w:sz w:val="23"/>
                        </w:rPr>
                      </w:pPr>
                      <w:r>
                        <w:rPr>
                          <w:color w:val="007F00"/>
                          <w:sz w:val="23"/>
                        </w:rPr>
                        <w:t>CENTRUL JUDEŢEAN DE ASISTENŢǍ PSIHOPEDAGOGICǍ TULCEA</w:t>
                      </w:r>
                    </w:p>
                    <w:p w14:paraId="40D818DA">
                      <w:pPr>
                        <w:spacing w:line="264" w:lineRule="exact"/>
                        <w:ind w:left="4859" w:right="4323"/>
                        <w:jc w:val="center"/>
                        <w:rPr>
                          <w:sz w:val="23"/>
                        </w:rPr>
                      </w:pPr>
                      <w:r>
                        <w:rPr>
                          <w:color w:val="007F00"/>
                          <w:sz w:val="23"/>
                        </w:rPr>
                        <w:t>AGENTI ECONOMICI</w:t>
                      </w:r>
                    </w:p>
                  </w:txbxContent>
                </v:textbox>
                <w10:wrap type="topAndBottom"/>
              </v:shape>
            </w:pict>
          </mc:Fallback>
        </mc:AlternateContent>
      </w:r>
    </w:p>
    <w:p w14:paraId="5F005169">
      <w:pPr>
        <w:pStyle w:val="10"/>
        <w:rPr>
          <w:sz w:val="20"/>
        </w:rPr>
      </w:pPr>
    </w:p>
    <w:p w14:paraId="2A400C34">
      <w:pPr>
        <w:pStyle w:val="10"/>
        <w:rPr>
          <w:sz w:val="20"/>
        </w:rPr>
      </w:pPr>
    </w:p>
    <w:p w14:paraId="7620EAC6">
      <w:pPr>
        <w:pStyle w:val="10"/>
        <w:spacing w:before="2"/>
        <w:rPr>
          <w:sz w:val="23"/>
        </w:rPr>
      </w:pPr>
      <w:r>
        <w:rPr>
          <w:lang w:val="en-US" w:eastAsia="en-US" w:bidi="ar-SA"/>
        </w:rPr>
        <mc:AlternateContent>
          <mc:Choice Requires="wps">
            <w:drawing>
              <wp:anchor distT="0" distB="0" distL="0" distR="0" simplePos="0" relativeHeight="251663360" behindDoc="0" locked="0" layoutInCell="1" allowOverlap="1">
                <wp:simplePos x="0" y="0"/>
                <wp:positionH relativeFrom="page">
                  <wp:posOffset>499745</wp:posOffset>
                </wp:positionH>
                <wp:positionV relativeFrom="paragraph">
                  <wp:posOffset>197485</wp:posOffset>
                </wp:positionV>
                <wp:extent cx="9265920" cy="871855"/>
                <wp:effectExtent l="0" t="0" r="11430" b="23495"/>
                <wp:wrapTopAndBottom/>
                <wp:docPr id="30" name="Text Box 8"/>
                <wp:cNvGraphicFramePr/>
                <a:graphic xmlns:a="http://schemas.openxmlformats.org/drawingml/2006/main">
                  <a:graphicData uri="http://schemas.microsoft.com/office/word/2010/wordprocessingShape">
                    <wps:wsp>
                      <wps:cNvSpPr txBox="1">
                        <a:spLocks noChangeArrowheads="1"/>
                      </wps:cNvSpPr>
                      <wps:spPr bwMode="auto">
                        <a:xfrm>
                          <a:off x="0" y="0"/>
                          <a:ext cx="9265920" cy="871855"/>
                        </a:xfrm>
                        <a:prstGeom prst="rect">
                          <a:avLst/>
                        </a:prstGeom>
                        <a:noFill/>
                        <a:ln w="6096">
                          <a:solidFill>
                            <a:srgbClr val="000000"/>
                          </a:solidFill>
                          <a:prstDash val="solid"/>
                          <a:miter lim="800000"/>
                        </a:ln>
                      </wps:spPr>
                      <wps:txbx>
                        <w:txbxContent>
                          <w:p w14:paraId="19CC1C05">
                            <w:pPr>
                              <w:spacing w:before="13"/>
                              <w:ind w:left="5065" w:right="4446"/>
                              <w:jc w:val="center"/>
                              <w:rPr>
                                <w:sz w:val="23"/>
                              </w:rPr>
                            </w:pPr>
                            <w:r>
                              <w:rPr>
                                <w:sz w:val="23"/>
                              </w:rPr>
                              <w:t>APROBAT,</w:t>
                            </w:r>
                          </w:p>
                          <w:p w14:paraId="465BA3B6">
                            <w:pPr>
                              <w:pStyle w:val="10"/>
                              <w:spacing w:before="1"/>
                              <w:rPr>
                                <w:sz w:val="23"/>
                              </w:rPr>
                            </w:pPr>
                          </w:p>
                          <w:p w14:paraId="44A46A4A">
                            <w:pPr>
                              <w:spacing w:line="264" w:lineRule="exact"/>
                              <w:ind w:left="5065" w:right="4448"/>
                              <w:jc w:val="center"/>
                              <w:rPr>
                                <w:sz w:val="23"/>
                              </w:rPr>
                            </w:pPr>
                            <w:r>
                              <w:rPr>
                                <w:sz w:val="23"/>
                              </w:rPr>
                              <w:t>INSPECTORATUL ŞCOLAR JUDEŢEAN TULCEA</w:t>
                            </w:r>
                          </w:p>
                          <w:p w14:paraId="728E654F">
                            <w:pPr>
                              <w:spacing w:line="264" w:lineRule="exact"/>
                              <w:ind w:left="5065" w:right="4446"/>
                              <w:jc w:val="center"/>
                              <w:rPr>
                                <w:sz w:val="23"/>
                              </w:rPr>
                            </w:pPr>
                            <w:r>
                              <w:rPr>
                                <w:sz w:val="23"/>
                              </w:rPr>
                              <w:t>INSPECTOR ŞCOLAR GENERAL</w:t>
                            </w:r>
                          </w:p>
                          <w:p w14:paraId="5BD16C07">
                            <w:pPr>
                              <w:spacing w:line="264" w:lineRule="exact"/>
                              <w:ind w:left="5065" w:right="4447"/>
                              <w:jc w:val="center"/>
                              <w:rPr>
                                <w:sz w:val="23"/>
                              </w:rPr>
                            </w:pPr>
                            <w:r>
                              <w:rPr>
                                <w:sz w:val="23"/>
                              </w:rPr>
                              <w:t>PROF. VIORICA PAVEL</w:t>
                            </w:r>
                          </w:p>
                        </w:txbxContent>
                      </wps:txbx>
                      <wps:bodyPr rot="0" vert="horz" wrap="square" lIns="0" tIns="0" rIns="0" bIns="0" anchor="t" anchorCtr="0" upright="1">
                        <a:noAutofit/>
                      </wps:bodyPr>
                    </wps:wsp>
                  </a:graphicData>
                </a:graphic>
              </wp:anchor>
            </w:drawing>
          </mc:Choice>
          <mc:Fallback>
            <w:pict>
              <v:shape id="Text Box 8" o:spid="_x0000_s1026" o:spt="202" type="#_x0000_t202" style="position:absolute;left:0pt;margin-left:39.35pt;margin-top:15.55pt;height:68.65pt;width:729.6pt;mso-position-horizontal-relative:page;mso-wrap-distance-bottom:0pt;mso-wrap-distance-top:0pt;z-index:251663360;mso-width-relative:page;mso-height-relative:page;" filled="f" stroked="t" coordsize="21600,21600" o:gfxdata="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Sp1iNgAAAAKAQAADwAAAAAAAAABACAAAAAiAAAAZHJzL2Rvd25yZXYueG1sUEsB&#10;AhQAFAAAAAgAh07iQDs5YBouAgAAZwQAAA4AAAAAAAAAAQAgAAAAJwEAAGRycy9lMm9Eb2MueG1s&#10;UEsFBgAAAAAGAAYAWQEAAMcFAAAAAA==&#10;">
                <v:fill on="f" focussize="0,0"/>
                <v:stroke weight="0.48pt" color="#000000" miterlimit="8" joinstyle="miter"/>
                <v:imagedata o:title=""/>
                <o:lock v:ext="edit" aspectratio="f"/>
                <v:textbox inset="0mm,0mm,0mm,0mm">
                  <w:txbxContent>
                    <w:p w14:paraId="19CC1C05">
                      <w:pPr>
                        <w:spacing w:before="13"/>
                        <w:ind w:left="5065" w:right="4446"/>
                        <w:jc w:val="center"/>
                        <w:rPr>
                          <w:sz w:val="23"/>
                        </w:rPr>
                      </w:pPr>
                      <w:r>
                        <w:rPr>
                          <w:sz w:val="23"/>
                        </w:rPr>
                        <w:t>APROBAT,</w:t>
                      </w:r>
                    </w:p>
                    <w:p w14:paraId="465BA3B6">
                      <w:pPr>
                        <w:pStyle w:val="10"/>
                        <w:spacing w:before="1"/>
                        <w:rPr>
                          <w:sz w:val="23"/>
                        </w:rPr>
                      </w:pPr>
                    </w:p>
                    <w:p w14:paraId="44A46A4A">
                      <w:pPr>
                        <w:spacing w:line="264" w:lineRule="exact"/>
                        <w:ind w:left="5065" w:right="4448"/>
                        <w:jc w:val="center"/>
                        <w:rPr>
                          <w:sz w:val="23"/>
                        </w:rPr>
                      </w:pPr>
                      <w:r>
                        <w:rPr>
                          <w:sz w:val="23"/>
                        </w:rPr>
                        <w:t>INSPECTORATUL ŞCOLAR JUDEŢEAN TULCEA</w:t>
                      </w:r>
                    </w:p>
                    <w:p w14:paraId="728E654F">
                      <w:pPr>
                        <w:spacing w:line="264" w:lineRule="exact"/>
                        <w:ind w:left="5065" w:right="4446"/>
                        <w:jc w:val="center"/>
                        <w:rPr>
                          <w:sz w:val="23"/>
                        </w:rPr>
                      </w:pPr>
                      <w:r>
                        <w:rPr>
                          <w:sz w:val="23"/>
                        </w:rPr>
                        <w:t>INSPECTOR ŞCOLAR GENERAL</w:t>
                      </w:r>
                    </w:p>
                    <w:p w14:paraId="5BD16C07">
                      <w:pPr>
                        <w:spacing w:line="264" w:lineRule="exact"/>
                        <w:ind w:left="5065" w:right="4447"/>
                        <w:jc w:val="center"/>
                        <w:rPr>
                          <w:sz w:val="23"/>
                        </w:rPr>
                      </w:pPr>
                      <w:r>
                        <w:rPr>
                          <w:sz w:val="23"/>
                        </w:rPr>
                        <w:t>PROF. VIORICA PAVEL</w:t>
                      </w:r>
                    </w:p>
                  </w:txbxContent>
                </v:textbox>
                <w10:wrap type="topAndBottom"/>
              </v:shape>
            </w:pict>
          </mc:Fallback>
        </mc:AlternateContent>
      </w:r>
    </w:p>
    <w:p w14:paraId="67DB9D7F">
      <w:pPr>
        <w:rPr>
          <w:sz w:val="23"/>
        </w:rPr>
        <w:sectPr>
          <w:pgSz w:w="16790" w:h="11860" w:orient="landscape"/>
          <w:pgMar w:top="152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p w14:paraId="6F35FCCE">
      <w:pPr>
        <w:pStyle w:val="10"/>
        <w:ind w:left="182"/>
        <w:rPr>
          <w:sz w:val="20"/>
        </w:rPr>
      </w:pPr>
      <w:r>
        <w:rPr>
          <w:sz w:val="20"/>
          <w:lang w:val="en-US" w:eastAsia="en-US" w:bidi="ar-SA"/>
        </w:rPr>
        <mc:AlternateContent>
          <mc:Choice Requires="wpg">
            <w:drawing>
              <wp:inline distT="0" distB="0" distL="0" distR="0">
                <wp:extent cx="9272270" cy="375285"/>
                <wp:effectExtent l="10795" t="12700" r="3810" b="12065"/>
                <wp:docPr id="20" name="Group 3"/>
                <wp:cNvGraphicFramePr/>
                <a:graphic xmlns:a="http://schemas.openxmlformats.org/drawingml/2006/main">
                  <a:graphicData uri="http://schemas.microsoft.com/office/word/2010/wordprocessingGroup">
                    <wpg:wgp>
                      <wpg:cNvGrpSpPr/>
                      <wpg:grpSpPr>
                        <a:xfrm>
                          <a:off x="0" y="0"/>
                          <a:ext cx="9272270" cy="375285"/>
                          <a:chOff x="0" y="0"/>
                          <a:chExt cx="14602" cy="591"/>
                        </a:xfrm>
                      </wpg:grpSpPr>
                      <wps:wsp>
                        <wps:cNvPr id="22" name="Line 7"/>
                        <wps:cNvCnPr>
                          <a:cxnSpLocks noChangeShapeType="1"/>
                        </wps:cNvCnPr>
                        <wps:spPr bwMode="auto">
                          <a:xfrm>
                            <a:off x="10" y="5"/>
                            <a:ext cx="14582" cy="0"/>
                          </a:xfrm>
                          <a:prstGeom prst="line">
                            <a:avLst/>
                          </a:prstGeom>
                          <a:noFill/>
                          <a:ln w="6096">
                            <a:solidFill>
                              <a:srgbClr val="000000"/>
                            </a:solidFill>
                            <a:round/>
                          </a:ln>
                        </wps:spPr>
                        <wps:bodyPr/>
                      </wps:wsp>
                      <wps:wsp>
                        <wps:cNvPr id="24" name="Line 6"/>
                        <wps:cNvCnPr>
                          <a:cxnSpLocks noChangeShapeType="1"/>
                        </wps:cNvCnPr>
                        <wps:spPr bwMode="auto">
                          <a:xfrm>
                            <a:off x="10" y="586"/>
                            <a:ext cx="14582" cy="0"/>
                          </a:xfrm>
                          <a:prstGeom prst="line">
                            <a:avLst/>
                          </a:prstGeom>
                          <a:noFill/>
                          <a:ln w="6096">
                            <a:solidFill>
                              <a:srgbClr val="000000"/>
                            </a:solidFill>
                            <a:round/>
                          </a:ln>
                        </wps:spPr>
                        <wps:bodyPr/>
                      </wps:wsp>
                      <wps:wsp>
                        <wps:cNvPr id="26" name="Line 5"/>
                        <wps:cNvCnPr>
                          <a:cxnSpLocks noChangeShapeType="1"/>
                        </wps:cNvCnPr>
                        <wps:spPr bwMode="auto">
                          <a:xfrm>
                            <a:off x="5" y="0"/>
                            <a:ext cx="0" cy="590"/>
                          </a:xfrm>
                          <a:prstGeom prst="line">
                            <a:avLst/>
                          </a:prstGeom>
                          <a:noFill/>
                          <a:ln w="6096">
                            <a:solidFill>
                              <a:srgbClr val="000000"/>
                            </a:solidFill>
                            <a:round/>
                          </a:ln>
                        </wps:spPr>
                        <wps:bodyPr/>
                      </wps:wsp>
                      <wps:wsp>
                        <wps:cNvPr id="28" name="Line 4"/>
                        <wps:cNvCnPr>
                          <a:cxnSpLocks noChangeShapeType="1"/>
                        </wps:cNvCnPr>
                        <wps:spPr bwMode="auto">
                          <a:xfrm>
                            <a:off x="14597" y="0"/>
                            <a:ext cx="0" cy="590"/>
                          </a:xfrm>
                          <a:prstGeom prst="line">
                            <a:avLst/>
                          </a:prstGeom>
                          <a:noFill/>
                          <a:ln w="6096">
                            <a:solidFill>
                              <a:srgbClr val="000000"/>
                            </a:solidFill>
                            <a:round/>
                          </a:ln>
                        </wps:spPr>
                        <wps:bodyPr/>
                      </wps:wsp>
                    </wpg:wgp>
                  </a:graphicData>
                </a:graphic>
              </wp:inline>
            </w:drawing>
          </mc:Choice>
          <mc:Fallback>
            <w:pict>
              <v:group id="Group 3" o:spid="_x0000_s1026" o:spt="203" style="height:29.55pt;width:730.1pt;" coordsize="14602,591" o:gfxdata="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DGS6ITWAAAABQEAAA8AAAAA&#10;AAAAAQAgAAAAIgAAAGRycy9kb3ducmV2LnhtbFBLAQIUABQAAAAIAIdO4kCg+UWsiAIAAAwKAAAO&#10;AAAAAAAAAAEAIAAAACUBAABkcnMvZTJvRG9jLnhtbFBLBQYAAAAABgAGAFkBAAAfBgAAAAA=&#10;">
                <o:lock v:ext="edit" aspectratio="f"/>
                <v:line id="Line 7" o:spid="_x0000_s1026" o:spt="20" style="position:absolute;left:10;top:5;height:0;width:14582;" filled="f" stroked="t" coordsize="21600,21600" o:gfxdata="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KfEa8AAAA&#10;2w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Line 6" o:spid="_x0000_s1026" o:spt="20" style="position:absolute;left:10;top:586;height:0;width:14582;" filled="f" stroked="t" coordsize="21600,21600" o:gfxdata="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70Gp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Line 5" o:spid="_x0000_s1026" o:spt="20" style="position:absolute;left:5;top:0;height:590;width:0;" filled="f" stroked="t" coordsize="21600,21600" o:gfxdata="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cXpF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Line 4" o:spid="_x0000_s1026" o:spt="20" style="position:absolute;left:14597;top:0;height:590;width:0;" filled="f" stroked="t" coordsize="21600,21600" o:gfxdata="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okus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w10:wrap type="none"/>
                <w10:anchorlock/>
              </v:group>
            </w:pict>
          </mc:Fallback>
        </mc:AlternateContent>
      </w:r>
    </w:p>
    <w:p w14:paraId="05306BB7">
      <w:pPr>
        <w:pStyle w:val="10"/>
        <w:rPr>
          <w:sz w:val="20"/>
        </w:rPr>
      </w:pPr>
    </w:p>
    <w:p w14:paraId="2DA10F24">
      <w:pPr>
        <w:pStyle w:val="10"/>
        <w:spacing w:before="2"/>
        <w:rPr>
          <w:sz w:val="18"/>
        </w:rPr>
      </w:pPr>
      <w:r>
        <w:rPr>
          <w:lang w:val="en-US" w:eastAsia="en-US" w:bidi="ar-SA"/>
        </w:rPr>
        <mc:AlternateContent>
          <mc:Choice Requires="wps">
            <w:drawing>
              <wp:anchor distT="0" distB="0" distL="0" distR="0" simplePos="0" relativeHeight="251664384" behindDoc="0" locked="0" layoutInCell="1" allowOverlap="1">
                <wp:simplePos x="0" y="0"/>
                <wp:positionH relativeFrom="page">
                  <wp:posOffset>499745</wp:posOffset>
                </wp:positionH>
                <wp:positionV relativeFrom="paragraph">
                  <wp:posOffset>160655</wp:posOffset>
                </wp:positionV>
                <wp:extent cx="9316720" cy="704850"/>
                <wp:effectExtent l="0" t="0" r="17780" b="19050"/>
                <wp:wrapTopAndBottom/>
                <wp:docPr id="18" name="Text Box 2"/>
                <wp:cNvGraphicFramePr/>
                <a:graphic xmlns:a="http://schemas.openxmlformats.org/drawingml/2006/main">
                  <a:graphicData uri="http://schemas.microsoft.com/office/word/2010/wordprocessingShape">
                    <wps:wsp>
                      <wps:cNvSpPr txBox="1">
                        <a:spLocks noChangeArrowheads="1"/>
                      </wps:cNvSpPr>
                      <wps:spPr bwMode="auto">
                        <a:xfrm>
                          <a:off x="0" y="0"/>
                          <a:ext cx="9316720" cy="704850"/>
                        </a:xfrm>
                        <a:prstGeom prst="rect">
                          <a:avLst/>
                        </a:prstGeom>
                        <a:noFill/>
                        <a:ln w="6096">
                          <a:solidFill>
                            <a:srgbClr val="000000"/>
                          </a:solidFill>
                          <a:prstDash val="solid"/>
                          <a:miter lim="800000"/>
                        </a:ln>
                      </wps:spPr>
                      <wps:txbx>
                        <w:txbxContent>
                          <w:p w14:paraId="48B7CCCA">
                            <w:pPr>
                              <w:spacing w:before="13"/>
                              <w:ind w:left="4860" w:right="4323"/>
                              <w:jc w:val="center"/>
                              <w:rPr>
                                <w:sz w:val="23"/>
                              </w:rPr>
                            </w:pPr>
                            <w:r>
                              <w:rPr>
                                <w:sz w:val="23"/>
                              </w:rPr>
                              <w:t>AVIZAT,</w:t>
                            </w:r>
                          </w:p>
                          <w:p w14:paraId="4E383993">
                            <w:pPr>
                              <w:pStyle w:val="10"/>
                              <w:spacing w:before="1"/>
                              <w:rPr>
                                <w:sz w:val="23"/>
                              </w:rPr>
                            </w:pPr>
                          </w:p>
                          <w:p w14:paraId="5E058E39">
                            <w:pPr>
                              <w:ind w:left="1387" w:right="854"/>
                              <w:jc w:val="center"/>
                              <w:rPr>
                                <w:sz w:val="23"/>
                              </w:rPr>
                            </w:pPr>
                            <w:r>
                              <w:rPr>
                                <w:color w:val="00FF00"/>
                                <w:sz w:val="23"/>
                              </w:rPr>
                              <w:t>COMITETUL LOCAL DE DEZVOLTARE A PARTENERIATULUI SOCIAL PENTRU FORMAREA PROFESIONALǍ TULCEA PREŞEDINTE,</w:t>
                            </w:r>
                          </w:p>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left:39.35pt;margin-top:12.65pt;height:55.5pt;width:733.6pt;mso-position-horizontal-relative:page;mso-wrap-distance-bottom:0pt;mso-wrap-distance-top:0pt;z-index:251664384;mso-width-relative:page;mso-height-relative:page;" filled="f" stroked="t" coordsize="21600,21600" o:gfxdata="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zHMq9gAAAAKAQAADwAAAAAAAAABACAAAAAiAAAAZHJzL2Rvd25yZXYueG1sUEsB&#10;AhQAFAAAAAgAh07iQOEtvZ8uAgAAZwQAAA4AAAAAAAAAAQAgAAAAJwEAAGRycy9lMm9Eb2MueG1s&#10;UEsFBgAAAAAGAAYAWQEAAMcFAAAAAA==&#10;">
                <v:fill on="f" focussize="0,0"/>
                <v:stroke weight="0.48pt" color="#000000" miterlimit="8" joinstyle="miter"/>
                <v:imagedata o:title=""/>
                <o:lock v:ext="edit" aspectratio="f"/>
                <v:textbox inset="0mm,0mm,0mm,0mm">
                  <w:txbxContent>
                    <w:p w14:paraId="48B7CCCA">
                      <w:pPr>
                        <w:spacing w:before="13"/>
                        <w:ind w:left="4860" w:right="4323"/>
                        <w:jc w:val="center"/>
                        <w:rPr>
                          <w:sz w:val="23"/>
                        </w:rPr>
                      </w:pPr>
                      <w:r>
                        <w:rPr>
                          <w:sz w:val="23"/>
                        </w:rPr>
                        <w:t>AVIZAT,</w:t>
                      </w:r>
                    </w:p>
                    <w:p w14:paraId="4E383993">
                      <w:pPr>
                        <w:pStyle w:val="10"/>
                        <w:spacing w:before="1"/>
                        <w:rPr>
                          <w:sz w:val="23"/>
                        </w:rPr>
                      </w:pPr>
                    </w:p>
                    <w:p w14:paraId="5E058E39">
                      <w:pPr>
                        <w:ind w:left="1387" w:right="854"/>
                        <w:jc w:val="center"/>
                        <w:rPr>
                          <w:sz w:val="23"/>
                        </w:rPr>
                      </w:pPr>
                      <w:r>
                        <w:rPr>
                          <w:color w:val="00FF00"/>
                          <w:sz w:val="23"/>
                        </w:rPr>
                        <w:t>COMITETUL LOCAL DE DEZVOLTARE A PARTENERIATULUI SOCIAL PENTRU FORMAREA PROFESIONALǍ TULCEA PREŞEDINTE,</w:t>
                      </w:r>
                    </w:p>
                  </w:txbxContent>
                </v:textbox>
                <w10:wrap type="topAndBottom"/>
              </v:shape>
            </w:pict>
          </mc:Fallback>
        </mc:AlternateContent>
      </w:r>
    </w:p>
    <w:p w14:paraId="16CEB2BF">
      <w:pPr>
        <w:pStyle w:val="10"/>
        <w:rPr>
          <w:sz w:val="21"/>
        </w:rPr>
      </w:pPr>
    </w:p>
    <w:p w14:paraId="12ABF4A0">
      <w:pPr>
        <w:pStyle w:val="10"/>
        <w:spacing w:before="89"/>
        <w:ind w:left="6263" w:right="5860"/>
        <w:jc w:val="center"/>
      </w:pPr>
      <w:r>
        <w:t>LISTA DE ABREVIERI</w:t>
      </w:r>
    </w:p>
    <w:p w14:paraId="69D44A2E">
      <w:pPr>
        <w:pStyle w:val="10"/>
        <w:spacing w:before="11"/>
        <w:rPr>
          <w:sz w:val="21"/>
        </w:rPr>
      </w:pPr>
    </w:p>
    <w:p w14:paraId="102EBF6C">
      <w:pPr>
        <w:pStyle w:val="10"/>
        <w:tabs>
          <w:tab w:val="left" w:pos="2645"/>
        </w:tabs>
        <w:ind w:left="840"/>
      </w:pPr>
      <w:r>
        <w:t>PRAI</w:t>
      </w:r>
      <w:r>
        <w:tab/>
      </w:r>
      <w:r>
        <w:t>Planul Regional de Actiune pentru Invatamant</w:t>
      </w:r>
    </w:p>
    <w:p w14:paraId="6C725D9C">
      <w:pPr>
        <w:pStyle w:val="10"/>
        <w:tabs>
          <w:tab w:val="left" w:pos="2629"/>
        </w:tabs>
        <w:ind w:left="840"/>
      </w:pPr>
      <w:r>
        <w:t>PLAI</w:t>
      </w:r>
      <w:r>
        <w:tab/>
      </w:r>
      <w:r>
        <w:t>Planul Local de Actiune pentruInvatamant</w:t>
      </w:r>
    </w:p>
    <w:p w14:paraId="7A7E1F88">
      <w:pPr>
        <w:pStyle w:val="10"/>
      </w:pPr>
    </w:p>
    <w:p w14:paraId="538C99F8">
      <w:pPr>
        <w:pStyle w:val="10"/>
        <w:tabs>
          <w:tab w:val="left" w:pos="2660"/>
        </w:tabs>
        <w:spacing w:before="1"/>
        <w:ind w:left="840"/>
      </w:pPr>
      <w:r>
        <w:t>PAS</w:t>
      </w:r>
      <w:r>
        <w:tab/>
      </w:r>
      <w:r>
        <w:t>Planul de Actiune alScolii</w:t>
      </w:r>
    </w:p>
    <w:p w14:paraId="53FB98C8">
      <w:pPr>
        <w:pStyle w:val="10"/>
        <w:spacing w:before="11"/>
        <w:rPr>
          <w:sz w:val="23"/>
        </w:rPr>
      </w:pPr>
    </w:p>
    <w:p w14:paraId="76211AC0">
      <w:pPr>
        <w:pStyle w:val="10"/>
        <w:tabs>
          <w:tab w:val="left" w:pos="2648"/>
          <w:tab w:val="left" w:pos="2700"/>
        </w:tabs>
        <w:spacing w:line="480" w:lineRule="auto"/>
        <w:ind w:left="840" w:right="8039"/>
      </w:pPr>
      <w:r>
        <w:t>AJOFM</w:t>
      </w:r>
      <w:r>
        <w:tab/>
      </w:r>
      <w:r>
        <w:t xml:space="preserve">Agentia Judeteana de Ocupare a Fortei de </w:t>
      </w:r>
      <w:r>
        <w:rPr>
          <w:spacing w:val="-4"/>
        </w:rPr>
        <w:t xml:space="preserve">Munca </w:t>
      </w:r>
      <w:r>
        <w:t>IPT</w:t>
      </w:r>
      <w:r>
        <w:tab/>
      </w:r>
      <w:r>
        <w:tab/>
      </w:r>
      <w:r>
        <w:t>Invatamantul Profesional siTehni</w:t>
      </w:r>
    </w:p>
    <w:p w14:paraId="6F0C3FBE">
      <w:pPr>
        <w:pStyle w:val="10"/>
        <w:tabs>
          <w:tab w:val="left" w:pos="2654"/>
          <w:tab w:val="left" w:pos="2700"/>
        </w:tabs>
        <w:spacing w:line="480" w:lineRule="auto"/>
        <w:ind w:left="840" w:right="8039"/>
      </w:pPr>
      <w:r>
        <w:t>ISJ</w:t>
      </w:r>
      <w:r>
        <w:tab/>
      </w:r>
      <w:r>
        <w:t>Inspectoratul ScolarJudetean</w:t>
      </w:r>
    </w:p>
    <w:p w14:paraId="43F64FF0">
      <w:pPr>
        <w:pStyle w:val="10"/>
        <w:tabs>
          <w:tab w:val="left" w:pos="2654"/>
          <w:tab w:val="left" w:pos="2700"/>
        </w:tabs>
        <w:spacing w:line="480" w:lineRule="auto"/>
        <w:ind w:left="840" w:right="8039"/>
      </w:pPr>
      <w:r>
        <w:t>CCD</w:t>
      </w:r>
      <w:r>
        <w:tab/>
      </w:r>
      <w:r>
        <w:t>Casa CorpuluiDidactic</w:t>
      </w:r>
    </w:p>
    <w:p w14:paraId="5B658406">
      <w:pPr>
        <w:pStyle w:val="10"/>
        <w:tabs>
          <w:tab w:val="left" w:pos="2665"/>
        </w:tabs>
        <w:ind w:left="2640" w:right="6294" w:hanging="1801"/>
      </w:pPr>
      <w:r>
        <w:t>CLDPS</w:t>
      </w:r>
      <w:r>
        <w:tab/>
      </w:r>
      <w:r>
        <w:tab/>
      </w:r>
      <w:r>
        <w:t>Comitete Locale de Dezvoltare a Parteneriatului Social in formarea profesionala</w:t>
      </w:r>
    </w:p>
    <w:p w14:paraId="6086D237">
      <w:pPr>
        <w:pStyle w:val="10"/>
        <w:tabs>
          <w:tab w:val="left" w:pos="2620"/>
        </w:tabs>
        <w:ind w:left="840"/>
      </w:pPr>
      <w:r>
        <w:t>APM</w:t>
      </w:r>
      <w:r>
        <w:tab/>
      </w:r>
      <w:r>
        <w:t>Analiza PieteiMuncii</w:t>
      </w:r>
    </w:p>
    <w:p w14:paraId="2F3B615F">
      <w:pPr>
        <w:pStyle w:val="10"/>
        <w:tabs>
          <w:tab w:val="left" w:pos="2618"/>
        </w:tabs>
        <w:ind w:left="840"/>
      </w:pPr>
      <w:r>
        <w:t>ONG</w:t>
      </w:r>
      <w:r>
        <w:tab/>
      </w:r>
      <w:r>
        <w:t>OrganizatiiNon-guvernamentale</w:t>
      </w:r>
    </w:p>
    <w:p w14:paraId="141347BD">
      <w:pPr>
        <w:pStyle w:val="10"/>
        <w:tabs>
          <w:tab w:val="left" w:pos="2594"/>
        </w:tabs>
        <w:ind w:left="840" w:right="8415"/>
      </w:pPr>
      <w:r>
        <w:t>SWOT</w:t>
      </w:r>
      <w:r>
        <w:tab/>
      </w:r>
      <w:r>
        <w:t xml:space="preserve">Puncte tari, Puncte slabe,Oportunitati, </w:t>
      </w:r>
      <w:r>
        <w:rPr>
          <w:spacing w:val="-3"/>
        </w:rPr>
        <w:t xml:space="preserve">Riscuri </w:t>
      </w:r>
      <w:r>
        <w:t>TVET</w:t>
      </w:r>
      <w:r>
        <w:tab/>
      </w:r>
      <w:r>
        <w:t>Invatamantul Profesional siTehnic</w:t>
      </w:r>
    </w:p>
    <w:p w14:paraId="42B3E96A">
      <w:pPr>
        <w:sectPr>
          <w:pgSz w:w="16790" w:h="11860" w:orient="landscape"/>
          <w:pgMar w:top="1520" w:right="760" w:bottom="54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p w14:paraId="0B0E537D">
      <w:pPr>
        <w:pStyle w:val="10"/>
        <w:tabs>
          <w:tab w:val="left" w:pos="2627"/>
        </w:tabs>
        <w:spacing w:line="268" w:lineRule="exact"/>
        <w:ind w:left="840"/>
      </w:pPr>
      <w:r>
        <w:t>VET</w:t>
      </w:r>
      <w:r>
        <w:tab/>
      </w:r>
      <w:r>
        <w:t>Invatamant si FormareProfesionala</w:t>
      </w:r>
    </w:p>
    <w:p w14:paraId="3FA59CEE">
      <w:pPr>
        <w:pStyle w:val="10"/>
        <w:tabs>
          <w:tab w:val="left" w:pos="2562"/>
        </w:tabs>
        <w:ind w:left="840"/>
      </w:pPr>
      <w:r>
        <w:t>SPP</w:t>
      </w:r>
      <w:r>
        <w:tab/>
      </w:r>
      <w:r>
        <w:t>Standarde de PregatireProfesionala</w:t>
      </w:r>
    </w:p>
    <w:p w14:paraId="4F822AFB">
      <w:pPr>
        <w:sectPr>
          <w:pgSz w:w="16790" w:h="11860" w:orient="landscape"/>
          <w:pgMar w:top="1520" w:right="760" w:bottom="98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pPr>
    </w:p>
    <w:p w14:paraId="4FB7B4D3">
      <w:pPr>
        <w:pStyle w:val="10"/>
        <w:spacing w:before="4"/>
        <w:rPr>
          <w:sz w:val="17"/>
        </w:rPr>
      </w:pPr>
    </w:p>
    <w:p w14:paraId="55A0F418">
      <w:pPr>
        <w:tabs>
          <w:tab w:val="left" w:pos="6323"/>
        </w:tabs>
        <w:rPr>
          <w:sz w:val="17"/>
        </w:rPr>
      </w:pPr>
      <w:r>
        <w:rPr>
          <w:sz w:val="17"/>
        </w:rPr>
        <w:tab/>
      </w:r>
    </w:p>
    <w:p w14:paraId="1AC116B6">
      <w:pPr>
        <w:tabs>
          <w:tab w:val="left" w:pos="8552"/>
        </w:tabs>
        <w:rPr>
          <w:sz w:val="17"/>
        </w:rPr>
      </w:pPr>
    </w:p>
    <w:p w14:paraId="7C90FD5C">
      <w:pPr>
        <w:rPr>
          <w:sz w:val="17"/>
        </w:rPr>
      </w:pPr>
    </w:p>
    <w:p w14:paraId="6154A9EE">
      <w:pPr>
        <w:rPr>
          <w:sz w:val="17"/>
        </w:rPr>
      </w:pPr>
    </w:p>
    <w:p w14:paraId="080804E1">
      <w:pPr>
        <w:rPr>
          <w:sz w:val="17"/>
        </w:rPr>
      </w:pPr>
    </w:p>
    <w:p w14:paraId="36AFD10E">
      <w:pPr>
        <w:rPr>
          <w:sz w:val="17"/>
        </w:rPr>
      </w:pPr>
    </w:p>
    <w:p w14:paraId="11F3CB19">
      <w:pPr>
        <w:rPr>
          <w:sz w:val="17"/>
        </w:rPr>
      </w:pPr>
    </w:p>
    <w:p w14:paraId="50C33CB9">
      <w:pPr>
        <w:rPr>
          <w:sz w:val="17"/>
        </w:rPr>
      </w:pPr>
    </w:p>
    <w:p w14:paraId="6CFD5959">
      <w:pPr>
        <w:rPr>
          <w:sz w:val="17"/>
        </w:rPr>
      </w:pPr>
    </w:p>
    <w:p w14:paraId="4E59AADC">
      <w:pPr>
        <w:rPr>
          <w:rFonts w:ascii="Arial" w:hAnsi="Arial" w:cs="Arial"/>
          <w:b/>
        </w:rPr>
      </w:pPr>
    </w:p>
    <w:p w14:paraId="60FC99C1">
      <w:pPr>
        <w:rPr>
          <w:rFonts w:ascii="Arial" w:hAnsi="Arial" w:cs="Arial"/>
          <w:b/>
        </w:rPr>
      </w:pPr>
    </w:p>
    <w:p w14:paraId="55A3672A">
      <w:pPr>
        <w:rPr>
          <w:rFonts w:ascii="Arial" w:hAnsi="Arial" w:cs="Arial"/>
          <w:b/>
        </w:rPr>
      </w:pPr>
    </w:p>
    <w:p w14:paraId="78B99F3B">
      <w:pPr>
        <w:rPr>
          <w:rFonts w:ascii="Arial" w:hAnsi="Arial" w:cs="Arial"/>
          <w:b/>
        </w:rPr>
      </w:pPr>
    </w:p>
    <w:p w14:paraId="041E86A2">
      <w:pPr>
        <w:rPr>
          <w:rFonts w:ascii="Arial" w:hAnsi="Arial" w:cs="Arial"/>
          <w:b/>
        </w:rPr>
      </w:pPr>
      <w:r>
        <w:rPr>
          <w:rFonts w:ascii="Arial" w:hAnsi="Arial" w:cs="Arial"/>
          <w:b/>
        </w:rPr>
        <w:t>Anexa 10.1.</w:t>
      </w:r>
    </w:p>
    <w:p w14:paraId="221FB36B">
      <w:pPr>
        <w:jc w:val="center"/>
        <w:rPr>
          <w:rFonts w:ascii="Arial" w:hAnsi="Arial" w:cs="Arial"/>
          <w:b/>
          <w:sz w:val="28"/>
          <w:szCs w:val="28"/>
        </w:rPr>
      </w:pPr>
      <w:r>
        <w:rPr>
          <w:rFonts w:ascii="Arial" w:hAnsi="Arial" w:cs="Arial"/>
          <w:b/>
          <w:sz w:val="28"/>
          <w:szCs w:val="28"/>
        </w:rPr>
        <w:t>Date demografice</w:t>
      </w:r>
    </w:p>
    <w:p w14:paraId="3532DD0C">
      <w:pPr>
        <w:rPr>
          <w:rFonts w:ascii="Arial" w:hAnsi="Arial" w:cs="Arial"/>
          <w:b/>
        </w:rPr>
      </w:pPr>
    </w:p>
    <w:p w14:paraId="7B56F2A4">
      <w:pPr>
        <w:jc w:val="center"/>
        <w:rPr>
          <w:rFonts w:ascii="Arial" w:hAnsi="Arial" w:cs="Arial"/>
          <w:b/>
          <w:bCs/>
          <w:lang w:val="es-ES"/>
        </w:rPr>
      </w:pPr>
      <w:r>
        <w:rPr>
          <w:rFonts w:ascii="Arial" w:hAnsi="Arial" w:cs="Arial"/>
          <w:b/>
          <w:bCs/>
          <w:lang w:val="es-ES"/>
        </w:rPr>
        <w:t>Evoluţia previzionată pentru absolvenţii de clasa a VIII–a Liceul Tehnologic Simion Leonescu Luncavița</w:t>
      </w:r>
    </w:p>
    <w:p w14:paraId="51A78340">
      <w:pPr>
        <w:rPr>
          <w:rFonts w:ascii="Arial" w:hAnsi="Arial" w:cs="Arial"/>
          <w:b/>
        </w:rPr>
      </w:pPr>
    </w:p>
    <w:tbl>
      <w:tblPr>
        <w:tblStyle w:val="8"/>
        <w:tblW w:w="9195" w:type="dxa"/>
        <w:tblInd w:w="108" w:type="dxa"/>
        <w:tblLayout w:type="autofit"/>
        <w:tblCellMar>
          <w:top w:w="0" w:type="dxa"/>
          <w:left w:w="108" w:type="dxa"/>
          <w:bottom w:w="0" w:type="dxa"/>
          <w:right w:w="108" w:type="dxa"/>
        </w:tblCellMar>
      </w:tblPr>
      <w:tblGrid>
        <w:gridCol w:w="2223"/>
        <w:gridCol w:w="840"/>
        <w:gridCol w:w="946"/>
        <w:gridCol w:w="1051"/>
        <w:gridCol w:w="1051"/>
        <w:gridCol w:w="1051"/>
        <w:gridCol w:w="1051"/>
        <w:gridCol w:w="982"/>
      </w:tblGrid>
      <w:tr w14:paraId="4551CF4F">
        <w:tblPrEx>
          <w:tblCellMar>
            <w:top w:w="0" w:type="dxa"/>
            <w:left w:w="108" w:type="dxa"/>
            <w:bottom w:w="0" w:type="dxa"/>
            <w:right w:w="108" w:type="dxa"/>
          </w:tblCellMar>
        </w:tblPrEx>
        <w:trPr>
          <w:trHeight w:val="300" w:hRule="atLeast"/>
        </w:trPr>
        <w:tc>
          <w:tcPr>
            <w:tcW w:w="2223" w:type="dxa"/>
            <w:vMerge w:val="restart"/>
            <w:tcBorders>
              <w:top w:val="single" w:color="auto" w:sz="8" w:space="0"/>
              <w:left w:val="single" w:color="auto" w:sz="8" w:space="0"/>
              <w:bottom w:val="single" w:color="000000" w:sz="8" w:space="0"/>
              <w:right w:val="single" w:color="auto" w:sz="8" w:space="0"/>
            </w:tcBorders>
            <w:shd w:val="clear" w:color="000000" w:fill="E6B9B8"/>
            <w:vAlign w:val="center"/>
          </w:tcPr>
          <w:p w14:paraId="226309E4">
            <w:pPr>
              <w:rPr>
                <w:rFonts w:ascii="Arial" w:hAnsi="Arial" w:cs="Arial"/>
                <w:b/>
                <w:bCs/>
                <w:lang w:val="en-US"/>
              </w:rPr>
            </w:pPr>
            <w:r>
              <w:rPr>
                <w:rFonts w:ascii="Arial" w:hAnsi="Arial" w:cs="Arial"/>
                <w:b/>
                <w:bCs/>
                <w:lang w:val="en-US"/>
              </w:rPr>
              <w:t>Judeţ, Localitate</w:t>
            </w:r>
          </w:p>
        </w:tc>
        <w:tc>
          <w:tcPr>
            <w:tcW w:w="6972" w:type="dxa"/>
            <w:gridSpan w:val="7"/>
            <w:tcBorders>
              <w:top w:val="single" w:color="auto" w:sz="8" w:space="0"/>
              <w:left w:val="nil"/>
              <w:bottom w:val="single" w:color="auto" w:sz="4" w:space="0"/>
              <w:right w:val="single" w:color="000000" w:sz="8" w:space="0"/>
            </w:tcBorders>
            <w:shd w:val="clear" w:color="000000" w:fill="E6B9B8"/>
            <w:vAlign w:val="bottom"/>
          </w:tcPr>
          <w:p w14:paraId="4C7F28EC">
            <w:pPr>
              <w:jc w:val="center"/>
              <w:rPr>
                <w:rFonts w:ascii="Arial" w:hAnsi="Arial" w:cs="Arial"/>
                <w:b/>
                <w:bCs/>
                <w:lang w:val="en-US"/>
              </w:rPr>
            </w:pPr>
            <w:r>
              <w:rPr>
                <w:rFonts w:ascii="Arial" w:hAnsi="Arial" w:cs="Arial"/>
                <w:b/>
                <w:bCs/>
                <w:lang w:val="en-US"/>
              </w:rPr>
              <w:t>ANUL</w:t>
            </w:r>
          </w:p>
        </w:tc>
      </w:tr>
      <w:tr w14:paraId="1ABBBA73">
        <w:tblPrEx>
          <w:tblCellMar>
            <w:top w:w="0" w:type="dxa"/>
            <w:left w:w="108" w:type="dxa"/>
            <w:bottom w:w="0" w:type="dxa"/>
            <w:right w:w="108" w:type="dxa"/>
          </w:tblCellMar>
        </w:tblPrEx>
        <w:trPr>
          <w:trHeight w:val="315" w:hRule="atLeast"/>
        </w:trPr>
        <w:tc>
          <w:tcPr>
            <w:tcW w:w="2223" w:type="dxa"/>
            <w:vMerge w:val="continue"/>
            <w:tcBorders>
              <w:top w:val="single" w:color="auto" w:sz="8" w:space="0"/>
              <w:left w:val="single" w:color="auto" w:sz="8" w:space="0"/>
              <w:bottom w:val="single" w:color="000000" w:sz="8" w:space="0"/>
              <w:right w:val="single" w:color="auto" w:sz="8" w:space="0"/>
            </w:tcBorders>
            <w:vAlign w:val="center"/>
          </w:tcPr>
          <w:p w14:paraId="6E8AE0EA">
            <w:pPr>
              <w:rPr>
                <w:rFonts w:ascii="Arial" w:hAnsi="Arial" w:cs="Arial"/>
                <w:b/>
                <w:bCs/>
                <w:lang w:val="en-US"/>
              </w:rPr>
            </w:pPr>
          </w:p>
        </w:tc>
        <w:tc>
          <w:tcPr>
            <w:tcW w:w="840" w:type="dxa"/>
            <w:tcBorders>
              <w:top w:val="nil"/>
              <w:left w:val="nil"/>
              <w:bottom w:val="single" w:color="auto" w:sz="8" w:space="0"/>
              <w:right w:val="single" w:color="auto" w:sz="4" w:space="0"/>
            </w:tcBorders>
            <w:shd w:val="clear" w:color="000000" w:fill="E6B9B8"/>
            <w:vAlign w:val="center"/>
          </w:tcPr>
          <w:p w14:paraId="60E35B54">
            <w:pPr>
              <w:jc w:val="center"/>
              <w:rPr>
                <w:rFonts w:ascii="Arial" w:hAnsi="Arial" w:cs="Arial"/>
                <w:b/>
                <w:bCs/>
                <w:lang w:val="en-US"/>
              </w:rPr>
            </w:pPr>
            <w:r>
              <w:rPr>
                <w:rFonts w:ascii="Arial" w:hAnsi="Arial" w:cs="Arial"/>
                <w:b/>
                <w:bCs/>
                <w:lang w:val="en-US"/>
              </w:rPr>
              <w:t>2019</w:t>
            </w:r>
          </w:p>
        </w:tc>
        <w:tc>
          <w:tcPr>
            <w:tcW w:w="946" w:type="dxa"/>
            <w:tcBorders>
              <w:top w:val="nil"/>
              <w:left w:val="nil"/>
              <w:bottom w:val="single" w:color="auto" w:sz="8" w:space="0"/>
              <w:right w:val="single" w:color="auto" w:sz="4" w:space="0"/>
            </w:tcBorders>
            <w:shd w:val="clear" w:color="000000" w:fill="E6B9B8"/>
            <w:vAlign w:val="center"/>
          </w:tcPr>
          <w:p w14:paraId="0D339C21">
            <w:pPr>
              <w:jc w:val="center"/>
              <w:rPr>
                <w:rFonts w:ascii="Arial" w:hAnsi="Arial" w:cs="Arial"/>
                <w:b/>
                <w:bCs/>
                <w:lang w:val="en-US"/>
              </w:rPr>
            </w:pPr>
            <w:r>
              <w:rPr>
                <w:rFonts w:ascii="Arial" w:hAnsi="Arial" w:cs="Arial"/>
                <w:b/>
                <w:bCs/>
                <w:lang w:val="en-US"/>
              </w:rPr>
              <w:t>2020</w:t>
            </w:r>
          </w:p>
        </w:tc>
        <w:tc>
          <w:tcPr>
            <w:tcW w:w="1051" w:type="dxa"/>
            <w:tcBorders>
              <w:top w:val="nil"/>
              <w:left w:val="nil"/>
              <w:bottom w:val="single" w:color="auto" w:sz="8" w:space="0"/>
              <w:right w:val="single" w:color="auto" w:sz="4" w:space="0"/>
            </w:tcBorders>
            <w:shd w:val="clear" w:color="000000" w:fill="E6B9B8"/>
            <w:vAlign w:val="center"/>
          </w:tcPr>
          <w:p w14:paraId="0FF96613">
            <w:pPr>
              <w:jc w:val="center"/>
              <w:rPr>
                <w:rFonts w:ascii="Arial" w:hAnsi="Arial" w:cs="Arial"/>
                <w:b/>
                <w:bCs/>
                <w:lang w:val="en-US"/>
              </w:rPr>
            </w:pPr>
            <w:r>
              <w:rPr>
                <w:rFonts w:ascii="Arial" w:hAnsi="Arial" w:cs="Arial"/>
                <w:b/>
                <w:bCs/>
                <w:lang w:val="en-US"/>
              </w:rPr>
              <w:t>2021</w:t>
            </w:r>
          </w:p>
        </w:tc>
        <w:tc>
          <w:tcPr>
            <w:tcW w:w="1051" w:type="dxa"/>
            <w:tcBorders>
              <w:top w:val="nil"/>
              <w:left w:val="nil"/>
              <w:bottom w:val="single" w:color="auto" w:sz="8" w:space="0"/>
              <w:right w:val="single" w:color="auto" w:sz="4" w:space="0"/>
            </w:tcBorders>
            <w:shd w:val="clear" w:color="000000" w:fill="E6B9B8"/>
            <w:vAlign w:val="center"/>
          </w:tcPr>
          <w:p w14:paraId="6DCD9056">
            <w:pPr>
              <w:jc w:val="center"/>
              <w:rPr>
                <w:rFonts w:ascii="Arial" w:hAnsi="Arial" w:cs="Arial"/>
                <w:b/>
                <w:bCs/>
                <w:lang w:val="en-US"/>
              </w:rPr>
            </w:pPr>
            <w:r>
              <w:rPr>
                <w:rFonts w:ascii="Arial" w:hAnsi="Arial" w:cs="Arial"/>
                <w:b/>
                <w:bCs/>
                <w:lang w:val="en-US"/>
              </w:rPr>
              <w:t>2022</w:t>
            </w:r>
          </w:p>
        </w:tc>
        <w:tc>
          <w:tcPr>
            <w:tcW w:w="1051" w:type="dxa"/>
            <w:tcBorders>
              <w:top w:val="nil"/>
              <w:left w:val="nil"/>
              <w:bottom w:val="single" w:color="auto" w:sz="8" w:space="0"/>
              <w:right w:val="single" w:color="auto" w:sz="4" w:space="0"/>
            </w:tcBorders>
            <w:shd w:val="clear" w:color="000000" w:fill="E6B9B8"/>
            <w:vAlign w:val="center"/>
          </w:tcPr>
          <w:p w14:paraId="02271E3E">
            <w:pPr>
              <w:jc w:val="center"/>
              <w:rPr>
                <w:rFonts w:ascii="Arial" w:hAnsi="Arial" w:cs="Arial"/>
                <w:b/>
                <w:bCs/>
                <w:lang w:val="en-US"/>
              </w:rPr>
            </w:pPr>
            <w:r>
              <w:rPr>
                <w:rFonts w:ascii="Arial" w:hAnsi="Arial" w:cs="Arial"/>
                <w:b/>
                <w:bCs/>
                <w:lang w:val="en-US"/>
              </w:rPr>
              <w:t>2023</w:t>
            </w:r>
          </w:p>
        </w:tc>
        <w:tc>
          <w:tcPr>
            <w:tcW w:w="1051" w:type="dxa"/>
            <w:tcBorders>
              <w:top w:val="nil"/>
              <w:left w:val="nil"/>
              <w:bottom w:val="single" w:color="auto" w:sz="8" w:space="0"/>
              <w:right w:val="single" w:color="auto" w:sz="4" w:space="0"/>
            </w:tcBorders>
            <w:shd w:val="clear" w:color="000000" w:fill="E6B9B8"/>
            <w:vAlign w:val="center"/>
          </w:tcPr>
          <w:p w14:paraId="31BFF2B0">
            <w:pPr>
              <w:jc w:val="center"/>
              <w:rPr>
                <w:rFonts w:ascii="Arial" w:hAnsi="Arial" w:cs="Arial"/>
                <w:b/>
                <w:bCs/>
                <w:lang w:val="en-US"/>
              </w:rPr>
            </w:pPr>
            <w:r>
              <w:rPr>
                <w:rFonts w:ascii="Arial" w:hAnsi="Arial" w:cs="Arial"/>
                <w:b/>
                <w:bCs/>
                <w:lang w:val="en-US"/>
              </w:rPr>
              <w:t>2024</w:t>
            </w:r>
          </w:p>
        </w:tc>
        <w:tc>
          <w:tcPr>
            <w:tcW w:w="982" w:type="dxa"/>
            <w:tcBorders>
              <w:top w:val="nil"/>
              <w:left w:val="nil"/>
              <w:bottom w:val="single" w:color="auto" w:sz="8" w:space="0"/>
              <w:right w:val="single" w:color="auto" w:sz="8" w:space="0"/>
            </w:tcBorders>
            <w:shd w:val="clear" w:color="000000" w:fill="E6B9B8"/>
            <w:vAlign w:val="center"/>
          </w:tcPr>
          <w:p w14:paraId="2BCE0C54">
            <w:pPr>
              <w:jc w:val="center"/>
              <w:rPr>
                <w:rFonts w:hint="default" w:ascii="Arial" w:hAnsi="Arial" w:cs="Arial"/>
                <w:b/>
                <w:bCs/>
                <w:lang w:val="en-US"/>
              </w:rPr>
            </w:pPr>
            <w:r>
              <w:rPr>
                <w:rFonts w:ascii="Arial" w:hAnsi="Arial" w:cs="Arial"/>
                <w:b/>
                <w:bCs/>
                <w:lang w:val="en-US"/>
              </w:rPr>
              <w:t>202</w:t>
            </w:r>
            <w:r>
              <w:rPr>
                <w:rFonts w:hint="default" w:ascii="Arial" w:hAnsi="Arial" w:cs="Arial"/>
                <w:b/>
                <w:bCs/>
                <w:lang w:val="en-US"/>
              </w:rPr>
              <w:t>5</w:t>
            </w:r>
          </w:p>
        </w:tc>
      </w:tr>
      <w:tr w14:paraId="6EA91344">
        <w:tblPrEx>
          <w:tblCellMar>
            <w:top w:w="0" w:type="dxa"/>
            <w:left w:w="108" w:type="dxa"/>
            <w:bottom w:w="0" w:type="dxa"/>
            <w:right w:w="108" w:type="dxa"/>
          </w:tblCellMar>
        </w:tblPrEx>
        <w:trPr>
          <w:trHeight w:val="300" w:hRule="atLeast"/>
        </w:trPr>
        <w:tc>
          <w:tcPr>
            <w:tcW w:w="2223" w:type="dxa"/>
            <w:tcBorders>
              <w:top w:val="nil"/>
              <w:left w:val="single" w:color="auto" w:sz="8" w:space="0"/>
              <w:bottom w:val="single" w:color="auto" w:sz="4" w:space="0"/>
              <w:right w:val="single" w:color="auto" w:sz="8" w:space="0"/>
            </w:tcBorders>
            <w:vAlign w:val="center"/>
          </w:tcPr>
          <w:p w14:paraId="2EEC8FA4">
            <w:pPr>
              <w:rPr>
                <w:rFonts w:ascii="Arial" w:hAnsi="Arial" w:cs="Arial"/>
                <w:color w:val="000000"/>
                <w:lang w:val="en-US"/>
              </w:rPr>
            </w:pPr>
            <w:r>
              <w:rPr>
                <w:rFonts w:ascii="Arial" w:hAnsi="Arial" w:cs="Arial"/>
                <w:color w:val="000000"/>
                <w:lang w:val="en-US"/>
              </w:rPr>
              <w:t>TULCEA</w:t>
            </w:r>
          </w:p>
        </w:tc>
        <w:tc>
          <w:tcPr>
            <w:tcW w:w="840" w:type="dxa"/>
            <w:tcBorders>
              <w:top w:val="nil"/>
              <w:left w:val="nil"/>
              <w:bottom w:val="single" w:color="auto" w:sz="4" w:space="0"/>
              <w:right w:val="single" w:color="auto" w:sz="4" w:space="0"/>
            </w:tcBorders>
            <w:noWrap/>
            <w:vAlign w:val="bottom"/>
          </w:tcPr>
          <w:p w14:paraId="444F5374">
            <w:pPr>
              <w:rPr>
                <w:rFonts w:ascii="Arial" w:hAnsi="Arial" w:cs="Arial"/>
                <w:color w:val="000000"/>
                <w:lang w:val="en-US"/>
              </w:rPr>
            </w:pPr>
            <w:r>
              <w:rPr>
                <w:rFonts w:ascii="Arial" w:hAnsi="Arial" w:cs="Arial"/>
                <w:color w:val="000000"/>
                <w:lang w:val="en-US"/>
              </w:rPr>
              <w:t> </w:t>
            </w:r>
          </w:p>
        </w:tc>
        <w:tc>
          <w:tcPr>
            <w:tcW w:w="946" w:type="dxa"/>
            <w:tcBorders>
              <w:top w:val="nil"/>
              <w:left w:val="nil"/>
              <w:bottom w:val="single" w:color="auto" w:sz="4" w:space="0"/>
              <w:right w:val="single" w:color="auto" w:sz="4" w:space="0"/>
            </w:tcBorders>
            <w:noWrap/>
            <w:vAlign w:val="bottom"/>
          </w:tcPr>
          <w:p w14:paraId="324170EB">
            <w:pPr>
              <w:rPr>
                <w:rFonts w:ascii="Arial" w:hAnsi="Arial" w:cs="Arial"/>
                <w:color w:val="000000"/>
                <w:lang w:val="en-US"/>
              </w:rPr>
            </w:pPr>
            <w:r>
              <w:rPr>
                <w:rFonts w:ascii="Arial" w:hAnsi="Arial" w:cs="Arial"/>
                <w:color w:val="000000"/>
                <w:lang w:val="en-US"/>
              </w:rPr>
              <w:t> </w:t>
            </w:r>
          </w:p>
        </w:tc>
        <w:tc>
          <w:tcPr>
            <w:tcW w:w="1051" w:type="dxa"/>
            <w:tcBorders>
              <w:top w:val="nil"/>
              <w:left w:val="nil"/>
              <w:bottom w:val="single" w:color="auto" w:sz="4" w:space="0"/>
              <w:right w:val="single" w:color="auto" w:sz="4" w:space="0"/>
            </w:tcBorders>
            <w:noWrap/>
            <w:vAlign w:val="bottom"/>
          </w:tcPr>
          <w:p w14:paraId="1395B0CE">
            <w:pPr>
              <w:rPr>
                <w:rFonts w:ascii="Arial" w:hAnsi="Arial" w:cs="Arial"/>
                <w:color w:val="000000"/>
                <w:lang w:val="en-US"/>
              </w:rPr>
            </w:pPr>
            <w:r>
              <w:rPr>
                <w:rFonts w:ascii="Arial" w:hAnsi="Arial" w:cs="Arial"/>
                <w:color w:val="000000"/>
                <w:lang w:val="en-US"/>
              </w:rPr>
              <w:t> </w:t>
            </w:r>
          </w:p>
        </w:tc>
        <w:tc>
          <w:tcPr>
            <w:tcW w:w="1051" w:type="dxa"/>
            <w:tcBorders>
              <w:top w:val="nil"/>
              <w:left w:val="nil"/>
              <w:bottom w:val="single" w:color="auto" w:sz="4" w:space="0"/>
              <w:right w:val="single" w:color="auto" w:sz="4" w:space="0"/>
            </w:tcBorders>
            <w:noWrap/>
            <w:vAlign w:val="bottom"/>
          </w:tcPr>
          <w:p w14:paraId="70AC829C">
            <w:pPr>
              <w:rPr>
                <w:rFonts w:ascii="Arial" w:hAnsi="Arial" w:cs="Arial"/>
                <w:color w:val="000000"/>
                <w:lang w:val="en-US"/>
              </w:rPr>
            </w:pPr>
            <w:r>
              <w:rPr>
                <w:rFonts w:ascii="Arial" w:hAnsi="Arial" w:cs="Arial"/>
                <w:color w:val="000000"/>
                <w:lang w:val="en-US"/>
              </w:rPr>
              <w:t> </w:t>
            </w:r>
          </w:p>
        </w:tc>
        <w:tc>
          <w:tcPr>
            <w:tcW w:w="1051" w:type="dxa"/>
            <w:tcBorders>
              <w:top w:val="nil"/>
              <w:left w:val="nil"/>
              <w:bottom w:val="single" w:color="auto" w:sz="4" w:space="0"/>
              <w:right w:val="single" w:color="auto" w:sz="4" w:space="0"/>
            </w:tcBorders>
            <w:noWrap/>
            <w:vAlign w:val="bottom"/>
          </w:tcPr>
          <w:p w14:paraId="251B8838">
            <w:pPr>
              <w:rPr>
                <w:rFonts w:ascii="Arial" w:hAnsi="Arial" w:cs="Arial"/>
                <w:color w:val="000000"/>
                <w:lang w:val="en-US"/>
              </w:rPr>
            </w:pPr>
            <w:r>
              <w:rPr>
                <w:rFonts w:ascii="Arial" w:hAnsi="Arial" w:cs="Arial"/>
                <w:color w:val="000000"/>
                <w:lang w:val="en-US"/>
              </w:rPr>
              <w:t> </w:t>
            </w:r>
          </w:p>
        </w:tc>
        <w:tc>
          <w:tcPr>
            <w:tcW w:w="1051" w:type="dxa"/>
            <w:tcBorders>
              <w:top w:val="nil"/>
              <w:left w:val="nil"/>
              <w:bottom w:val="single" w:color="auto" w:sz="4" w:space="0"/>
              <w:right w:val="single" w:color="auto" w:sz="4" w:space="0"/>
            </w:tcBorders>
            <w:noWrap/>
            <w:vAlign w:val="bottom"/>
          </w:tcPr>
          <w:p w14:paraId="2C459566">
            <w:pPr>
              <w:rPr>
                <w:rFonts w:ascii="Arial" w:hAnsi="Arial" w:cs="Arial"/>
                <w:color w:val="000000"/>
                <w:lang w:val="en-US"/>
              </w:rPr>
            </w:pPr>
            <w:r>
              <w:rPr>
                <w:rFonts w:ascii="Arial" w:hAnsi="Arial" w:cs="Arial"/>
                <w:color w:val="000000"/>
                <w:lang w:val="en-US"/>
              </w:rPr>
              <w:t> </w:t>
            </w:r>
          </w:p>
        </w:tc>
        <w:tc>
          <w:tcPr>
            <w:tcW w:w="982" w:type="dxa"/>
            <w:tcBorders>
              <w:top w:val="nil"/>
              <w:left w:val="nil"/>
              <w:bottom w:val="single" w:color="auto" w:sz="4" w:space="0"/>
              <w:right w:val="single" w:color="auto" w:sz="8" w:space="0"/>
            </w:tcBorders>
            <w:noWrap/>
            <w:vAlign w:val="bottom"/>
          </w:tcPr>
          <w:p w14:paraId="048147B8">
            <w:pPr>
              <w:rPr>
                <w:rFonts w:ascii="Arial" w:hAnsi="Arial" w:cs="Arial"/>
                <w:color w:val="000000"/>
                <w:lang w:val="en-US"/>
              </w:rPr>
            </w:pPr>
            <w:r>
              <w:rPr>
                <w:rFonts w:ascii="Arial" w:hAnsi="Arial" w:cs="Arial"/>
                <w:color w:val="000000"/>
                <w:lang w:val="en-US"/>
              </w:rPr>
              <w:t> </w:t>
            </w:r>
          </w:p>
        </w:tc>
      </w:tr>
      <w:tr w14:paraId="3B4D3E13">
        <w:tblPrEx>
          <w:tblCellMar>
            <w:top w:w="0" w:type="dxa"/>
            <w:left w:w="108" w:type="dxa"/>
            <w:bottom w:w="0" w:type="dxa"/>
            <w:right w:w="108" w:type="dxa"/>
          </w:tblCellMar>
        </w:tblPrEx>
        <w:trPr>
          <w:trHeight w:val="360" w:hRule="atLeast"/>
        </w:trPr>
        <w:tc>
          <w:tcPr>
            <w:tcW w:w="2223" w:type="dxa"/>
            <w:tcBorders>
              <w:top w:val="nil"/>
              <w:left w:val="single" w:color="auto" w:sz="8" w:space="0"/>
              <w:bottom w:val="single" w:color="auto" w:sz="4" w:space="0"/>
              <w:right w:val="single" w:color="auto" w:sz="8" w:space="0"/>
            </w:tcBorders>
            <w:vAlign w:val="center"/>
          </w:tcPr>
          <w:p w14:paraId="67550519">
            <w:pPr>
              <w:rPr>
                <w:rFonts w:ascii="Arial" w:hAnsi="Arial" w:cs="Arial"/>
                <w:color w:val="000000"/>
                <w:lang w:val="en-US"/>
              </w:rPr>
            </w:pPr>
            <w:r>
              <w:rPr>
                <w:rFonts w:ascii="Arial" w:hAnsi="Arial" w:cs="Arial"/>
                <w:color w:val="000000"/>
                <w:lang w:val="en-US"/>
              </w:rPr>
              <w:t>LUNCAVIȚA</w:t>
            </w:r>
          </w:p>
        </w:tc>
        <w:tc>
          <w:tcPr>
            <w:tcW w:w="840" w:type="dxa"/>
            <w:tcBorders>
              <w:top w:val="nil"/>
              <w:left w:val="nil"/>
              <w:bottom w:val="single" w:color="auto" w:sz="4" w:space="0"/>
              <w:right w:val="single" w:color="auto" w:sz="4" w:space="0"/>
            </w:tcBorders>
            <w:noWrap/>
            <w:vAlign w:val="bottom"/>
          </w:tcPr>
          <w:p w14:paraId="43B1716A">
            <w:pPr>
              <w:jc w:val="center"/>
              <w:rPr>
                <w:rFonts w:ascii="Arial" w:hAnsi="Arial" w:cs="Arial"/>
                <w:lang w:val="en-US"/>
              </w:rPr>
            </w:pPr>
            <w:r>
              <w:rPr>
                <w:rFonts w:ascii="Arial" w:hAnsi="Arial" w:cs="Arial"/>
                <w:lang w:val="en-US"/>
              </w:rPr>
              <w:t>39</w:t>
            </w:r>
          </w:p>
        </w:tc>
        <w:tc>
          <w:tcPr>
            <w:tcW w:w="946" w:type="dxa"/>
            <w:tcBorders>
              <w:top w:val="nil"/>
              <w:left w:val="nil"/>
              <w:bottom w:val="single" w:color="auto" w:sz="4" w:space="0"/>
              <w:right w:val="single" w:color="auto" w:sz="4" w:space="0"/>
            </w:tcBorders>
            <w:noWrap/>
            <w:vAlign w:val="bottom"/>
          </w:tcPr>
          <w:p w14:paraId="0958C77A">
            <w:pPr>
              <w:jc w:val="center"/>
              <w:rPr>
                <w:rFonts w:ascii="Arial" w:hAnsi="Arial" w:cs="Arial"/>
                <w:lang w:val="en-US"/>
              </w:rPr>
            </w:pPr>
            <w:r>
              <w:rPr>
                <w:rFonts w:ascii="Arial" w:hAnsi="Arial" w:cs="Arial"/>
                <w:lang w:val="en-US"/>
              </w:rPr>
              <w:t>21</w:t>
            </w:r>
          </w:p>
        </w:tc>
        <w:tc>
          <w:tcPr>
            <w:tcW w:w="1051" w:type="dxa"/>
            <w:tcBorders>
              <w:top w:val="nil"/>
              <w:left w:val="nil"/>
              <w:bottom w:val="single" w:color="auto" w:sz="4" w:space="0"/>
              <w:right w:val="single" w:color="auto" w:sz="4" w:space="0"/>
            </w:tcBorders>
            <w:noWrap/>
            <w:vAlign w:val="bottom"/>
          </w:tcPr>
          <w:p w14:paraId="2DE9503D">
            <w:pPr>
              <w:jc w:val="center"/>
              <w:rPr>
                <w:rFonts w:ascii="Arial" w:hAnsi="Arial" w:cs="Arial"/>
                <w:lang w:val="en-US"/>
              </w:rPr>
            </w:pPr>
            <w:r>
              <w:rPr>
                <w:rFonts w:ascii="Arial" w:hAnsi="Arial" w:cs="Arial"/>
                <w:lang w:val="en-US"/>
              </w:rPr>
              <w:t>34</w:t>
            </w:r>
          </w:p>
        </w:tc>
        <w:tc>
          <w:tcPr>
            <w:tcW w:w="1051" w:type="dxa"/>
            <w:tcBorders>
              <w:top w:val="nil"/>
              <w:left w:val="nil"/>
              <w:bottom w:val="single" w:color="auto" w:sz="4" w:space="0"/>
              <w:right w:val="single" w:color="auto" w:sz="4" w:space="0"/>
            </w:tcBorders>
            <w:noWrap/>
            <w:vAlign w:val="bottom"/>
          </w:tcPr>
          <w:p w14:paraId="6AB8017C">
            <w:pPr>
              <w:jc w:val="center"/>
              <w:rPr>
                <w:rFonts w:ascii="Arial" w:hAnsi="Arial" w:cs="Arial"/>
                <w:lang w:val="en-US"/>
              </w:rPr>
            </w:pPr>
            <w:r>
              <w:rPr>
                <w:rFonts w:ascii="Arial" w:hAnsi="Arial" w:cs="Arial"/>
                <w:lang w:val="en-US"/>
              </w:rPr>
              <w:t>21</w:t>
            </w:r>
          </w:p>
        </w:tc>
        <w:tc>
          <w:tcPr>
            <w:tcW w:w="1051" w:type="dxa"/>
            <w:tcBorders>
              <w:top w:val="nil"/>
              <w:left w:val="nil"/>
              <w:bottom w:val="single" w:color="auto" w:sz="4" w:space="0"/>
              <w:right w:val="single" w:color="auto" w:sz="4" w:space="0"/>
            </w:tcBorders>
            <w:noWrap/>
            <w:vAlign w:val="bottom"/>
          </w:tcPr>
          <w:p w14:paraId="301DDD45">
            <w:pPr>
              <w:rPr>
                <w:rFonts w:ascii="Arial" w:hAnsi="Arial" w:cs="Arial"/>
                <w:lang w:val="en-US"/>
              </w:rPr>
            </w:pPr>
            <w:r>
              <w:rPr>
                <w:rFonts w:ascii="Arial" w:hAnsi="Arial" w:cs="Arial"/>
                <w:color w:val="000000"/>
                <w:lang w:val="en-US"/>
              </w:rPr>
              <w:t> 23</w:t>
            </w:r>
          </w:p>
        </w:tc>
        <w:tc>
          <w:tcPr>
            <w:tcW w:w="1051" w:type="dxa"/>
            <w:tcBorders>
              <w:top w:val="nil"/>
              <w:left w:val="nil"/>
              <w:bottom w:val="single" w:color="auto" w:sz="4" w:space="0"/>
              <w:right w:val="single" w:color="auto" w:sz="4" w:space="0"/>
            </w:tcBorders>
            <w:noWrap/>
            <w:vAlign w:val="bottom"/>
          </w:tcPr>
          <w:p w14:paraId="04BE7723">
            <w:pPr>
              <w:rPr>
                <w:rFonts w:ascii="Arial" w:hAnsi="Arial" w:cs="Arial"/>
                <w:color w:val="000000"/>
                <w:lang w:val="en-US"/>
              </w:rPr>
            </w:pPr>
            <w:r>
              <w:rPr>
                <w:rFonts w:ascii="Arial" w:hAnsi="Arial" w:cs="Arial"/>
                <w:color w:val="000000"/>
                <w:lang w:val="en-US"/>
              </w:rPr>
              <w:t> 40</w:t>
            </w:r>
          </w:p>
        </w:tc>
        <w:tc>
          <w:tcPr>
            <w:tcW w:w="982" w:type="dxa"/>
            <w:tcBorders>
              <w:top w:val="nil"/>
              <w:left w:val="nil"/>
              <w:bottom w:val="single" w:color="auto" w:sz="4" w:space="0"/>
              <w:right w:val="single" w:color="auto" w:sz="8" w:space="0"/>
            </w:tcBorders>
            <w:noWrap/>
            <w:vAlign w:val="bottom"/>
          </w:tcPr>
          <w:p w14:paraId="19ED2FBE">
            <w:pPr>
              <w:rPr>
                <w:rFonts w:ascii="Arial" w:hAnsi="Arial" w:cs="Arial"/>
                <w:color w:val="000000"/>
                <w:lang w:val="en-US"/>
              </w:rPr>
            </w:pPr>
            <w:r>
              <w:rPr>
                <w:rFonts w:ascii="Arial" w:hAnsi="Arial" w:cs="Arial"/>
                <w:color w:val="000000"/>
                <w:lang w:val="en-US"/>
              </w:rPr>
              <w:t> 40</w:t>
            </w:r>
          </w:p>
        </w:tc>
      </w:tr>
    </w:tbl>
    <w:p w14:paraId="096232FA">
      <w:pPr>
        <w:rPr>
          <w:rFonts w:ascii="Arial" w:hAnsi="Arial" w:cs="Arial"/>
        </w:rPr>
      </w:pPr>
    </w:p>
    <w:tbl>
      <w:tblPr>
        <w:tblStyle w:val="8"/>
        <w:tblW w:w="9227" w:type="dxa"/>
        <w:tblInd w:w="15" w:type="dxa"/>
        <w:tblLayout w:type="autofit"/>
        <w:tblCellMar>
          <w:top w:w="0" w:type="dxa"/>
          <w:left w:w="0" w:type="dxa"/>
          <w:bottom w:w="0" w:type="dxa"/>
          <w:right w:w="0" w:type="dxa"/>
        </w:tblCellMar>
      </w:tblPr>
      <w:tblGrid>
        <w:gridCol w:w="9227"/>
      </w:tblGrid>
      <w:tr w14:paraId="5101AA30">
        <w:tblPrEx>
          <w:tblCellMar>
            <w:top w:w="0" w:type="dxa"/>
            <w:left w:w="0" w:type="dxa"/>
            <w:bottom w:w="0" w:type="dxa"/>
            <w:right w:w="0" w:type="dxa"/>
          </w:tblCellMar>
        </w:tblPrEx>
        <w:trPr>
          <w:trHeight w:val="300" w:hRule="atLeast"/>
        </w:trPr>
        <w:tc>
          <w:tcPr>
            <w:tcW w:w="9227" w:type="dxa"/>
            <w:tcBorders>
              <w:top w:val="nil"/>
              <w:left w:val="nil"/>
              <w:bottom w:val="nil"/>
              <w:right w:val="nil"/>
            </w:tcBorders>
            <w:tcMar>
              <w:top w:w="15" w:type="dxa"/>
              <w:left w:w="15" w:type="dxa"/>
              <w:bottom w:w="0" w:type="dxa"/>
              <w:right w:w="15" w:type="dxa"/>
            </w:tcMar>
            <w:vAlign w:val="center"/>
          </w:tcPr>
          <w:p w14:paraId="1EA30C74">
            <w:pPr>
              <w:rPr>
                <w:rFonts w:ascii="Arial" w:hAnsi="Arial" w:cs="Arial"/>
                <w:color w:val="000000"/>
              </w:rPr>
            </w:pPr>
          </w:p>
          <w:p w14:paraId="7021853F">
            <w:pPr>
              <w:rPr>
                <w:rFonts w:ascii="Arial" w:hAnsi="Arial" w:cs="Arial"/>
                <w:color w:val="000000"/>
              </w:rPr>
            </w:pPr>
          </w:p>
        </w:tc>
      </w:tr>
    </w:tbl>
    <w:p w14:paraId="47EAC748">
      <w:pPr>
        <w:rPr>
          <w:rFonts w:ascii="Arial" w:hAnsi="Arial" w:cs="Arial"/>
        </w:rPr>
      </w:pPr>
    </w:p>
    <w:p w14:paraId="14EBF8D0">
      <w:pPr>
        <w:jc w:val="center"/>
        <w:rPr>
          <w:rFonts w:ascii="Arial" w:hAnsi="Arial" w:cs="Arial"/>
          <w:b/>
          <w:bCs/>
        </w:rPr>
      </w:pPr>
      <w:r>
        <w:rPr>
          <w:rFonts w:ascii="Arial" w:hAnsi="Arial" w:cs="Arial"/>
          <w:b/>
          <w:bCs/>
        </w:rPr>
        <w:t>Populaţia  localităţii unde este situată şcoala la data de 1 iulie 2024 pe grupe de vârstă</w:t>
      </w:r>
    </w:p>
    <w:p w14:paraId="3BB50D5E">
      <w:pPr>
        <w:jc w:val="center"/>
        <w:rPr>
          <w:rFonts w:ascii="Arial" w:hAnsi="Arial" w:cs="Arial"/>
          <w:b/>
          <w:bCs/>
        </w:rPr>
      </w:pPr>
    </w:p>
    <w:tbl>
      <w:tblPr>
        <w:tblStyle w:val="8"/>
        <w:tblW w:w="8844" w:type="dxa"/>
        <w:tblInd w:w="108" w:type="dxa"/>
        <w:tblLayout w:type="autofit"/>
        <w:tblCellMar>
          <w:top w:w="0" w:type="dxa"/>
          <w:left w:w="108" w:type="dxa"/>
          <w:bottom w:w="0" w:type="dxa"/>
          <w:right w:w="108" w:type="dxa"/>
        </w:tblCellMar>
      </w:tblPr>
      <w:tblGrid>
        <w:gridCol w:w="1596"/>
        <w:gridCol w:w="1362"/>
        <w:gridCol w:w="1097"/>
        <w:gridCol w:w="963"/>
        <w:gridCol w:w="963"/>
        <w:gridCol w:w="963"/>
        <w:gridCol w:w="840"/>
        <w:gridCol w:w="1060"/>
      </w:tblGrid>
      <w:tr w14:paraId="4325E362">
        <w:tblPrEx>
          <w:tblCellMar>
            <w:top w:w="0" w:type="dxa"/>
            <w:left w:w="108" w:type="dxa"/>
            <w:bottom w:w="0" w:type="dxa"/>
            <w:right w:w="108" w:type="dxa"/>
          </w:tblCellMar>
        </w:tblPrEx>
        <w:trPr>
          <w:trHeight w:val="585" w:hRule="atLeast"/>
        </w:trPr>
        <w:tc>
          <w:tcPr>
            <w:tcW w:w="1647" w:type="dxa"/>
            <w:vMerge w:val="restart"/>
            <w:tcBorders>
              <w:top w:val="single" w:color="auto" w:sz="8" w:space="0"/>
              <w:left w:val="single" w:color="auto" w:sz="8" w:space="0"/>
              <w:right w:val="single" w:color="auto" w:sz="8" w:space="0"/>
            </w:tcBorders>
            <w:shd w:val="clear" w:color="auto" w:fill="FFCC99"/>
            <w:vAlign w:val="center"/>
          </w:tcPr>
          <w:p w14:paraId="2BCEA5C4">
            <w:pPr>
              <w:jc w:val="center"/>
              <w:rPr>
                <w:rFonts w:ascii="Arial" w:hAnsi="Arial" w:cs="Arial"/>
                <w:b/>
                <w:bCs/>
                <w:lang w:val="en-US"/>
              </w:rPr>
            </w:pPr>
            <w:r>
              <w:rPr>
                <w:rFonts w:ascii="Arial" w:hAnsi="Arial" w:cs="Arial"/>
                <w:b/>
                <w:bCs/>
                <w:lang w:val="en-US"/>
              </w:rPr>
              <w:t>Judeţul, Localitatea</w:t>
            </w:r>
          </w:p>
        </w:tc>
        <w:tc>
          <w:tcPr>
            <w:tcW w:w="1623" w:type="dxa"/>
            <w:vMerge w:val="restart"/>
            <w:tcBorders>
              <w:top w:val="single" w:color="auto" w:sz="8" w:space="0"/>
              <w:left w:val="single" w:color="auto" w:sz="8" w:space="0"/>
              <w:right w:val="single" w:color="auto" w:sz="8" w:space="0"/>
            </w:tcBorders>
            <w:shd w:val="clear" w:color="auto" w:fill="FFCC99"/>
            <w:vAlign w:val="center"/>
          </w:tcPr>
          <w:p w14:paraId="31BA2925">
            <w:pPr>
              <w:jc w:val="center"/>
              <w:rPr>
                <w:rFonts w:ascii="Arial" w:hAnsi="Arial" w:cs="Arial"/>
                <w:b/>
                <w:bCs/>
                <w:lang w:val="en-US"/>
              </w:rPr>
            </w:pPr>
            <w:r>
              <w:rPr>
                <w:rFonts w:ascii="Arial" w:hAnsi="Arial" w:cs="Arial"/>
                <w:b/>
                <w:bCs/>
                <w:lang w:val="en-US"/>
              </w:rPr>
              <w:t>Total, masculin, feminin, urban, rural</w:t>
            </w:r>
          </w:p>
        </w:tc>
        <w:tc>
          <w:tcPr>
            <w:tcW w:w="1097" w:type="dxa"/>
            <w:vMerge w:val="restart"/>
            <w:tcBorders>
              <w:top w:val="single" w:color="auto" w:sz="8" w:space="0"/>
              <w:left w:val="single" w:color="auto" w:sz="8" w:space="0"/>
              <w:right w:val="single" w:color="auto" w:sz="8" w:space="0"/>
            </w:tcBorders>
            <w:shd w:val="clear" w:color="auto" w:fill="FFCC99"/>
            <w:vAlign w:val="center"/>
          </w:tcPr>
          <w:p w14:paraId="4DC93B38">
            <w:pPr>
              <w:jc w:val="center"/>
              <w:rPr>
                <w:rFonts w:ascii="Arial" w:hAnsi="Arial" w:cs="Arial"/>
                <w:b/>
                <w:bCs/>
                <w:lang w:val="en-US"/>
              </w:rPr>
            </w:pPr>
            <w:r>
              <w:rPr>
                <w:rFonts w:ascii="Arial" w:hAnsi="Arial" w:cs="Arial"/>
                <w:b/>
                <w:bCs/>
                <w:lang w:val="en-US"/>
              </w:rPr>
              <w:t>Pondere</w:t>
            </w:r>
          </w:p>
        </w:tc>
        <w:tc>
          <w:tcPr>
            <w:tcW w:w="4477" w:type="dxa"/>
            <w:gridSpan w:val="5"/>
            <w:tcBorders>
              <w:top w:val="single" w:color="auto" w:sz="8" w:space="0"/>
              <w:left w:val="nil"/>
              <w:bottom w:val="single" w:color="auto" w:sz="8" w:space="0"/>
              <w:right w:val="single" w:color="auto" w:sz="8" w:space="0"/>
            </w:tcBorders>
            <w:shd w:val="clear" w:color="auto" w:fill="FFCC99"/>
            <w:vAlign w:val="center"/>
          </w:tcPr>
          <w:p w14:paraId="3BF1B7D3">
            <w:pPr>
              <w:jc w:val="center"/>
              <w:rPr>
                <w:rFonts w:ascii="Arial" w:hAnsi="Arial" w:cs="Arial"/>
                <w:b/>
                <w:bCs/>
                <w:lang w:val="nl-NL"/>
              </w:rPr>
            </w:pPr>
            <w:r>
              <w:rPr>
                <w:rFonts w:ascii="Arial" w:hAnsi="Arial" w:cs="Arial"/>
                <w:b/>
                <w:bCs/>
              </w:rPr>
              <w:t>Ponderi pe grupe de vârstă</w:t>
            </w:r>
          </w:p>
        </w:tc>
      </w:tr>
      <w:tr w14:paraId="058A4EFD">
        <w:tblPrEx>
          <w:tblCellMar>
            <w:top w:w="0" w:type="dxa"/>
            <w:left w:w="108" w:type="dxa"/>
            <w:bottom w:w="0" w:type="dxa"/>
            <w:right w:w="108" w:type="dxa"/>
          </w:tblCellMar>
        </w:tblPrEx>
        <w:trPr>
          <w:trHeight w:val="585" w:hRule="atLeast"/>
        </w:trPr>
        <w:tc>
          <w:tcPr>
            <w:tcW w:w="1647" w:type="dxa"/>
            <w:vMerge w:val="continue"/>
            <w:tcBorders>
              <w:left w:val="single" w:color="auto" w:sz="8" w:space="0"/>
              <w:bottom w:val="nil"/>
              <w:right w:val="single" w:color="auto" w:sz="8" w:space="0"/>
            </w:tcBorders>
            <w:shd w:val="clear" w:color="auto" w:fill="FFCC99"/>
            <w:vAlign w:val="center"/>
          </w:tcPr>
          <w:p w14:paraId="1F90F641">
            <w:pPr>
              <w:jc w:val="center"/>
              <w:rPr>
                <w:rFonts w:ascii="Arial" w:hAnsi="Arial" w:cs="Arial"/>
                <w:b/>
                <w:bCs/>
                <w:lang w:val="nl-NL"/>
              </w:rPr>
            </w:pPr>
          </w:p>
        </w:tc>
        <w:tc>
          <w:tcPr>
            <w:tcW w:w="1623" w:type="dxa"/>
            <w:vMerge w:val="continue"/>
            <w:tcBorders>
              <w:left w:val="single" w:color="auto" w:sz="8" w:space="0"/>
              <w:bottom w:val="single" w:color="000000" w:sz="8" w:space="0"/>
              <w:right w:val="single" w:color="auto" w:sz="8" w:space="0"/>
            </w:tcBorders>
            <w:shd w:val="clear" w:color="auto" w:fill="FFCC99"/>
            <w:vAlign w:val="center"/>
          </w:tcPr>
          <w:p w14:paraId="1743D250">
            <w:pPr>
              <w:jc w:val="center"/>
              <w:rPr>
                <w:rFonts w:ascii="Arial" w:hAnsi="Arial" w:cs="Arial"/>
                <w:b/>
                <w:bCs/>
                <w:lang w:val="nl-NL"/>
              </w:rPr>
            </w:pPr>
          </w:p>
        </w:tc>
        <w:tc>
          <w:tcPr>
            <w:tcW w:w="1097" w:type="dxa"/>
            <w:vMerge w:val="continue"/>
            <w:tcBorders>
              <w:left w:val="single" w:color="auto" w:sz="8" w:space="0"/>
              <w:bottom w:val="single" w:color="000000" w:sz="8" w:space="0"/>
              <w:right w:val="single" w:color="auto" w:sz="8" w:space="0"/>
            </w:tcBorders>
            <w:shd w:val="clear" w:color="auto" w:fill="FFCC99"/>
            <w:vAlign w:val="center"/>
          </w:tcPr>
          <w:p w14:paraId="1FE81178">
            <w:pPr>
              <w:jc w:val="center"/>
              <w:rPr>
                <w:rFonts w:ascii="Arial" w:hAnsi="Arial" w:cs="Arial"/>
                <w:b/>
                <w:bCs/>
                <w:lang w:val="nl-NL"/>
              </w:rPr>
            </w:pPr>
          </w:p>
        </w:tc>
        <w:tc>
          <w:tcPr>
            <w:tcW w:w="828" w:type="dxa"/>
            <w:tcBorders>
              <w:top w:val="single" w:color="auto" w:sz="8" w:space="0"/>
              <w:left w:val="nil"/>
              <w:bottom w:val="single" w:color="auto" w:sz="8" w:space="0"/>
              <w:right w:val="single" w:color="auto" w:sz="8" w:space="0"/>
            </w:tcBorders>
            <w:shd w:val="clear" w:color="auto" w:fill="FFCC99"/>
            <w:vAlign w:val="center"/>
          </w:tcPr>
          <w:p w14:paraId="24F2EA3C">
            <w:pPr>
              <w:jc w:val="center"/>
              <w:rPr>
                <w:rFonts w:ascii="Arial" w:hAnsi="Arial" w:cs="Arial"/>
                <w:b/>
                <w:bCs/>
                <w:lang w:val="en-US"/>
              </w:rPr>
            </w:pPr>
            <w:r>
              <w:rPr>
                <w:rFonts w:ascii="Arial" w:hAnsi="Arial" w:cs="Arial"/>
                <w:b/>
                <w:bCs/>
                <w:lang w:val="en-US"/>
              </w:rPr>
              <w:t>0-14  ani</w:t>
            </w:r>
          </w:p>
        </w:tc>
        <w:tc>
          <w:tcPr>
            <w:tcW w:w="951" w:type="dxa"/>
            <w:tcBorders>
              <w:top w:val="single" w:color="auto" w:sz="8" w:space="0"/>
              <w:left w:val="single" w:color="auto" w:sz="8" w:space="0"/>
              <w:bottom w:val="single" w:color="auto" w:sz="8" w:space="0"/>
              <w:right w:val="single" w:color="auto" w:sz="8" w:space="0"/>
            </w:tcBorders>
            <w:shd w:val="clear" w:color="auto" w:fill="FFCC99"/>
            <w:vAlign w:val="center"/>
          </w:tcPr>
          <w:p w14:paraId="1610B7C5">
            <w:pPr>
              <w:jc w:val="center"/>
              <w:rPr>
                <w:rFonts w:ascii="Arial" w:hAnsi="Arial" w:cs="Arial"/>
                <w:b/>
                <w:bCs/>
                <w:lang w:val="en-US"/>
              </w:rPr>
            </w:pPr>
            <w:r>
              <w:rPr>
                <w:rFonts w:ascii="Arial" w:hAnsi="Arial" w:cs="Arial"/>
                <w:b/>
                <w:bCs/>
                <w:lang w:val="en-US"/>
              </w:rPr>
              <w:t>15-64 ani</w:t>
            </w:r>
          </w:p>
        </w:tc>
        <w:tc>
          <w:tcPr>
            <w:tcW w:w="828" w:type="dxa"/>
            <w:tcBorders>
              <w:top w:val="single" w:color="auto" w:sz="8" w:space="0"/>
              <w:left w:val="single" w:color="auto" w:sz="8" w:space="0"/>
              <w:bottom w:val="single" w:color="auto" w:sz="8" w:space="0"/>
              <w:right w:val="single" w:color="auto" w:sz="8" w:space="0"/>
            </w:tcBorders>
            <w:shd w:val="clear" w:color="auto" w:fill="FFCC99"/>
            <w:vAlign w:val="center"/>
          </w:tcPr>
          <w:p w14:paraId="1A66CE58">
            <w:pPr>
              <w:jc w:val="center"/>
              <w:rPr>
                <w:rFonts w:ascii="Arial" w:hAnsi="Arial" w:cs="Arial"/>
                <w:b/>
                <w:bCs/>
                <w:lang w:val="en-US"/>
              </w:rPr>
            </w:pPr>
            <w:r>
              <w:rPr>
                <w:rFonts w:ascii="Arial" w:hAnsi="Arial" w:cs="Arial"/>
                <w:b/>
                <w:bCs/>
                <w:lang w:val="en-US"/>
              </w:rPr>
              <w:t>peste 65 ani</w:t>
            </w:r>
          </w:p>
        </w:tc>
        <w:tc>
          <w:tcPr>
            <w:tcW w:w="810" w:type="dxa"/>
            <w:tcBorders>
              <w:top w:val="single" w:color="auto" w:sz="8" w:space="0"/>
              <w:left w:val="single" w:color="auto" w:sz="8" w:space="0"/>
              <w:bottom w:val="single" w:color="auto" w:sz="8" w:space="0"/>
              <w:right w:val="single" w:color="auto" w:sz="8" w:space="0"/>
            </w:tcBorders>
            <w:shd w:val="clear" w:color="auto" w:fill="FFCC99"/>
            <w:vAlign w:val="center"/>
          </w:tcPr>
          <w:p w14:paraId="7506CE46">
            <w:pPr>
              <w:jc w:val="center"/>
              <w:rPr>
                <w:rFonts w:ascii="Arial" w:hAnsi="Arial" w:cs="Arial"/>
                <w:b/>
                <w:bCs/>
                <w:lang w:val="en-US"/>
              </w:rPr>
            </w:pPr>
            <w:r>
              <w:rPr>
                <w:rFonts w:ascii="Arial" w:hAnsi="Arial" w:cs="Arial"/>
                <w:b/>
                <w:bCs/>
                <w:lang w:val="en-US"/>
              </w:rPr>
              <w:t>25-29 ani</w:t>
            </w:r>
          </w:p>
        </w:tc>
        <w:tc>
          <w:tcPr>
            <w:tcW w:w="1060" w:type="dxa"/>
            <w:tcBorders>
              <w:top w:val="single" w:color="auto" w:sz="8" w:space="0"/>
              <w:left w:val="single" w:color="auto" w:sz="8" w:space="0"/>
              <w:bottom w:val="single" w:color="auto" w:sz="8" w:space="0"/>
              <w:right w:val="single" w:color="auto" w:sz="8" w:space="0"/>
            </w:tcBorders>
            <w:shd w:val="clear" w:color="auto" w:fill="FFCC99"/>
            <w:vAlign w:val="center"/>
          </w:tcPr>
          <w:p w14:paraId="21243823">
            <w:pPr>
              <w:jc w:val="center"/>
              <w:rPr>
                <w:rFonts w:ascii="Arial" w:hAnsi="Arial" w:cs="Arial"/>
                <w:b/>
                <w:bCs/>
                <w:lang w:val="en-US"/>
              </w:rPr>
            </w:pPr>
            <w:r>
              <w:rPr>
                <w:rFonts w:ascii="Arial" w:hAnsi="Arial" w:cs="Arial"/>
                <w:b/>
                <w:bCs/>
                <w:lang w:val="en-US"/>
              </w:rPr>
              <w:t>30-64 ani</w:t>
            </w:r>
          </w:p>
        </w:tc>
      </w:tr>
      <w:tr w14:paraId="47B67C54">
        <w:tblPrEx>
          <w:tblCellMar>
            <w:top w:w="0" w:type="dxa"/>
            <w:left w:w="108" w:type="dxa"/>
            <w:bottom w:w="0" w:type="dxa"/>
            <w:right w:w="108" w:type="dxa"/>
          </w:tblCellMar>
        </w:tblPrEx>
        <w:trPr>
          <w:trHeight w:val="300" w:hRule="atLeast"/>
        </w:trPr>
        <w:tc>
          <w:tcPr>
            <w:tcW w:w="1647" w:type="dxa"/>
            <w:vMerge w:val="restart"/>
            <w:tcBorders>
              <w:top w:val="nil"/>
              <w:left w:val="single" w:color="auto" w:sz="8" w:space="0"/>
              <w:bottom w:val="single" w:color="000000" w:sz="8" w:space="0"/>
              <w:right w:val="single" w:color="auto" w:sz="8" w:space="0"/>
            </w:tcBorders>
            <w:vAlign w:val="center"/>
          </w:tcPr>
          <w:p w14:paraId="26050333">
            <w:pPr>
              <w:jc w:val="center"/>
              <w:rPr>
                <w:rFonts w:ascii="Arial" w:hAnsi="Arial" w:cs="Arial"/>
                <w:b/>
                <w:bCs/>
                <w:lang w:val="en-US"/>
              </w:rPr>
            </w:pPr>
            <w:r>
              <w:rPr>
                <w:rFonts w:ascii="Arial" w:hAnsi="Arial" w:cs="Arial"/>
                <w:b/>
                <w:bCs/>
                <w:lang w:val="en-US"/>
              </w:rPr>
              <w:t>Tulcea,</w:t>
            </w:r>
          </w:p>
          <w:p w14:paraId="2958735A">
            <w:pPr>
              <w:jc w:val="center"/>
              <w:rPr>
                <w:rFonts w:ascii="Arial" w:hAnsi="Arial" w:cs="Arial"/>
                <w:b/>
                <w:bCs/>
                <w:lang w:val="en-US"/>
              </w:rPr>
            </w:pPr>
            <w:r>
              <w:rPr>
                <w:rFonts w:ascii="Arial" w:hAnsi="Arial" w:cs="Arial"/>
                <w:b/>
                <w:bCs/>
                <w:lang w:val="en-US"/>
              </w:rPr>
              <w:t>Luncavița</w:t>
            </w:r>
          </w:p>
        </w:tc>
        <w:tc>
          <w:tcPr>
            <w:tcW w:w="1623" w:type="dxa"/>
            <w:tcBorders>
              <w:top w:val="nil"/>
              <w:left w:val="nil"/>
              <w:bottom w:val="single" w:color="auto" w:sz="4" w:space="0"/>
              <w:right w:val="nil"/>
            </w:tcBorders>
            <w:vAlign w:val="bottom"/>
          </w:tcPr>
          <w:p w14:paraId="414E0389">
            <w:pPr>
              <w:jc w:val="center"/>
              <w:rPr>
                <w:rFonts w:ascii="Arial" w:hAnsi="Arial" w:cs="Arial"/>
                <w:b/>
                <w:bCs/>
                <w:lang w:val="en-US"/>
              </w:rPr>
            </w:pPr>
            <w:r>
              <w:rPr>
                <w:rFonts w:ascii="Arial" w:hAnsi="Arial" w:cs="Arial"/>
                <w:b/>
                <w:bCs/>
                <w:lang w:val="en-US"/>
              </w:rPr>
              <w:t>Total, din care:</w:t>
            </w:r>
          </w:p>
        </w:tc>
        <w:tc>
          <w:tcPr>
            <w:tcW w:w="1097" w:type="dxa"/>
            <w:tcBorders>
              <w:top w:val="nil"/>
              <w:left w:val="single" w:color="auto" w:sz="8" w:space="0"/>
              <w:bottom w:val="single" w:color="auto" w:sz="4" w:space="0"/>
              <w:right w:val="single" w:color="auto" w:sz="8" w:space="0"/>
            </w:tcBorders>
            <w:noWrap/>
            <w:vAlign w:val="center"/>
          </w:tcPr>
          <w:p w14:paraId="68EA6F51">
            <w:pPr>
              <w:jc w:val="center"/>
              <w:rPr>
                <w:rFonts w:ascii="Arial" w:hAnsi="Arial" w:cs="Arial"/>
                <w:b/>
                <w:bCs/>
                <w:color w:val="FF0000"/>
                <w:lang w:val="en-US"/>
              </w:rPr>
            </w:pPr>
            <w:r>
              <w:rPr>
                <w:rFonts w:ascii="Arial" w:hAnsi="Arial" w:cs="Arial"/>
                <w:b/>
                <w:bCs/>
                <w:color w:val="FF0000"/>
                <w:lang w:val="en-US"/>
              </w:rPr>
              <w:t>100%</w:t>
            </w:r>
          </w:p>
        </w:tc>
        <w:tc>
          <w:tcPr>
            <w:tcW w:w="828" w:type="dxa"/>
            <w:tcBorders>
              <w:top w:val="nil"/>
              <w:left w:val="nil"/>
              <w:bottom w:val="single" w:color="auto" w:sz="4" w:space="0"/>
              <w:right w:val="single" w:color="auto" w:sz="4" w:space="0"/>
            </w:tcBorders>
            <w:noWrap/>
            <w:vAlign w:val="center"/>
          </w:tcPr>
          <w:p w14:paraId="04BD5A62">
            <w:pPr>
              <w:jc w:val="center"/>
              <w:rPr>
                <w:rFonts w:ascii="Arial" w:hAnsi="Arial" w:cs="Arial"/>
                <w:b/>
                <w:bCs/>
                <w:color w:val="FF0000"/>
                <w:lang w:val="en-US"/>
              </w:rPr>
            </w:pPr>
            <w:r>
              <w:rPr>
                <w:rFonts w:ascii="Arial" w:hAnsi="Arial" w:cs="Arial"/>
                <w:b/>
                <w:bCs/>
                <w:color w:val="FF0000"/>
                <w:lang w:val="en-US"/>
              </w:rPr>
              <w:t>11,33%</w:t>
            </w:r>
          </w:p>
        </w:tc>
        <w:tc>
          <w:tcPr>
            <w:tcW w:w="951" w:type="dxa"/>
            <w:tcBorders>
              <w:top w:val="nil"/>
              <w:left w:val="nil"/>
              <w:bottom w:val="single" w:color="auto" w:sz="4" w:space="0"/>
              <w:right w:val="single" w:color="auto" w:sz="4" w:space="0"/>
            </w:tcBorders>
            <w:noWrap/>
            <w:vAlign w:val="center"/>
          </w:tcPr>
          <w:p w14:paraId="6F4120EA">
            <w:pPr>
              <w:jc w:val="center"/>
              <w:rPr>
                <w:rFonts w:ascii="Arial" w:hAnsi="Arial" w:cs="Arial"/>
                <w:b/>
                <w:bCs/>
                <w:color w:val="FF0000"/>
                <w:lang w:val="en-US"/>
              </w:rPr>
            </w:pPr>
            <w:r>
              <w:rPr>
                <w:rFonts w:ascii="Arial" w:hAnsi="Arial" w:cs="Arial"/>
                <w:b/>
                <w:bCs/>
                <w:color w:val="FF0000"/>
                <w:lang w:val="en-US"/>
              </w:rPr>
              <w:t>42.25%</w:t>
            </w:r>
          </w:p>
        </w:tc>
        <w:tc>
          <w:tcPr>
            <w:tcW w:w="828" w:type="dxa"/>
            <w:tcBorders>
              <w:top w:val="nil"/>
              <w:left w:val="nil"/>
              <w:bottom w:val="single" w:color="auto" w:sz="4" w:space="0"/>
              <w:right w:val="single" w:color="auto" w:sz="4" w:space="0"/>
            </w:tcBorders>
            <w:noWrap/>
            <w:vAlign w:val="center"/>
          </w:tcPr>
          <w:p w14:paraId="30989D81">
            <w:pPr>
              <w:jc w:val="center"/>
              <w:rPr>
                <w:rFonts w:ascii="Arial" w:hAnsi="Arial" w:cs="Arial"/>
                <w:b/>
                <w:bCs/>
                <w:color w:val="FF0000"/>
                <w:lang w:val="en-US"/>
              </w:rPr>
            </w:pPr>
            <w:r>
              <w:rPr>
                <w:rFonts w:ascii="Arial" w:hAnsi="Arial" w:cs="Arial"/>
                <w:b/>
                <w:bCs/>
                <w:color w:val="FF0000"/>
                <w:lang w:val="en-US"/>
              </w:rPr>
              <w:t>12.81%</w:t>
            </w:r>
          </w:p>
        </w:tc>
        <w:tc>
          <w:tcPr>
            <w:tcW w:w="810" w:type="dxa"/>
            <w:tcBorders>
              <w:top w:val="nil"/>
              <w:left w:val="nil"/>
              <w:bottom w:val="single" w:color="auto" w:sz="4" w:space="0"/>
              <w:right w:val="single" w:color="auto" w:sz="4" w:space="0"/>
            </w:tcBorders>
            <w:noWrap/>
            <w:vAlign w:val="center"/>
          </w:tcPr>
          <w:p w14:paraId="69DF384D">
            <w:pPr>
              <w:jc w:val="center"/>
              <w:rPr>
                <w:rFonts w:ascii="Arial" w:hAnsi="Arial" w:cs="Arial"/>
                <w:b/>
                <w:bCs/>
                <w:color w:val="FF0000"/>
                <w:lang w:val="en-US"/>
              </w:rPr>
            </w:pPr>
            <w:r>
              <w:rPr>
                <w:rFonts w:ascii="Arial" w:hAnsi="Arial" w:cs="Arial"/>
                <w:b/>
                <w:bCs/>
                <w:color w:val="FF0000"/>
                <w:lang w:val="en-US"/>
              </w:rPr>
              <w:t>3.49</w:t>
            </w:r>
            <w:r>
              <w:rPr>
                <w:rFonts w:ascii="Arial" w:hAnsi="Arial" w:cs="Arial"/>
                <w:b/>
                <w:bCs/>
                <w:lang w:val="en-US"/>
              </w:rPr>
              <w:t>%</w:t>
            </w:r>
          </w:p>
        </w:tc>
        <w:tc>
          <w:tcPr>
            <w:tcW w:w="1060" w:type="dxa"/>
            <w:tcBorders>
              <w:top w:val="nil"/>
              <w:left w:val="nil"/>
              <w:bottom w:val="single" w:color="auto" w:sz="4" w:space="0"/>
              <w:right w:val="single" w:color="auto" w:sz="8" w:space="0"/>
            </w:tcBorders>
            <w:noWrap/>
            <w:vAlign w:val="center"/>
          </w:tcPr>
          <w:p w14:paraId="337FC507">
            <w:pPr>
              <w:jc w:val="center"/>
              <w:rPr>
                <w:rFonts w:ascii="Arial" w:hAnsi="Arial" w:cs="Arial"/>
                <w:b/>
                <w:bCs/>
                <w:color w:val="FF0000"/>
                <w:lang w:val="en-US"/>
              </w:rPr>
            </w:pPr>
            <w:r>
              <w:rPr>
                <w:rFonts w:ascii="Arial" w:hAnsi="Arial" w:cs="Arial"/>
                <w:b/>
                <w:bCs/>
                <w:color w:val="FF0000"/>
                <w:lang w:val="en-US"/>
              </w:rPr>
              <w:t>30.08</w:t>
            </w:r>
            <w:r>
              <w:rPr>
                <w:rFonts w:ascii="Arial" w:hAnsi="Arial" w:cs="Arial"/>
                <w:b/>
                <w:bCs/>
                <w:lang w:val="en-US"/>
              </w:rPr>
              <w:t>%</w:t>
            </w:r>
          </w:p>
        </w:tc>
      </w:tr>
      <w:tr w14:paraId="32BFF0CC">
        <w:tblPrEx>
          <w:tblCellMar>
            <w:top w:w="0" w:type="dxa"/>
            <w:left w:w="108" w:type="dxa"/>
            <w:bottom w:w="0" w:type="dxa"/>
            <w:right w:w="108" w:type="dxa"/>
          </w:tblCellMar>
        </w:tblPrEx>
        <w:trPr>
          <w:trHeight w:val="300" w:hRule="atLeast"/>
        </w:trPr>
        <w:tc>
          <w:tcPr>
            <w:tcW w:w="1647" w:type="dxa"/>
            <w:vMerge w:val="continue"/>
            <w:tcBorders>
              <w:top w:val="nil"/>
              <w:left w:val="single" w:color="auto" w:sz="8" w:space="0"/>
              <w:bottom w:val="single" w:color="000000" w:sz="8" w:space="0"/>
              <w:right w:val="single" w:color="auto" w:sz="8" w:space="0"/>
            </w:tcBorders>
            <w:vAlign w:val="center"/>
          </w:tcPr>
          <w:p w14:paraId="3ECC73BD">
            <w:pPr>
              <w:jc w:val="center"/>
              <w:rPr>
                <w:rFonts w:ascii="Arial" w:hAnsi="Arial" w:cs="Arial"/>
                <w:b/>
                <w:bCs/>
                <w:lang w:val="en-US"/>
              </w:rPr>
            </w:pPr>
          </w:p>
        </w:tc>
        <w:tc>
          <w:tcPr>
            <w:tcW w:w="1623" w:type="dxa"/>
            <w:tcBorders>
              <w:top w:val="nil"/>
              <w:left w:val="nil"/>
              <w:bottom w:val="single" w:color="auto" w:sz="4" w:space="0"/>
              <w:right w:val="nil"/>
            </w:tcBorders>
            <w:vAlign w:val="bottom"/>
          </w:tcPr>
          <w:p w14:paraId="4480EF9A">
            <w:pPr>
              <w:jc w:val="center"/>
              <w:rPr>
                <w:rFonts w:ascii="Arial" w:hAnsi="Arial" w:cs="Arial"/>
                <w:lang w:val="en-US"/>
              </w:rPr>
            </w:pPr>
            <w:r>
              <w:rPr>
                <w:rFonts w:ascii="Arial" w:hAnsi="Arial" w:cs="Arial"/>
                <w:lang w:val="en-US"/>
              </w:rPr>
              <w:t>Masculin</w:t>
            </w:r>
          </w:p>
        </w:tc>
        <w:tc>
          <w:tcPr>
            <w:tcW w:w="1097" w:type="dxa"/>
            <w:tcBorders>
              <w:top w:val="nil"/>
              <w:left w:val="single" w:color="auto" w:sz="8" w:space="0"/>
              <w:bottom w:val="single" w:color="auto" w:sz="4" w:space="0"/>
              <w:right w:val="single" w:color="auto" w:sz="8" w:space="0"/>
            </w:tcBorders>
            <w:noWrap/>
            <w:vAlign w:val="center"/>
          </w:tcPr>
          <w:p w14:paraId="2174CDE6">
            <w:pPr>
              <w:jc w:val="center"/>
              <w:rPr>
                <w:rFonts w:ascii="Arial" w:hAnsi="Arial" w:cs="Arial"/>
                <w:b/>
                <w:bCs/>
                <w:color w:val="FF0000"/>
                <w:lang w:val="en-US"/>
              </w:rPr>
            </w:pPr>
            <w:r>
              <w:rPr>
                <w:rFonts w:ascii="Arial" w:hAnsi="Arial" w:cs="Arial"/>
                <w:b/>
                <w:bCs/>
                <w:color w:val="FF0000"/>
                <w:lang w:val="en-US"/>
              </w:rPr>
              <w:t>50.92 %</w:t>
            </w:r>
          </w:p>
        </w:tc>
        <w:tc>
          <w:tcPr>
            <w:tcW w:w="828" w:type="dxa"/>
            <w:tcBorders>
              <w:top w:val="nil"/>
              <w:left w:val="nil"/>
              <w:bottom w:val="single" w:color="auto" w:sz="4" w:space="0"/>
              <w:right w:val="single" w:color="auto" w:sz="4" w:space="0"/>
            </w:tcBorders>
            <w:noWrap/>
            <w:vAlign w:val="center"/>
          </w:tcPr>
          <w:p w14:paraId="190BBA10">
            <w:pPr>
              <w:jc w:val="center"/>
              <w:rPr>
                <w:rFonts w:ascii="Arial" w:hAnsi="Arial" w:cs="Arial"/>
                <w:b/>
                <w:bCs/>
                <w:lang w:val="en-US"/>
              </w:rPr>
            </w:pPr>
            <w:r>
              <w:rPr>
                <w:rFonts w:ascii="Arial" w:hAnsi="Arial" w:cs="Arial"/>
                <w:b/>
                <w:bCs/>
                <w:lang w:val="en-US"/>
              </w:rPr>
              <w:t>6%</w:t>
            </w:r>
          </w:p>
        </w:tc>
        <w:tc>
          <w:tcPr>
            <w:tcW w:w="951" w:type="dxa"/>
            <w:tcBorders>
              <w:top w:val="nil"/>
              <w:left w:val="nil"/>
              <w:bottom w:val="single" w:color="auto" w:sz="4" w:space="0"/>
              <w:right w:val="single" w:color="auto" w:sz="4" w:space="0"/>
            </w:tcBorders>
            <w:noWrap/>
            <w:vAlign w:val="center"/>
          </w:tcPr>
          <w:p w14:paraId="71EDB28E">
            <w:pPr>
              <w:jc w:val="center"/>
              <w:rPr>
                <w:rFonts w:ascii="Arial" w:hAnsi="Arial" w:cs="Arial"/>
                <w:b/>
                <w:bCs/>
                <w:lang w:val="en-US"/>
              </w:rPr>
            </w:pPr>
            <w:r>
              <w:rPr>
                <w:rFonts w:ascii="Arial" w:hAnsi="Arial" w:cs="Arial"/>
                <w:b/>
                <w:bCs/>
                <w:lang w:val="en-US"/>
              </w:rPr>
              <w:t>21.74%</w:t>
            </w:r>
          </w:p>
        </w:tc>
        <w:tc>
          <w:tcPr>
            <w:tcW w:w="828" w:type="dxa"/>
            <w:tcBorders>
              <w:top w:val="nil"/>
              <w:left w:val="nil"/>
              <w:bottom w:val="single" w:color="auto" w:sz="4" w:space="0"/>
              <w:right w:val="single" w:color="auto" w:sz="4" w:space="0"/>
            </w:tcBorders>
            <w:noWrap/>
            <w:vAlign w:val="center"/>
          </w:tcPr>
          <w:p w14:paraId="46E7DB03">
            <w:pPr>
              <w:jc w:val="center"/>
              <w:rPr>
                <w:rFonts w:ascii="Arial" w:hAnsi="Arial" w:cs="Arial"/>
                <w:b/>
                <w:bCs/>
                <w:lang w:val="en-US"/>
              </w:rPr>
            </w:pPr>
            <w:r>
              <w:rPr>
                <w:rFonts w:ascii="Arial" w:hAnsi="Arial" w:cs="Arial"/>
                <w:b/>
                <w:bCs/>
                <w:lang w:val="en-US"/>
              </w:rPr>
              <w:t>5.88%</w:t>
            </w:r>
          </w:p>
        </w:tc>
        <w:tc>
          <w:tcPr>
            <w:tcW w:w="810" w:type="dxa"/>
            <w:tcBorders>
              <w:top w:val="nil"/>
              <w:left w:val="nil"/>
              <w:bottom w:val="single" w:color="auto" w:sz="4" w:space="0"/>
              <w:right w:val="single" w:color="auto" w:sz="4" w:space="0"/>
            </w:tcBorders>
            <w:noWrap/>
            <w:vAlign w:val="center"/>
          </w:tcPr>
          <w:p w14:paraId="47C9CB72">
            <w:pPr>
              <w:jc w:val="center"/>
              <w:rPr>
                <w:rFonts w:ascii="Arial" w:hAnsi="Arial" w:cs="Arial"/>
                <w:b/>
                <w:bCs/>
                <w:lang w:val="en-US"/>
              </w:rPr>
            </w:pPr>
            <w:r>
              <w:rPr>
                <w:rFonts w:ascii="Arial" w:hAnsi="Arial" w:cs="Arial"/>
                <w:b/>
                <w:bCs/>
                <w:lang w:val="en-US"/>
              </w:rPr>
              <w:t>1.93%</w:t>
            </w:r>
          </w:p>
        </w:tc>
        <w:tc>
          <w:tcPr>
            <w:tcW w:w="1060" w:type="dxa"/>
            <w:tcBorders>
              <w:top w:val="nil"/>
              <w:left w:val="nil"/>
              <w:bottom w:val="single" w:color="auto" w:sz="4" w:space="0"/>
              <w:right w:val="single" w:color="auto" w:sz="8" w:space="0"/>
            </w:tcBorders>
            <w:noWrap/>
            <w:vAlign w:val="center"/>
          </w:tcPr>
          <w:p w14:paraId="238EA796">
            <w:pPr>
              <w:jc w:val="center"/>
              <w:rPr>
                <w:rFonts w:ascii="Arial" w:hAnsi="Arial" w:cs="Arial"/>
                <w:b/>
                <w:bCs/>
                <w:lang w:val="en-US"/>
              </w:rPr>
            </w:pPr>
            <w:r>
              <w:rPr>
                <w:rFonts w:ascii="Arial" w:hAnsi="Arial" w:cs="Arial"/>
                <w:b/>
                <w:bCs/>
                <w:lang w:val="en-US"/>
              </w:rPr>
              <w:t>15.37%</w:t>
            </w:r>
          </w:p>
        </w:tc>
      </w:tr>
      <w:tr w14:paraId="2E4E84F4">
        <w:tblPrEx>
          <w:tblCellMar>
            <w:top w:w="0" w:type="dxa"/>
            <w:left w:w="108" w:type="dxa"/>
            <w:bottom w:w="0" w:type="dxa"/>
            <w:right w:w="108" w:type="dxa"/>
          </w:tblCellMar>
        </w:tblPrEx>
        <w:trPr>
          <w:trHeight w:val="315" w:hRule="atLeast"/>
        </w:trPr>
        <w:tc>
          <w:tcPr>
            <w:tcW w:w="1647" w:type="dxa"/>
            <w:vMerge w:val="continue"/>
            <w:tcBorders>
              <w:top w:val="nil"/>
              <w:left w:val="single" w:color="auto" w:sz="8" w:space="0"/>
              <w:bottom w:val="single" w:color="000000" w:sz="8" w:space="0"/>
              <w:right w:val="single" w:color="auto" w:sz="8" w:space="0"/>
            </w:tcBorders>
            <w:vAlign w:val="center"/>
          </w:tcPr>
          <w:p w14:paraId="08858AA5">
            <w:pPr>
              <w:jc w:val="center"/>
              <w:rPr>
                <w:rFonts w:ascii="Arial" w:hAnsi="Arial" w:cs="Arial"/>
                <w:b/>
                <w:bCs/>
                <w:lang w:val="en-US"/>
              </w:rPr>
            </w:pPr>
          </w:p>
        </w:tc>
        <w:tc>
          <w:tcPr>
            <w:tcW w:w="1623" w:type="dxa"/>
            <w:tcBorders>
              <w:top w:val="nil"/>
              <w:left w:val="nil"/>
              <w:bottom w:val="single" w:color="auto" w:sz="8" w:space="0"/>
              <w:right w:val="nil"/>
            </w:tcBorders>
            <w:vAlign w:val="bottom"/>
          </w:tcPr>
          <w:p w14:paraId="062488D4">
            <w:pPr>
              <w:jc w:val="center"/>
              <w:rPr>
                <w:rFonts w:ascii="Arial" w:hAnsi="Arial" w:cs="Arial"/>
                <w:lang w:val="en-US"/>
              </w:rPr>
            </w:pPr>
            <w:r>
              <w:rPr>
                <w:rFonts w:ascii="Arial" w:hAnsi="Arial" w:cs="Arial"/>
                <w:lang w:val="en-US"/>
              </w:rPr>
              <w:t>Feminin</w:t>
            </w:r>
          </w:p>
        </w:tc>
        <w:tc>
          <w:tcPr>
            <w:tcW w:w="1097" w:type="dxa"/>
            <w:tcBorders>
              <w:top w:val="nil"/>
              <w:left w:val="single" w:color="auto" w:sz="8" w:space="0"/>
              <w:bottom w:val="single" w:color="auto" w:sz="8" w:space="0"/>
              <w:right w:val="single" w:color="auto" w:sz="8" w:space="0"/>
            </w:tcBorders>
            <w:noWrap/>
            <w:vAlign w:val="center"/>
          </w:tcPr>
          <w:p w14:paraId="42A1D8EC">
            <w:pPr>
              <w:jc w:val="center"/>
              <w:rPr>
                <w:rFonts w:ascii="Arial" w:hAnsi="Arial" w:cs="Arial"/>
                <w:b/>
                <w:bCs/>
                <w:color w:val="FF0000"/>
                <w:lang w:val="en-US"/>
              </w:rPr>
            </w:pPr>
            <w:r>
              <w:rPr>
                <w:rFonts w:ascii="Arial" w:hAnsi="Arial" w:cs="Arial"/>
                <w:b/>
                <w:bCs/>
                <w:color w:val="FF0000"/>
                <w:lang w:val="en-US"/>
              </w:rPr>
              <w:t>49.08 %</w:t>
            </w:r>
          </w:p>
        </w:tc>
        <w:tc>
          <w:tcPr>
            <w:tcW w:w="828" w:type="dxa"/>
            <w:tcBorders>
              <w:top w:val="nil"/>
              <w:left w:val="nil"/>
              <w:bottom w:val="single" w:color="auto" w:sz="8" w:space="0"/>
              <w:right w:val="single" w:color="auto" w:sz="4" w:space="0"/>
            </w:tcBorders>
            <w:noWrap/>
            <w:vAlign w:val="center"/>
          </w:tcPr>
          <w:p w14:paraId="560BC082">
            <w:pPr>
              <w:jc w:val="center"/>
              <w:rPr>
                <w:rFonts w:ascii="Arial" w:hAnsi="Arial" w:cs="Arial"/>
                <w:b/>
                <w:bCs/>
                <w:lang w:val="en-US"/>
              </w:rPr>
            </w:pPr>
            <w:r>
              <w:rPr>
                <w:rFonts w:ascii="Arial" w:hAnsi="Arial" w:cs="Arial"/>
                <w:b/>
                <w:bCs/>
                <w:lang w:val="en-US"/>
              </w:rPr>
              <w:t>5.38</w:t>
            </w:r>
          </w:p>
        </w:tc>
        <w:tc>
          <w:tcPr>
            <w:tcW w:w="951" w:type="dxa"/>
            <w:tcBorders>
              <w:top w:val="nil"/>
              <w:left w:val="nil"/>
              <w:bottom w:val="single" w:color="auto" w:sz="8" w:space="0"/>
              <w:right w:val="single" w:color="auto" w:sz="4" w:space="0"/>
            </w:tcBorders>
            <w:noWrap/>
            <w:vAlign w:val="center"/>
          </w:tcPr>
          <w:p w14:paraId="1BE50ED9">
            <w:pPr>
              <w:jc w:val="center"/>
              <w:rPr>
                <w:rFonts w:ascii="Arial" w:hAnsi="Arial" w:cs="Arial"/>
                <w:b/>
                <w:bCs/>
                <w:lang w:val="en-US"/>
              </w:rPr>
            </w:pPr>
            <w:r>
              <w:rPr>
                <w:rFonts w:ascii="Arial" w:hAnsi="Arial" w:cs="Arial"/>
                <w:b/>
                <w:bCs/>
                <w:lang w:val="en-US"/>
              </w:rPr>
              <w:t>20.5%</w:t>
            </w:r>
          </w:p>
        </w:tc>
        <w:tc>
          <w:tcPr>
            <w:tcW w:w="828" w:type="dxa"/>
            <w:tcBorders>
              <w:top w:val="nil"/>
              <w:left w:val="nil"/>
              <w:bottom w:val="single" w:color="auto" w:sz="8" w:space="0"/>
              <w:right w:val="single" w:color="auto" w:sz="4" w:space="0"/>
            </w:tcBorders>
            <w:noWrap/>
            <w:vAlign w:val="center"/>
          </w:tcPr>
          <w:p w14:paraId="3D776995">
            <w:pPr>
              <w:jc w:val="center"/>
              <w:rPr>
                <w:rFonts w:ascii="Arial" w:hAnsi="Arial" w:cs="Arial"/>
                <w:b/>
                <w:bCs/>
                <w:lang w:val="en-US"/>
              </w:rPr>
            </w:pPr>
            <w:r>
              <w:rPr>
                <w:rFonts w:ascii="Arial" w:hAnsi="Arial" w:cs="Arial"/>
                <w:b/>
                <w:bCs/>
                <w:lang w:val="en-US"/>
              </w:rPr>
              <w:t>6.93%</w:t>
            </w:r>
          </w:p>
        </w:tc>
        <w:tc>
          <w:tcPr>
            <w:tcW w:w="810" w:type="dxa"/>
            <w:tcBorders>
              <w:top w:val="nil"/>
              <w:left w:val="nil"/>
              <w:bottom w:val="single" w:color="auto" w:sz="8" w:space="0"/>
              <w:right w:val="single" w:color="auto" w:sz="4" w:space="0"/>
            </w:tcBorders>
            <w:noWrap/>
            <w:vAlign w:val="center"/>
          </w:tcPr>
          <w:p w14:paraId="291A4F4C">
            <w:pPr>
              <w:jc w:val="center"/>
              <w:rPr>
                <w:rFonts w:ascii="Arial" w:hAnsi="Arial" w:cs="Arial"/>
                <w:b/>
                <w:bCs/>
                <w:lang w:val="en-US"/>
              </w:rPr>
            </w:pPr>
            <w:r>
              <w:rPr>
                <w:rFonts w:ascii="Arial" w:hAnsi="Arial" w:cs="Arial"/>
                <w:b/>
                <w:bCs/>
                <w:lang w:val="en-US"/>
              </w:rPr>
              <w:t>1.56%</w:t>
            </w:r>
          </w:p>
        </w:tc>
        <w:tc>
          <w:tcPr>
            <w:tcW w:w="1060" w:type="dxa"/>
            <w:tcBorders>
              <w:top w:val="nil"/>
              <w:left w:val="nil"/>
              <w:bottom w:val="single" w:color="auto" w:sz="8" w:space="0"/>
              <w:right w:val="single" w:color="auto" w:sz="8" w:space="0"/>
            </w:tcBorders>
            <w:noWrap/>
            <w:vAlign w:val="center"/>
          </w:tcPr>
          <w:p w14:paraId="7160EC1A">
            <w:pPr>
              <w:jc w:val="center"/>
              <w:rPr>
                <w:rFonts w:ascii="Arial" w:hAnsi="Arial" w:cs="Arial"/>
                <w:b/>
                <w:bCs/>
                <w:lang w:val="en-US"/>
              </w:rPr>
            </w:pPr>
            <w:r>
              <w:rPr>
                <w:rFonts w:ascii="Arial" w:hAnsi="Arial" w:cs="Arial"/>
                <w:b/>
                <w:bCs/>
                <w:lang w:val="en-US"/>
              </w:rPr>
              <w:t>14.71%</w:t>
            </w:r>
          </w:p>
        </w:tc>
      </w:tr>
      <w:tr w14:paraId="40A6162F">
        <w:tblPrEx>
          <w:tblCellMar>
            <w:top w:w="0" w:type="dxa"/>
            <w:left w:w="108" w:type="dxa"/>
            <w:bottom w:w="0" w:type="dxa"/>
            <w:right w:w="108" w:type="dxa"/>
          </w:tblCellMar>
        </w:tblPrEx>
        <w:trPr>
          <w:trHeight w:val="300" w:hRule="atLeast"/>
        </w:trPr>
        <w:tc>
          <w:tcPr>
            <w:tcW w:w="8844" w:type="dxa"/>
            <w:gridSpan w:val="8"/>
            <w:tcBorders>
              <w:top w:val="nil"/>
              <w:left w:val="nil"/>
              <w:bottom w:val="nil"/>
              <w:right w:val="nil"/>
            </w:tcBorders>
            <w:noWrap/>
            <w:vAlign w:val="bottom"/>
          </w:tcPr>
          <w:p w14:paraId="154F4083">
            <w:pPr>
              <w:rPr>
                <w:rFonts w:ascii="Arial" w:hAnsi="Arial" w:cs="Arial"/>
                <w:b/>
                <w:lang w:val="en-US"/>
              </w:rPr>
            </w:pPr>
          </w:p>
          <w:p w14:paraId="1C6A9A17">
            <w:pPr>
              <w:rPr>
                <w:rFonts w:ascii="Arial" w:hAnsi="Arial" w:cs="Arial"/>
                <w:color w:val="FF0000"/>
                <w:lang w:val="en-US"/>
              </w:rPr>
            </w:pPr>
          </w:p>
        </w:tc>
      </w:tr>
    </w:tbl>
    <w:p w14:paraId="3EADDAE5"/>
    <w:p w14:paraId="2EB36A85">
      <w:pPr>
        <w:rPr>
          <w:sz w:val="17"/>
        </w:rPr>
      </w:pPr>
    </w:p>
    <w:p w14:paraId="340A364D">
      <w:pPr>
        <w:rPr>
          <w:sz w:val="17"/>
        </w:rPr>
      </w:pPr>
    </w:p>
    <w:p w14:paraId="06D1F47A">
      <w:pPr>
        <w:rPr>
          <w:sz w:val="17"/>
        </w:rPr>
      </w:pPr>
    </w:p>
    <w:p w14:paraId="3F9CB141">
      <w:pPr>
        <w:rPr>
          <w:sz w:val="17"/>
        </w:rPr>
      </w:pPr>
    </w:p>
    <w:p w14:paraId="7948E8A5">
      <w:pPr>
        <w:rPr>
          <w:sz w:val="17"/>
        </w:rPr>
      </w:pPr>
    </w:p>
    <w:p w14:paraId="7D120091">
      <w:pPr>
        <w:rPr>
          <w:sz w:val="17"/>
        </w:rPr>
      </w:pPr>
    </w:p>
    <w:p w14:paraId="36ACB9FB">
      <w:pPr>
        <w:rPr>
          <w:sz w:val="17"/>
        </w:rPr>
      </w:pPr>
    </w:p>
    <w:p w14:paraId="1B679D0A">
      <w:pPr>
        <w:rPr>
          <w:sz w:val="17"/>
        </w:rPr>
      </w:pPr>
    </w:p>
    <w:p w14:paraId="71004DB7">
      <w:pPr>
        <w:rPr>
          <w:sz w:val="17"/>
        </w:rPr>
      </w:pPr>
    </w:p>
    <w:p w14:paraId="33B25174">
      <w:pPr>
        <w:rPr>
          <w:sz w:val="17"/>
        </w:rPr>
      </w:pPr>
    </w:p>
    <w:p w14:paraId="5AEB9F3D">
      <w:pPr>
        <w:rPr>
          <w:sz w:val="17"/>
        </w:rPr>
      </w:pPr>
    </w:p>
    <w:p w14:paraId="1C48C7AC">
      <w:pPr>
        <w:rPr>
          <w:sz w:val="17"/>
        </w:rPr>
      </w:pPr>
    </w:p>
    <w:p w14:paraId="2F20C32A">
      <w:pPr>
        <w:rPr>
          <w:sz w:val="17"/>
        </w:rPr>
      </w:pPr>
    </w:p>
    <w:p w14:paraId="16EBE625">
      <w:pPr>
        <w:rPr>
          <w:sz w:val="17"/>
        </w:rPr>
      </w:pPr>
    </w:p>
    <w:p w14:paraId="72E8E2A5">
      <w:pPr>
        <w:rPr>
          <w:sz w:val="17"/>
        </w:rPr>
      </w:pPr>
    </w:p>
    <w:p w14:paraId="6B4BBF89">
      <w:pPr>
        <w:rPr>
          <w:sz w:val="17"/>
        </w:rPr>
      </w:pPr>
    </w:p>
    <w:p w14:paraId="53FFE4AD">
      <w:pPr>
        <w:rPr>
          <w:sz w:val="17"/>
        </w:rPr>
      </w:pPr>
    </w:p>
    <w:p w14:paraId="1AF4AF12">
      <w:pPr>
        <w:rPr>
          <w:sz w:val="17"/>
        </w:rPr>
      </w:pPr>
    </w:p>
    <w:p w14:paraId="37ED006F">
      <w:pPr>
        <w:rPr>
          <w:sz w:val="17"/>
        </w:rPr>
      </w:pPr>
    </w:p>
    <w:p w14:paraId="1A367353">
      <w:pPr>
        <w:rPr>
          <w:sz w:val="17"/>
        </w:rPr>
      </w:pPr>
    </w:p>
    <w:p w14:paraId="35F2F831">
      <w:pPr>
        <w:rPr>
          <w:sz w:val="17"/>
        </w:rPr>
      </w:pPr>
    </w:p>
    <w:p w14:paraId="45283CC1">
      <w:pPr>
        <w:rPr>
          <w:sz w:val="17"/>
        </w:rPr>
      </w:pPr>
    </w:p>
    <w:p w14:paraId="33AF807F">
      <w:pPr>
        <w:rPr>
          <w:sz w:val="17"/>
        </w:rPr>
      </w:pPr>
    </w:p>
    <w:p w14:paraId="6EE14D71">
      <w:pPr>
        <w:rPr>
          <w:sz w:val="17"/>
        </w:rPr>
      </w:pPr>
    </w:p>
    <w:p w14:paraId="5464E8ED">
      <w:pPr>
        <w:rPr>
          <w:sz w:val="17"/>
        </w:rPr>
      </w:pPr>
    </w:p>
    <w:p w14:paraId="3E48B61F">
      <w:pPr>
        <w:rPr>
          <w:sz w:val="17"/>
        </w:rPr>
      </w:pPr>
    </w:p>
    <w:p w14:paraId="067F9DEE">
      <w:pPr>
        <w:rPr>
          <w:sz w:val="17"/>
        </w:rPr>
      </w:pPr>
    </w:p>
    <w:p w14:paraId="68DA5EB1">
      <w:pPr>
        <w:rPr>
          <w:sz w:val="17"/>
        </w:rPr>
      </w:pPr>
    </w:p>
    <w:p w14:paraId="1C6FA516">
      <w:pPr>
        <w:rPr>
          <w:sz w:val="17"/>
        </w:rPr>
      </w:pPr>
    </w:p>
    <w:p w14:paraId="021D0F58">
      <w:pPr>
        <w:rPr>
          <w:sz w:val="17"/>
        </w:rPr>
      </w:pPr>
    </w:p>
    <w:p w14:paraId="2FE247FC">
      <w:pPr>
        <w:rPr>
          <w:sz w:val="17"/>
        </w:rPr>
      </w:pPr>
    </w:p>
    <w:p w14:paraId="16F05E0D">
      <w:pPr>
        <w:rPr>
          <w:sz w:val="17"/>
        </w:rPr>
      </w:pPr>
    </w:p>
    <w:p w14:paraId="1E54D87D">
      <w:pPr>
        <w:rPr>
          <w:sz w:val="17"/>
        </w:rPr>
      </w:pPr>
    </w:p>
    <w:p w14:paraId="3801FCFE">
      <w:pPr>
        <w:rPr>
          <w:sz w:val="17"/>
        </w:rPr>
      </w:pPr>
    </w:p>
    <w:p w14:paraId="3F535DFC">
      <w:pPr>
        <w:rPr>
          <w:sz w:val="17"/>
        </w:rPr>
      </w:pPr>
    </w:p>
    <w:p w14:paraId="7C4971D9">
      <w:pPr>
        <w:rPr>
          <w:sz w:val="17"/>
        </w:rPr>
      </w:pPr>
    </w:p>
    <w:p w14:paraId="28A181DA">
      <w:pPr>
        <w:rPr>
          <w:sz w:val="17"/>
        </w:rPr>
      </w:pPr>
    </w:p>
    <w:p w14:paraId="56FF50F3">
      <w:pPr>
        <w:rPr>
          <w:sz w:val="17"/>
        </w:rPr>
      </w:pPr>
    </w:p>
    <w:p w14:paraId="1BD1626E">
      <w:pPr>
        <w:rPr>
          <w:sz w:val="17"/>
        </w:rPr>
      </w:pPr>
    </w:p>
    <w:p w14:paraId="4AB9DBDE">
      <w:pPr>
        <w:rPr>
          <w:rFonts w:ascii="Arial" w:hAnsi="Arial" w:cs="Arial"/>
          <w:b/>
        </w:rPr>
      </w:pPr>
      <w:r>
        <w:rPr>
          <w:rFonts w:ascii="Arial" w:hAnsi="Arial" w:cs="Arial"/>
          <w:b/>
        </w:rPr>
        <w:t xml:space="preserve">Anexa 10.2.  </w:t>
      </w:r>
    </w:p>
    <w:p w14:paraId="5734BF8B">
      <w:pPr>
        <w:jc w:val="center"/>
        <w:rPr>
          <w:rFonts w:ascii="Arial" w:hAnsi="Arial" w:cs="Arial"/>
          <w:b/>
          <w:sz w:val="28"/>
          <w:szCs w:val="28"/>
        </w:rPr>
      </w:pPr>
    </w:p>
    <w:p w14:paraId="1DA526EB">
      <w:pPr>
        <w:jc w:val="center"/>
        <w:rPr>
          <w:rFonts w:ascii="Arial" w:hAnsi="Arial" w:cs="Arial"/>
          <w:b/>
          <w:sz w:val="28"/>
          <w:szCs w:val="28"/>
        </w:rPr>
      </w:pPr>
    </w:p>
    <w:p w14:paraId="63D2BCAB">
      <w:pPr>
        <w:jc w:val="center"/>
        <w:rPr>
          <w:rFonts w:ascii="Arial" w:hAnsi="Arial" w:cs="Arial"/>
          <w:b/>
          <w:sz w:val="28"/>
          <w:szCs w:val="28"/>
        </w:rPr>
      </w:pPr>
    </w:p>
    <w:p w14:paraId="269CC7E9">
      <w:pPr>
        <w:jc w:val="center"/>
        <w:rPr>
          <w:rFonts w:ascii="Arial" w:hAnsi="Arial" w:cs="Arial"/>
          <w:b/>
          <w:sz w:val="28"/>
          <w:szCs w:val="28"/>
        </w:rPr>
      </w:pPr>
    </w:p>
    <w:p w14:paraId="67ADFCAD">
      <w:pPr>
        <w:jc w:val="center"/>
        <w:rPr>
          <w:rFonts w:ascii="Arial" w:hAnsi="Arial" w:cs="Arial"/>
          <w:b/>
          <w:bCs/>
          <w:sz w:val="28"/>
          <w:szCs w:val="28"/>
          <w:lang w:val="es-ES"/>
        </w:rPr>
      </w:pPr>
      <w:r>
        <w:rPr>
          <w:rFonts w:ascii="Arial" w:hAnsi="Arial" w:cs="Arial"/>
          <w:b/>
          <w:sz w:val="28"/>
          <w:szCs w:val="28"/>
        </w:rPr>
        <w:t xml:space="preserve">Pierderi </w:t>
      </w:r>
      <w:r>
        <w:rPr>
          <w:rFonts w:ascii="Arial" w:hAnsi="Arial" w:cs="Arial"/>
          <w:b/>
          <w:bCs/>
          <w:sz w:val="28"/>
          <w:szCs w:val="28"/>
          <w:lang w:val="es-ES"/>
        </w:rPr>
        <w:t>cohortă</w:t>
      </w:r>
    </w:p>
    <w:p w14:paraId="18C35A2F">
      <w:pPr>
        <w:jc w:val="center"/>
        <w:rPr>
          <w:rFonts w:ascii="Arial" w:hAnsi="Arial" w:cs="Arial"/>
          <w:b/>
          <w:bCs/>
          <w:sz w:val="28"/>
          <w:szCs w:val="28"/>
          <w:lang w:val="es-ES"/>
        </w:rPr>
      </w:pPr>
    </w:p>
    <w:p w14:paraId="19676EAE">
      <w:pPr>
        <w:jc w:val="center"/>
        <w:rPr>
          <w:rFonts w:ascii="Arial" w:hAnsi="Arial" w:cs="Arial"/>
          <w:sz w:val="28"/>
          <w:szCs w:val="28"/>
        </w:rPr>
      </w:pPr>
    </w:p>
    <w:tbl>
      <w:tblPr>
        <w:tblStyle w:val="8"/>
        <w:tblW w:w="10080" w:type="dxa"/>
        <w:tblInd w:w="108" w:type="dxa"/>
        <w:tblLayout w:type="fixed"/>
        <w:tblCellMar>
          <w:top w:w="0" w:type="dxa"/>
          <w:left w:w="108" w:type="dxa"/>
          <w:bottom w:w="0" w:type="dxa"/>
          <w:right w:w="108" w:type="dxa"/>
        </w:tblCellMar>
      </w:tblPr>
      <w:tblGrid>
        <w:gridCol w:w="4500"/>
        <w:gridCol w:w="990"/>
        <w:gridCol w:w="990"/>
        <w:gridCol w:w="900"/>
        <w:gridCol w:w="2577"/>
        <w:gridCol w:w="123"/>
      </w:tblGrid>
      <w:tr w14:paraId="667AE496">
        <w:tblPrEx>
          <w:tblCellMar>
            <w:top w:w="0" w:type="dxa"/>
            <w:left w:w="108" w:type="dxa"/>
            <w:bottom w:w="0" w:type="dxa"/>
            <w:right w:w="108" w:type="dxa"/>
          </w:tblCellMar>
        </w:tblPrEx>
        <w:trPr>
          <w:gridAfter w:val="1"/>
          <w:wAfter w:w="123" w:type="dxa"/>
          <w:trHeight w:val="300" w:hRule="atLeast"/>
        </w:trPr>
        <w:tc>
          <w:tcPr>
            <w:tcW w:w="9957" w:type="dxa"/>
            <w:gridSpan w:val="5"/>
            <w:tcBorders>
              <w:top w:val="nil"/>
              <w:left w:val="nil"/>
              <w:bottom w:val="nil"/>
              <w:right w:val="nil"/>
            </w:tcBorders>
            <w:noWrap/>
            <w:vAlign w:val="bottom"/>
          </w:tcPr>
          <w:p w14:paraId="300DC621">
            <w:pPr>
              <w:jc w:val="center"/>
              <w:rPr>
                <w:rFonts w:ascii="Arial" w:hAnsi="Arial" w:cs="Arial"/>
                <w:b/>
                <w:bCs/>
                <w:u w:val="single"/>
                <w:lang w:val="es-ES"/>
              </w:rPr>
            </w:pPr>
          </w:p>
          <w:p w14:paraId="1B76AD51">
            <w:pPr>
              <w:jc w:val="center"/>
              <w:rPr>
                <w:rFonts w:ascii="Arial" w:hAnsi="Arial" w:cs="Arial"/>
                <w:b/>
                <w:bCs/>
                <w:lang w:val="it-IT"/>
              </w:rPr>
            </w:pPr>
            <w:r>
              <w:rPr>
                <w:rFonts w:ascii="Arial" w:hAnsi="Arial" w:cs="Arial"/>
                <w:b/>
                <w:bCs/>
                <w:lang w:val="it-IT"/>
              </w:rPr>
              <w:t>Pierderi cohortă înregistrate pe ruta de profesionalizare LICEALĂ</w:t>
            </w:r>
          </w:p>
          <w:p w14:paraId="32E3C149">
            <w:pPr>
              <w:jc w:val="center"/>
              <w:rPr>
                <w:rFonts w:ascii="Arial" w:hAnsi="Arial" w:cs="Arial"/>
                <w:b/>
                <w:bCs/>
                <w:lang w:val="it-IT"/>
              </w:rPr>
            </w:pPr>
          </w:p>
        </w:tc>
      </w:tr>
      <w:tr w14:paraId="622008E5">
        <w:tblPrEx>
          <w:tblCellMar>
            <w:top w:w="0" w:type="dxa"/>
            <w:left w:w="108" w:type="dxa"/>
            <w:bottom w:w="0" w:type="dxa"/>
            <w:right w:w="108" w:type="dxa"/>
          </w:tblCellMar>
        </w:tblPrEx>
        <w:trPr>
          <w:gridAfter w:val="1"/>
          <w:wAfter w:w="123" w:type="dxa"/>
          <w:trHeight w:val="315" w:hRule="atLeast"/>
        </w:trPr>
        <w:tc>
          <w:tcPr>
            <w:tcW w:w="4500" w:type="dxa"/>
            <w:vMerge w:val="restart"/>
            <w:tcBorders>
              <w:top w:val="single" w:color="auto" w:sz="8" w:space="0"/>
              <w:left w:val="single" w:color="auto" w:sz="8" w:space="0"/>
              <w:bottom w:val="nil"/>
              <w:right w:val="single" w:color="auto" w:sz="8" w:space="0"/>
            </w:tcBorders>
            <w:shd w:val="clear" w:color="auto" w:fill="FFCC99"/>
            <w:noWrap/>
            <w:vAlign w:val="center"/>
          </w:tcPr>
          <w:p w14:paraId="13A02AE2">
            <w:pPr>
              <w:jc w:val="center"/>
              <w:rPr>
                <w:rFonts w:ascii="Arial" w:hAnsi="Arial" w:cs="Arial"/>
                <w:b/>
                <w:bCs/>
                <w:lang w:val="en-US"/>
              </w:rPr>
            </w:pPr>
            <w:r>
              <w:rPr>
                <w:rFonts w:ascii="Arial" w:hAnsi="Arial" w:cs="Arial"/>
                <w:b/>
                <w:bCs/>
                <w:lang w:val="en-US"/>
              </w:rPr>
              <w:t>Criteriul</w:t>
            </w:r>
          </w:p>
        </w:tc>
        <w:tc>
          <w:tcPr>
            <w:tcW w:w="5457" w:type="dxa"/>
            <w:gridSpan w:val="4"/>
            <w:tcBorders>
              <w:top w:val="single" w:color="auto" w:sz="8" w:space="0"/>
              <w:left w:val="single" w:color="auto" w:sz="8" w:space="0"/>
              <w:bottom w:val="nil"/>
              <w:right w:val="single" w:color="000000" w:sz="8" w:space="0"/>
            </w:tcBorders>
            <w:noWrap/>
            <w:vAlign w:val="center"/>
          </w:tcPr>
          <w:p w14:paraId="0299D228">
            <w:pPr>
              <w:jc w:val="center"/>
              <w:rPr>
                <w:rFonts w:ascii="Arial" w:hAnsi="Arial" w:cs="Arial"/>
                <w:b/>
                <w:bCs/>
                <w:lang w:val="en-US"/>
              </w:rPr>
            </w:pPr>
            <w:r>
              <w:rPr>
                <w:rFonts w:ascii="Arial" w:hAnsi="Arial" w:cs="Arial"/>
                <w:b/>
                <w:bCs/>
                <w:lang w:val="en-US"/>
              </w:rPr>
              <w:t>ANUL ŞCOLAR</w:t>
            </w:r>
          </w:p>
        </w:tc>
      </w:tr>
      <w:tr w14:paraId="2602A1BA">
        <w:tblPrEx>
          <w:tblCellMar>
            <w:top w:w="0" w:type="dxa"/>
            <w:left w:w="108" w:type="dxa"/>
            <w:bottom w:w="0" w:type="dxa"/>
            <w:right w:w="108" w:type="dxa"/>
          </w:tblCellMar>
        </w:tblPrEx>
        <w:trPr>
          <w:gridAfter w:val="1"/>
          <w:wAfter w:w="123" w:type="dxa"/>
          <w:trHeight w:val="585" w:hRule="atLeast"/>
        </w:trPr>
        <w:tc>
          <w:tcPr>
            <w:tcW w:w="4500" w:type="dxa"/>
            <w:vMerge w:val="continue"/>
            <w:tcBorders>
              <w:top w:val="single" w:color="auto" w:sz="8" w:space="0"/>
              <w:left w:val="single" w:color="auto" w:sz="8" w:space="0"/>
              <w:bottom w:val="nil"/>
              <w:right w:val="single" w:color="auto" w:sz="8" w:space="0"/>
            </w:tcBorders>
            <w:shd w:val="clear" w:color="auto" w:fill="FFCC99"/>
            <w:vAlign w:val="center"/>
          </w:tcPr>
          <w:p w14:paraId="02021429">
            <w:pPr>
              <w:rPr>
                <w:rFonts w:ascii="Arial" w:hAnsi="Arial" w:cs="Arial"/>
                <w:b/>
                <w:bCs/>
                <w:lang w:val="en-US"/>
              </w:rPr>
            </w:pPr>
          </w:p>
        </w:tc>
        <w:tc>
          <w:tcPr>
            <w:tcW w:w="990" w:type="dxa"/>
            <w:tcBorders>
              <w:top w:val="single" w:color="auto" w:sz="8" w:space="0"/>
              <w:left w:val="single" w:color="auto" w:sz="8" w:space="0"/>
              <w:bottom w:val="single" w:color="auto" w:sz="8" w:space="0"/>
              <w:right w:val="single" w:color="auto" w:sz="4" w:space="0"/>
            </w:tcBorders>
            <w:vAlign w:val="center"/>
          </w:tcPr>
          <w:p w14:paraId="24CC20A5">
            <w:pPr>
              <w:jc w:val="center"/>
              <w:rPr>
                <w:rFonts w:ascii="Arial" w:hAnsi="Arial" w:cs="Arial"/>
                <w:b/>
                <w:bCs/>
                <w:lang w:val="en-US"/>
              </w:rPr>
            </w:pPr>
            <w:r>
              <w:rPr>
                <w:rFonts w:ascii="Arial" w:hAnsi="Arial" w:cs="Arial"/>
                <w:b/>
                <w:bCs/>
                <w:lang w:val="en-US"/>
              </w:rPr>
              <w:t>2017-2018</w:t>
            </w:r>
          </w:p>
        </w:tc>
        <w:tc>
          <w:tcPr>
            <w:tcW w:w="990" w:type="dxa"/>
            <w:tcBorders>
              <w:top w:val="single" w:color="auto" w:sz="8" w:space="0"/>
              <w:left w:val="nil"/>
              <w:bottom w:val="single" w:color="auto" w:sz="8" w:space="0"/>
              <w:right w:val="single" w:color="auto" w:sz="4" w:space="0"/>
            </w:tcBorders>
            <w:vAlign w:val="center"/>
          </w:tcPr>
          <w:p w14:paraId="460D12D0">
            <w:pPr>
              <w:rPr>
                <w:rFonts w:ascii="Arial" w:hAnsi="Arial" w:cs="Arial"/>
                <w:b/>
                <w:bCs/>
                <w:lang w:val="en-US"/>
              </w:rPr>
            </w:pPr>
            <w:r>
              <w:rPr>
                <w:rFonts w:ascii="Arial" w:hAnsi="Arial" w:cs="Arial"/>
                <w:b/>
                <w:bCs/>
                <w:lang w:val="en-US"/>
              </w:rPr>
              <w:t>2018-2019</w:t>
            </w:r>
          </w:p>
        </w:tc>
        <w:tc>
          <w:tcPr>
            <w:tcW w:w="900" w:type="dxa"/>
            <w:tcBorders>
              <w:top w:val="single" w:color="auto" w:sz="8" w:space="0"/>
              <w:left w:val="nil"/>
              <w:bottom w:val="single" w:color="auto" w:sz="8" w:space="0"/>
              <w:right w:val="single" w:color="auto" w:sz="4" w:space="0"/>
            </w:tcBorders>
            <w:vAlign w:val="center"/>
          </w:tcPr>
          <w:p w14:paraId="7E97A13B">
            <w:pPr>
              <w:rPr>
                <w:rFonts w:hint="default" w:ascii="Arial" w:hAnsi="Arial" w:cs="Arial"/>
                <w:b/>
                <w:bCs/>
                <w:lang w:val="en-US"/>
              </w:rPr>
            </w:pPr>
            <w:r>
              <w:rPr>
                <w:rFonts w:ascii="Arial" w:hAnsi="Arial" w:cs="Arial"/>
                <w:b/>
                <w:bCs/>
                <w:lang w:val="en-US"/>
              </w:rPr>
              <w:t>201</w:t>
            </w:r>
            <w:r>
              <w:rPr>
                <w:rFonts w:hint="default" w:ascii="Arial" w:hAnsi="Arial" w:cs="Arial"/>
                <w:b/>
                <w:bCs/>
                <w:lang w:val="en-US"/>
              </w:rPr>
              <w:t>9</w:t>
            </w:r>
            <w:r>
              <w:rPr>
                <w:rFonts w:ascii="Arial" w:hAnsi="Arial" w:cs="Arial"/>
                <w:b/>
                <w:bCs/>
                <w:lang w:val="en-US"/>
              </w:rPr>
              <w:t>-20</w:t>
            </w:r>
            <w:r>
              <w:rPr>
                <w:rFonts w:hint="default" w:ascii="Arial" w:hAnsi="Arial" w:cs="Arial"/>
                <w:b/>
                <w:bCs/>
                <w:lang w:val="en-US"/>
              </w:rPr>
              <w:t>20</w:t>
            </w:r>
          </w:p>
        </w:tc>
        <w:tc>
          <w:tcPr>
            <w:tcW w:w="2577" w:type="dxa"/>
            <w:tcBorders>
              <w:top w:val="single" w:color="auto" w:sz="8" w:space="0"/>
              <w:left w:val="nil"/>
              <w:bottom w:val="single" w:color="auto" w:sz="8" w:space="0"/>
              <w:right w:val="single" w:color="auto" w:sz="4" w:space="0"/>
            </w:tcBorders>
            <w:vAlign w:val="center"/>
          </w:tcPr>
          <w:p w14:paraId="1A115550">
            <w:pPr>
              <w:jc w:val="center"/>
              <w:rPr>
                <w:rFonts w:hint="default" w:ascii="Arial" w:hAnsi="Arial" w:cs="Arial"/>
                <w:b/>
                <w:bCs/>
                <w:lang w:val="en-US"/>
              </w:rPr>
            </w:pPr>
            <w:r>
              <w:rPr>
                <w:rFonts w:ascii="Arial" w:hAnsi="Arial" w:cs="Arial"/>
                <w:b/>
                <w:bCs/>
                <w:lang w:val="en-US"/>
              </w:rPr>
              <w:t>20</w:t>
            </w:r>
            <w:r>
              <w:rPr>
                <w:rFonts w:hint="default" w:ascii="Arial" w:hAnsi="Arial" w:cs="Arial"/>
                <w:b/>
                <w:bCs/>
                <w:lang w:val="en-US"/>
              </w:rPr>
              <w:t>20</w:t>
            </w:r>
            <w:r>
              <w:rPr>
                <w:rFonts w:ascii="Arial" w:hAnsi="Arial" w:cs="Arial"/>
                <w:b/>
                <w:bCs/>
                <w:lang w:val="en-US"/>
              </w:rPr>
              <w:t>-202</w:t>
            </w:r>
            <w:r>
              <w:rPr>
                <w:rFonts w:hint="default" w:ascii="Arial" w:hAnsi="Arial" w:cs="Arial"/>
                <w:b/>
                <w:bCs/>
                <w:lang w:val="en-US"/>
              </w:rPr>
              <w:t>5</w:t>
            </w:r>
          </w:p>
        </w:tc>
      </w:tr>
      <w:tr w14:paraId="66878015">
        <w:tblPrEx>
          <w:tblCellMar>
            <w:top w:w="0" w:type="dxa"/>
            <w:left w:w="108" w:type="dxa"/>
            <w:bottom w:w="0" w:type="dxa"/>
            <w:right w:w="108" w:type="dxa"/>
          </w:tblCellMar>
        </w:tblPrEx>
        <w:trPr>
          <w:gridAfter w:val="1"/>
          <w:wAfter w:w="123" w:type="dxa"/>
          <w:trHeight w:val="300" w:hRule="atLeast"/>
        </w:trPr>
        <w:tc>
          <w:tcPr>
            <w:tcW w:w="4500" w:type="dxa"/>
            <w:tcBorders>
              <w:top w:val="single" w:color="auto" w:sz="8" w:space="0"/>
              <w:left w:val="single" w:color="auto" w:sz="8" w:space="0"/>
              <w:bottom w:val="single" w:color="auto" w:sz="4" w:space="0"/>
              <w:right w:val="single" w:color="auto" w:sz="8" w:space="0"/>
            </w:tcBorders>
          </w:tcPr>
          <w:p w14:paraId="4E0310DF">
            <w:pPr>
              <w:rPr>
                <w:rFonts w:ascii="Arial" w:hAnsi="Arial" w:cs="Arial"/>
                <w:u w:val="single"/>
                <w:lang w:val="en-US"/>
              </w:rPr>
            </w:pPr>
            <w:r>
              <w:rPr>
                <w:rFonts w:ascii="Arial" w:hAnsi="Arial" w:cs="Arial"/>
                <w:u w:val="single"/>
                <w:lang w:val="en-US"/>
              </w:rPr>
              <w:t>Inscrisi în cl a IX-a liceu tehnologic</w:t>
            </w:r>
          </w:p>
        </w:tc>
        <w:tc>
          <w:tcPr>
            <w:tcW w:w="990" w:type="dxa"/>
            <w:tcBorders>
              <w:top w:val="single" w:color="auto" w:sz="8" w:space="0"/>
              <w:left w:val="nil"/>
              <w:bottom w:val="single" w:color="auto" w:sz="4" w:space="0"/>
              <w:right w:val="single" w:color="auto" w:sz="4" w:space="0"/>
            </w:tcBorders>
            <w:shd w:val="clear" w:color="000000" w:fill="FFFFFF"/>
            <w:noWrap/>
            <w:vAlign w:val="bottom"/>
          </w:tcPr>
          <w:p w14:paraId="66AB0C9B">
            <w:pPr>
              <w:jc w:val="center"/>
              <w:rPr>
                <w:rFonts w:ascii="Arial" w:hAnsi="Arial" w:cs="Arial"/>
                <w:lang w:val="en-US"/>
              </w:rPr>
            </w:pPr>
            <w:r>
              <w:rPr>
                <w:rFonts w:ascii="Arial" w:hAnsi="Arial" w:cs="Arial"/>
                <w:lang w:val="en-US"/>
              </w:rPr>
              <w:t>35</w:t>
            </w:r>
          </w:p>
        </w:tc>
        <w:tc>
          <w:tcPr>
            <w:tcW w:w="990" w:type="dxa"/>
            <w:tcBorders>
              <w:top w:val="single" w:color="auto" w:sz="8" w:space="0"/>
              <w:left w:val="nil"/>
              <w:bottom w:val="single" w:color="auto" w:sz="4" w:space="0"/>
              <w:right w:val="single" w:color="auto" w:sz="4" w:space="0"/>
            </w:tcBorders>
            <w:shd w:val="clear" w:color="000000" w:fill="FFFFFF"/>
            <w:noWrap/>
            <w:vAlign w:val="bottom"/>
          </w:tcPr>
          <w:p w14:paraId="4B0F8F18">
            <w:pPr>
              <w:jc w:val="center"/>
              <w:rPr>
                <w:rFonts w:ascii="Arial" w:hAnsi="Arial" w:cs="Arial"/>
                <w:lang w:val="en-US"/>
              </w:rPr>
            </w:pPr>
            <w:r>
              <w:rPr>
                <w:rFonts w:ascii="Arial" w:hAnsi="Arial" w:cs="Arial"/>
                <w:lang w:val="en-US"/>
              </w:rPr>
              <w:t>31</w:t>
            </w:r>
          </w:p>
        </w:tc>
        <w:tc>
          <w:tcPr>
            <w:tcW w:w="900" w:type="dxa"/>
            <w:tcBorders>
              <w:top w:val="single" w:color="auto" w:sz="8" w:space="0"/>
              <w:left w:val="nil"/>
              <w:bottom w:val="single" w:color="auto" w:sz="4" w:space="0"/>
              <w:right w:val="single" w:color="auto" w:sz="4" w:space="0"/>
            </w:tcBorders>
            <w:shd w:val="clear" w:color="000000" w:fill="FFFFFF"/>
            <w:noWrap/>
            <w:vAlign w:val="bottom"/>
          </w:tcPr>
          <w:p w14:paraId="2EF15E11">
            <w:pPr>
              <w:jc w:val="center"/>
              <w:rPr>
                <w:rFonts w:ascii="Arial" w:hAnsi="Arial" w:cs="Arial"/>
                <w:lang w:val="en-US"/>
              </w:rPr>
            </w:pPr>
            <w:r>
              <w:rPr>
                <w:rFonts w:ascii="Arial" w:hAnsi="Arial" w:cs="Arial"/>
                <w:lang w:val="en-US"/>
              </w:rPr>
              <w:t>28</w:t>
            </w:r>
          </w:p>
        </w:tc>
        <w:tc>
          <w:tcPr>
            <w:tcW w:w="2577" w:type="dxa"/>
            <w:tcBorders>
              <w:top w:val="single" w:color="auto" w:sz="8" w:space="0"/>
              <w:left w:val="nil"/>
              <w:bottom w:val="single" w:color="auto" w:sz="4" w:space="0"/>
              <w:right w:val="single" w:color="auto" w:sz="4" w:space="0"/>
            </w:tcBorders>
            <w:shd w:val="clear" w:color="auto" w:fill="FFFFFF"/>
            <w:noWrap/>
            <w:vAlign w:val="bottom"/>
          </w:tcPr>
          <w:p w14:paraId="7CB27D8D">
            <w:pPr>
              <w:jc w:val="center"/>
              <w:rPr>
                <w:rFonts w:ascii="Arial" w:hAnsi="Arial" w:cs="Arial"/>
                <w:lang w:val="en-US"/>
              </w:rPr>
            </w:pPr>
            <w:r>
              <w:rPr>
                <w:rFonts w:ascii="Arial" w:hAnsi="Arial" w:cs="Arial"/>
                <w:lang w:val="en-US"/>
              </w:rPr>
              <w:t>50</w:t>
            </w:r>
          </w:p>
        </w:tc>
      </w:tr>
      <w:tr w14:paraId="055FCA7C">
        <w:tblPrEx>
          <w:tblCellMar>
            <w:top w:w="0" w:type="dxa"/>
            <w:left w:w="108" w:type="dxa"/>
            <w:bottom w:w="0" w:type="dxa"/>
            <w:right w:w="108" w:type="dxa"/>
          </w:tblCellMar>
        </w:tblPrEx>
        <w:trPr>
          <w:gridAfter w:val="1"/>
          <w:wAfter w:w="123" w:type="dxa"/>
          <w:trHeight w:val="300" w:hRule="atLeast"/>
        </w:trPr>
        <w:tc>
          <w:tcPr>
            <w:tcW w:w="4500" w:type="dxa"/>
            <w:tcBorders>
              <w:top w:val="nil"/>
              <w:left w:val="single" w:color="auto" w:sz="8" w:space="0"/>
              <w:bottom w:val="single" w:color="auto" w:sz="4" w:space="0"/>
              <w:right w:val="single" w:color="auto" w:sz="8" w:space="0"/>
            </w:tcBorders>
          </w:tcPr>
          <w:p w14:paraId="77499B30">
            <w:pPr>
              <w:rPr>
                <w:rFonts w:ascii="Arial" w:hAnsi="Arial" w:cs="Arial"/>
                <w:lang w:val="en-US"/>
              </w:rPr>
            </w:pPr>
            <w:r>
              <w:rPr>
                <w:rFonts w:ascii="Arial" w:hAnsi="Arial" w:cs="Arial"/>
                <w:lang w:val="en-US"/>
              </w:rPr>
              <w:t>Absolvenţi LICEU TEHNOLOGIC</w:t>
            </w:r>
          </w:p>
        </w:tc>
        <w:tc>
          <w:tcPr>
            <w:tcW w:w="990" w:type="dxa"/>
            <w:tcBorders>
              <w:top w:val="single" w:color="auto" w:sz="4" w:space="0"/>
              <w:left w:val="nil"/>
              <w:bottom w:val="single" w:color="auto" w:sz="4" w:space="0"/>
              <w:right w:val="single" w:color="auto" w:sz="4" w:space="0"/>
            </w:tcBorders>
            <w:shd w:val="clear" w:color="000000" w:fill="FFFFFF"/>
            <w:noWrap/>
            <w:vAlign w:val="bottom"/>
          </w:tcPr>
          <w:p w14:paraId="5DD3806A">
            <w:pPr>
              <w:jc w:val="center"/>
              <w:rPr>
                <w:rFonts w:ascii="Arial" w:hAnsi="Arial" w:cs="Arial"/>
                <w:lang w:val="en-US"/>
              </w:rPr>
            </w:pPr>
            <w:r>
              <w:rPr>
                <w:rFonts w:ascii="Arial" w:hAnsi="Arial" w:cs="Arial"/>
                <w:lang w:val="en-US"/>
              </w:rPr>
              <w:t>25</w:t>
            </w:r>
          </w:p>
        </w:tc>
        <w:tc>
          <w:tcPr>
            <w:tcW w:w="990" w:type="dxa"/>
            <w:tcBorders>
              <w:top w:val="single" w:color="auto" w:sz="4" w:space="0"/>
              <w:left w:val="nil"/>
              <w:bottom w:val="single" w:color="auto" w:sz="4" w:space="0"/>
              <w:right w:val="single" w:color="auto" w:sz="4" w:space="0"/>
            </w:tcBorders>
            <w:shd w:val="clear" w:color="000000" w:fill="FFFFFF"/>
            <w:noWrap/>
            <w:vAlign w:val="bottom"/>
          </w:tcPr>
          <w:p w14:paraId="15F245A4">
            <w:pPr>
              <w:jc w:val="center"/>
              <w:rPr>
                <w:rFonts w:ascii="Arial" w:hAnsi="Arial" w:cs="Arial"/>
                <w:lang w:val="en-US"/>
              </w:rPr>
            </w:pPr>
            <w:r>
              <w:rPr>
                <w:rFonts w:ascii="Arial" w:hAnsi="Arial" w:cs="Arial"/>
                <w:lang w:val="en-US"/>
              </w:rPr>
              <w:t>23</w:t>
            </w:r>
          </w:p>
        </w:tc>
        <w:tc>
          <w:tcPr>
            <w:tcW w:w="900" w:type="dxa"/>
            <w:tcBorders>
              <w:top w:val="single" w:color="auto" w:sz="4" w:space="0"/>
              <w:left w:val="nil"/>
              <w:bottom w:val="single" w:color="auto" w:sz="4" w:space="0"/>
              <w:right w:val="single" w:color="auto" w:sz="4" w:space="0"/>
            </w:tcBorders>
            <w:shd w:val="clear" w:color="000000" w:fill="FFFFFF"/>
            <w:noWrap/>
            <w:vAlign w:val="bottom"/>
          </w:tcPr>
          <w:p w14:paraId="0A6663F9">
            <w:pPr>
              <w:jc w:val="center"/>
              <w:rPr>
                <w:rFonts w:ascii="Arial" w:hAnsi="Arial" w:cs="Arial"/>
                <w:lang w:val="en-US"/>
              </w:rPr>
            </w:pPr>
            <w:r>
              <w:rPr>
                <w:rFonts w:ascii="Arial" w:hAnsi="Arial" w:cs="Arial"/>
                <w:lang w:val="en-US"/>
              </w:rPr>
              <w:t>-</w:t>
            </w:r>
          </w:p>
        </w:tc>
        <w:tc>
          <w:tcPr>
            <w:tcW w:w="2577" w:type="dxa"/>
            <w:tcBorders>
              <w:top w:val="single" w:color="auto" w:sz="4" w:space="0"/>
              <w:left w:val="nil"/>
              <w:bottom w:val="single" w:color="auto" w:sz="4" w:space="0"/>
              <w:right w:val="single" w:color="auto" w:sz="4" w:space="0"/>
            </w:tcBorders>
            <w:shd w:val="clear" w:color="000000" w:fill="FFFFFF"/>
            <w:noWrap/>
            <w:vAlign w:val="bottom"/>
          </w:tcPr>
          <w:p w14:paraId="1515EE33">
            <w:pPr>
              <w:jc w:val="center"/>
              <w:rPr>
                <w:rFonts w:ascii="Arial" w:hAnsi="Arial" w:cs="Arial"/>
                <w:lang w:val="en-US"/>
              </w:rPr>
            </w:pPr>
            <w:r>
              <w:rPr>
                <w:rFonts w:ascii="Arial" w:hAnsi="Arial" w:cs="Arial"/>
                <w:lang w:val="en-US"/>
              </w:rPr>
              <w:t>41</w:t>
            </w:r>
          </w:p>
        </w:tc>
      </w:tr>
      <w:tr w14:paraId="4344AF15">
        <w:tblPrEx>
          <w:tblCellMar>
            <w:top w:w="0" w:type="dxa"/>
            <w:left w:w="108" w:type="dxa"/>
            <w:bottom w:w="0" w:type="dxa"/>
            <w:right w:w="108" w:type="dxa"/>
          </w:tblCellMar>
        </w:tblPrEx>
        <w:trPr>
          <w:gridAfter w:val="1"/>
          <w:wAfter w:w="123" w:type="dxa"/>
          <w:trHeight w:val="300" w:hRule="atLeast"/>
        </w:trPr>
        <w:tc>
          <w:tcPr>
            <w:tcW w:w="4500" w:type="dxa"/>
            <w:tcBorders>
              <w:top w:val="single" w:color="auto" w:sz="4" w:space="0"/>
              <w:left w:val="single" w:color="auto" w:sz="8" w:space="0"/>
              <w:bottom w:val="single" w:color="auto" w:sz="4" w:space="0"/>
              <w:right w:val="single" w:color="auto" w:sz="8" w:space="0"/>
            </w:tcBorders>
            <w:shd w:val="clear" w:color="000000" w:fill="FFFFFF"/>
          </w:tcPr>
          <w:p w14:paraId="46E7B41D">
            <w:pPr>
              <w:rPr>
                <w:rFonts w:ascii="Arial" w:hAnsi="Arial" w:cs="Arial"/>
                <w:lang w:val="en-US"/>
              </w:rPr>
            </w:pPr>
            <w:r>
              <w:rPr>
                <w:rFonts w:ascii="Arial" w:hAnsi="Arial" w:cs="Arial"/>
                <w:lang w:val="en-US"/>
              </w:rPr>
              <w:t>TOTAL PIERDERI IN LICEU TEHNOLOGIC</w:t>
            </w:r>
          </w:p>
        </w:tc>
        <w:tc>
          <w:tcPr>
            <w:tcW w:w="990" w:type="dxa"/>
            <w:tcBorders>
              <w:top w:val="single" w:color="auto" w:sz="4" w:space="0"/>
              <w:left w:val="nil"/>
              <w:bottom w:val="single" w:color="auto" w:sz="4" w:space="0"/>
              <w:right w:val="single" w:color="auto" w:sz="4" w:space="0"/>
            </w:tcBorders>
            <w:shd w:val="clear" w:color="000000" w:fill="FFFFFF"/>
            <w:noWrap/>
            <w:vAlign w:val="bottom"/>
          </w:tcPr>
          <w:p w14:paraId="41F597CC">
            <w:pPr>
              <w:jc w:val="center"/>
              <w:rPr>
                <w:rFonts w:ascii="Arial" w:hAnsi="Arial" w:cs="Arial"/>
                <w:lang w:val="en-US"/>
              </w:rPr>
            </w:pPr>
            <w:r>
              <w:rPr>
                <w:rFonts w:ascii="Arial" w:hAnsi="Arial" w:cs="Arial"/>
                <w:lang w:val="en-US"/>
              </w:rPr>
              <w:t>8</w:t>
            </w:r>
          </w:p>
        </w:tc>
        <w:tc>
          <w:tcPr>
            <w:tcW w:w="990" w:type="dxa"/>
            <w:tcBorders>
              <w:top w:val="single" w:color="auto" w:sz="4" w:space="0"/>
              <w:left w:val="nil"/>
              <w:bottom w:val="single" w:color="auto" w:sz="4" w:space="0"/>
              <w:right w:val="single" w:color="auto" w:sz="4" w:space="0"/>
            </w:tcBorders>
            <w:shd w:val="clear" w:color="000000" w:fill="FFFFFF"/>
            <w:noWrap/>
            <w:vAlign w:val="bottom"/>
          </w:tcPr>
          <w:p w14:paraId="05CD5018">
            <w:pPr>
              <w:jc w:val="center"/>
              <w:rPr>
                <w:rFonts w:ascii="Arial" w:hAnsi="Arial" w:cs="Arial"/>
                <w:lang w:val="en-US"/>
              </w:rPr>
            </w:pPr>
            <w:r>
              <w:rPr>
                <w:rFonts w:ascii="Arial" w:hAnsi="Arial" w:cs="Arial"/>
                <w:lang w:val="en-US"/>
              </w:rPr>
              <w:t>14</w:t>
            </w:r>
          </w:p>
        </w:tc>
        <w:tc>
          <w:tcPr>
            <w:tcW w:w="900" w:type="dxa"/>
            <w:tcBorders>
              <w:top w:val="single" w:color="auto" w:sz="4" w:space="0"/>
              <w:left w:val="nil"/>
              <w:bottom w:val="single" w:color="auto" w:sz="4" w:space="0"/>
              <w:right w:val="single" w:color="auto" w:sz="4" w:space="0"/>
            </w:tcBorders>
            <w:shd w:val="clear" w:color="000000" w:fill="FFFFFF"/>
            <w:noWrap/>
            <w:vAlign w:val="bottom"/>
          </w:tcPr>
          <w:p w14:paraId="30865A2C">
            <w:pPr>
              <w:jc w:val="center"/>
              <w:rPr>
                <w:rFonts w:ascii="Arial" w:hAnsi="Arial" w:cs="Arial"/>
                <w:lang w:val="en-US"/>
              </w:rPr>
            </w:pPr>
            <w:r>
              <w:rPr>
                <w:rFonts w:ascii="Arial" w:hAnsi="Arial" w:cs="Arial"/>
                <w:lang w:val="en-US"/>
              </w:rPr>
              <w:t>-</w:t>
            </w:r>
          </w:p>
        </w:tc>
        <w:tc>
          <w:tcPr>
            <w:tcW w:w="2577" w:type="dxa"/>
            <w:tcBorders>
              <w:top w:val="single" w:color="auto" w:sz="4" w:space="0"/>
              <w:left w:val="nil"/>
              <w:bottom w:val="single" w:color="auto" w:sz="4" w:space="0"/>
              <w:right w:val="single" w:color="auto" w:sz="4" w:space="0"/>
            </w:tcBorders>
            <w:shd w:val="clear" w:color="000000" w:fill="FFFFFF"/>
            <w:noWrap/>
            <w:vAlign w:val="bottom"/>
          </w:tcPr>
          <w:p w14:paraId="2D3E1F54">
            <w:pPr>
              <w:jc w:val="center"/>
              <w:rPr>
                <w:rFonts w:ascii="Arial" w:hAnsi="Arial" w:cs="Arial"/>
                <w:lang w:val="en-US"/>
              </w:rPr>
            </w:pPr>
            <w:r>
              <w:rPr>
                <w:rFonts w:ascii="Arial" w:hAnsi="Arial" w:cs="Arial"/>
                <w:lang w:val="en-US"/>
              </w:rPr>
              <w:t>9</w:t>
            </w:r>
          </w:p>
        </w:tc>
      </w:tr>
      <w:tr w14:paraId="59EAB354">
        <w:tblPrEx>
          <w:tblCellMar>
            <w:top w:w="0" w:type="dxa"/>
            <w:left w:w="108" w:type="dxa"/>
            <w:bottom w:w="0" w:type="dxa"/>
            <w:right w:w="108" w:type="dxa"/>
          </w:tblCellMar>
        </w:tblPrEx>
        <w:trPr>
          <w:gridAfter w:val="1"/>
          <w:wAfter w:w="123" w:type="dxa"/>
          <w:trHeight w:val="300" w:hRule="atLeast"/>
        </w:trPr>
        <w:tc>
          <w:tcPr>
            <w:tcW w:w="4500" w:type="dxa"/>
            <w:tcBorders>
              <w:top w:val="single" w:color="auto" w:sz="4" w:space="0"/>
              <w:left w:val="single" w:color="auto" w:sz="8" w:space="0"/>
              <w:bottom w:val="single" w:color="auto" w:sz="4" w:space="0"/>
              <w:right w:val="single" w:color="auto" w:sz="8" w:space="0"/>
            </w:tcBorders>
            <w:shd w:val="clear" w:color="000000" w:fill="FFFFFF"/>
          </w:tcPr>
          <w:p w14:paraId="3CFDA31A">
            <w:pPr>
              <w:rPr>
                <w:rFonts w:ascii="Arial" w:hAnsi="Arial" w:cs="Arial"/>
                <w:lang w:val="en-US"/>
              </w:rPr>
            </w:pPr>
            <w:r>
              <w:rPr>
                <w:rFonts w:ascii="Arial" w:hAnsi="Arial" w:cs="Arial"/>
                <w:lang w:val="en-US"/>
              </w:rPr>
              <w:t>% PIERDERI IN LICEU TEHNOLOGIC</w:t>
            </w:r>
          </w:p>
        </w:tc>
        <w:tc>
          <w:tcPr>
            <w:tcW w:w="990" w:type="dxa"/>
            <w:tcBorders>
              <w:top w:val="single" w:color="auto" w:sz="4" w:space="0"/>
              <w:left w:val="nil"/>
              <w:bottom w:val="single" w:color="auto" w:sz="4" w:space="0"/>
              <w:right w:val="single" w:color="auto" w:sz="4" w:space="0"/>
            </w:tcBorders>
            <w:shd w:val="clear" w:color="000000" w:fill="FFFFFF"/>
            <w:noWrap/>
            <w:vAlign w:val="bottom"/>
          </w:tcPr>
          <w:p w14:paraId="6966FA8E">
            <w:pPr>
              <w:jc w:val="center"/>
              <w:rPr>
                <w:rFonts w:ascii="Arial" w:hAnsi="Arial" w:cs="Arial"/>
                <w:lang w:val="en-US"/>
              </w:rPr>
            </w:pPr>
            <w:r>
              <w:rPr>
                <w:rFonts w:ascii="Arial" w:hAnsi="Arial" w:cs="Arial"/>
                <w:lang w:val="en-US"/>
              </w:rPr>
              <w:t>9.3</w:t>
            </w:r>
          </w:p>
        </w:tc>
        <w:tc>
          <w:tcPr>
            <w:tcW w:w="990" w:type="dxa"/>
            <w:tcBorders>
              <w:top w:val="single" w:color="auto" w:sz="4" w:space="0"/>
              <w:left w:val="nil"/>
              <w:bottom w:val="single" w:color="auto" w:sz="4" w:space="0"/>
              <w:right w:val="single" w:color="auto" w:sz="4" w:space="0"/>
            </w:tcBorders>
            <w:shd w:val="clear" w:color="000000" w:fill="FFFFFF"/>
            <w:noWrap/>
            <w:vAlign w:val="bottom"/>
          </w:tcPr>
          <w:p w14:paraId="2EA6F8D2">
            <w:pPr>
              <w:jc w:val="center"/>
              <w:rPr>
                <w:rFonts w:ascii="Arial" w:hAnsi="Arial" w:cs="Arial"/>
                <w:lang w:val="en-US"/>
              </w:rPr>
            </w:pPr>
            <w:r>
              <w:rPr>
                <w:rFonts w:ascii="Arial" w:hAnsi="Arial" w:cs="Arial"/>
                <w:lang w:val="en-US"/>
              </w:rPr>
              <w:t>8.7</w:t>
            </w:r>
          </w:p>
        </w:tc>
        <w:tc>
          <w:tcPr>
            <w:tcW w:w="900" w:type="dxa"/>
            <w:tcBorders>
              <w:top w:val="single" w:color="auto" w:sz="4" w:space="0"/>
              <w:left w:val="nil"/>
              <w:bottom w:val="single" w:color="auto" w:sz="4" w:space="0"/>
              <w:right w:val="single" w:color="auto" w:sz="4" w:space="0"/>
            </w:tcBorders>
            <w:shd w:val="clear" w:color="000000" w:fill="FFFFFF"/>
            <w:noWrap/>
            <w:vAlign w:val="bottom"/>
          </w:tcPr>
          <w:p w14:paraId="56A464F5">
            <w:pPr>
              <w:jc w:val="center"/>
              <w:rPr>
                <w:rFonts w:ascii="Arial" w:hAnsi="Arial" w:cs="Arial"/>
                <w:lang w:val="en-US"/>
              </w:rPr>
            </w:pPr>
            <w:r>
              <w:rPr>
                <w:rFonts w:ascii="Arial" w:hAnsi="Arial" w:cs="Arial"/>
                <w:lang w:val="en-US"/>
              </w:rPr>
              <w:t>-</w:t>
            </w:r>
          </w:p>
        </w:tc>
        <w:tc>
          <w:tcPr>
            <w:tcW w:w="2577" w:type="dxa"/>
            <w:tcBorders>
              <w:top w:val="single" w:color="auto" w:sz="4" w:space="0"/>
              <w:left w:val="nil"/>
              <w:bottom w:val="single" w:color="auto" w:sz="4" w:space="0"/>
              <w:right w:val="single" w:color="auto" w:sz="4" w:space="0"/>
            </w:tcBorders>
            <w:shd w:val="clear" w:color="000000" w:fill="FFFFFF"/>
            <w:noWrap/>
            <w:vAlign w:val="bottom"/>
          </w:tcPr>
          <w:p w14:paraId="7BC1EE95">
            <w:pPr>
              <w:jc w:val="center"/>
              <w:rPr>
                <w:rFonts w:ascii="Arial" w:hAnsi="Arial" w:cs="Arial"/>
                <w:lang w:val="en-US"/>
              </w:rPr>
            </w:pPr>
            <w:r>
              <w:rPr>
                <w:rFonts w:ascii="Arial" w:hAnsi="Arial" w:cs="Arial"/>
                <w:lang w:val="en-US"/>
              </w:rPr>
              <w:t>8,3</w:t>
            </w:r>
          </w:p>
        </w:tc>
      </w:tr>
      <w:tr w14:paraId="786C6B33">
        <w:tblPrEx>
          <w:tblCellMar>
            <w:top w:w="0" w:type="dxa"/>
            <w:left w:w="108" w:type="dxa"/>
            <w:bottom w:w="0" w:type="dxa"/>
            <w:right w:w="108" w:type="dxa"/>
          </w:tblCellMar>
        </w:tblPrEx>
        <w:trPr>
          <w:gridAfter w:val="1"/>
          <w:wAfter w:w="123" w:type="dxa"/>
          <w:trHeight w:val="390" w:hRule="atLeast"/>
        </w:trPr>
        <w:tc>
          <w:tcPr>
            <w:tcW w:w="4500" w:type="dxa"/>
            <w:tcBorders>
              <w:top w:val="single" w:color="auto" w:sz="4" w:space="0"/>
              <w:left w:val="single" w:color="auto" w:sz="8" w:space="0"/>
              <w:bottom w:val="single" w:color="auto" w:sz="4" w:space="0"/>
              <w:right w:val="single" w:color="auto" w:sz="8" w:space="0"/>
            </w:tcBorders>
            <w:shd w:val="clear" w:color="000000" w:fill="FFFFFF"/>
          </w:tcPr>
          <w:p w14:paraId="1BEE7842">
            <w:pPr>
              <w:rPr>
                <w:rFonts w:ascii="Arial" w:hAnsi="Arial" w:cs="Arial"/>
                <w:lang w:val="it-IT"/>
              </w:rPr>
            </w:pPr>
            <w:r>
              <w:rPr>
                <w:rFonts w:ascii="Arial" w:hAnsi="Arial" w:cs="Arial"/>
                <w:lang w:val="it-IT"/>
              </w:rPr>
              <w:t>TOTAL PIERDERI LA TRECEREA ÎN CLASA A XII-a</w:t>
            </w:r>
          </w:p>
        </w:tc>
        <w:tc>
          <w:tcPr>
            <w:tcW w:w="990" w:type="dxa"/>
            <w:tcBorders>
              <w:top w:val="single" w:color="auto" w:sz="4" w:space="0"/>
              <w:left w:val="nil"/>
              <w:bottom w:val="single" w:color="auto" w:sz="4" w:space="0"/>
              <w:right w:val="single" w:color="auto" w:sz="4" w:space="0"/>
            </w:tcBorders>
            <w:shd w:val="clear" w:color="000000" w:fill="FFFFFF"/>
            <w:noWrap/>
            <w:vAlign w:val="bottom"/>
          </w:tcPr>
          <w:p w14:paraId="26882E2E">
            <w:pPr>
              <w:jc w:val="center"/>
              <w:rPr>
                <w:rFonts w:ascii="Arial" w:hAnsi="Arial" w:cs="Arial"/>
                <w:lang w:val="it-IT"/>
              </w:rPr>
            </w:pPr>
            <w:r>
              <w:rPr>
                <w:rFonts w:ascii="Arial" w:hAnsi="Arial" w:cs="Arial"/>
                <w:lang w:val="it-IT"/>
              </w:rPr>
              <w:t>1</w:t>
            </w:r>
          </w:p>
        </w:tc>
        <w:tc>
          <w:tcPr>
            <w:tcW w:w="990" w:type="dxa"/>
            <w:tcBorders>
              <w:top w:val="single" w:color="auto" w:sz="4" w:space="0"/>
              <w:left w:val="nil"/>
              <w:bottom w:val="single" w:color="auto" w:sz="4" w:space="0"/>
              <w:right w:val="single" w:color="auto" w:sz="4" w:space="0"/>
            </w:tcBorders>
            <w:shd w:val="clear" w:color="000000" w:fill="FFFFFF"/>
            <w:noWrap/>
            <w:vAlign w:val="bottom"/>
          </w:tcPr>
          <w:p w14:paraId="51606903">
            <w:pPr>
              <w:jc w:val="center"/>
              <w:rPr>
                <w:rFonts w:ascii="Arial" w:hAnsi="Arial" w:cs="Arial"/>
                <w:lang w:val="it-IT"/>
              </w:rPr>
            </w:pPr>
            <w:r>
              <w:rPr>
                <w:rFonts w:ascii="Arial" w:hAnsi="Arial" w:cs="Arial"/>
                <w:lang w:val="it-IT"/>
              </w:rPr>
              <w:t>2</w:t>
            </w:r>
          </w:p>
        </w:tc>
        <w:tc>
          <w:tcPr>
            <w:tcW w:w="900" w:type="dxa"/>
            <w:tcBorders>
              <w:top w:val="single" w:color="auto" w:sz="4" w:space="0"/>
              <w:left w:val="nil"/>
              <w:bottom w:val="single" w:color="auto" w:sz="4" w:space="0"/>
              <w:right w:val="single" w:color="auto" w:sz="4" w:space="0"/>
            </w:tcBorders>
            <w:shd w:val="clear" w:color="000000" w:fill="FFFFFF"/>
            <w:noWrap/>
            <w:vAlign w:val="bottom"/>
          </w:tcPr>
          <w:p w14:paraId="7AA96ACF">
            <w:pPr>
              <w:jc w:val="center"/>
              <w:rPr>
                <w:rFonts w:ascii="Arial" w:hAnsi="Arial" w:cs="Arial"/>
                <w:lang w:val="it-IT"/>
              </w:rPr>
            </w:pPr>
            <w:r>
              <w:rPr>
                <w:rFonts w:ascii="Arial" w:hAnsi="Arial" w:cs="Arial"/>
                <w:lang w:val="it-IT"/>
              </w:rPr>
              <w:t>0</w:t>
            </w:r>
          </w:p>
        </w:tc>
        <w:tc>
          <w:tcPr>
            <w:tcW w:w="2577" w:type="dxa"/>
            <w:tcBorders>
              <w:top w:val="single" w:color="auto" w:sz="4" w:space="0"/>
              <w:left w:val="nil"/>
              <w:bottom w:val="single" w:color="auto" w:sz="4" w:space="0"/>
              <w:right w:val="single" w:color="auto" w:sz="4" w:space="0"/>
            </w:tcBorders>
            <w:shd w:val="clear" w:color="000000" w:fill="FFFFFF"/>
            <w:noWrap/>
            <w:vAlign w:val="bottom"/>
          </w:tcPr>
          <w:p w14:paraId="5073756B">
            <w:pPr>
              <w:jc w:val="center"/>
              <w:rPr>
                <w:rFonts w:ascii="Arial" w:hAnsi="Arial" w:cs="Arial"/>
                <w:lang w:val="it-IT"/>
              </w:rPr>
            </w:pPr>
            <w:r>
              <w:rPr>
                <w:rFonts w:ascii="Arial" w:hAnsi="Arial" w:cs="Arial"/>
                <w:lang w:val="it-IT"/>
              </w:rPr>
              <w:t>2</w:t>
            </w:r>
          </w:p>
        </w:tc>
      </w:tr>
      <w:tr w14:paraId="67EA1D4B">
        <w:tblPrEx>
          <w:tblCellMar>
            <w:top w:w="0" w:type="dxa"/>
            <w:left w:w="108" w:type="dxa"/>
            <w:bottom w:w="0" w:type="dxa"/>
            <w:right w:w="108" w:type="dxa"/>
          </w:tblCellMar>
        </w:tblPrEx>
        <w:trPr>
          <w:gridAfter w:val="1"/>
          <w:wAfter w:w="123" w:type="dxa"/>
          <w:trHeight w:val="300" w:hRule="atLeast"/>
        </w:trPr>
        <w:tc>
          <w:tcPr>
            <w:tcW w:w="4500" w:type="dxa"/>
            <w:tcBorders>
              <w:top w:val="single" w:color="auto" w:sz="4" w:space="0"/>
              <w:left w:val="single" w:color="auto" w:sz="8" w:space="0"/>
              <w:bottom w:val="single" w:color="auto" w:sz="4" w:space="0"/>
              <w:right w:val="single" w:color="auto" w:sz="8" w:space="0"/>
            </w:tcBorders>
            <w:shd w:val="clear" w:color="000000" w:fill="FFFFFF"/>
          </w:tcPr>
          <w:p w14:paraId="725981DB">
            <w:pPr>
              <w:rPr>
                <w:rFonts w:ascii="Arial" w:hAnsi="Arial" w:cs="Arial"/>
                <w:lang w:val="it-IT"/>
              </w:rPr>
            </w:pPr>
            <w:r>
              <w:rPr>
                <w:rFonts w:ascii="Arial" w:hAnsi="Arial" w:cs="Arial"/>
                <w:lang w:val="it-IT"/>
              </w:rPr>
              <w:t>% PIERDERI LA TRECEREA ÎN CLASA A XII-a</w:t>
            </w:r>
          </w:p>
        </w:tc>
        <w:tc>
          <w:tcPr>
            <w:tcW w:w="990" w:type="dxa"/>
            <w:tcBorders>
              <w:top w:val="single" w:color="auto" w:sz="4" w:space="0"/>
              <w:left w:val="nil"/>
              <w:bottom w:val="single" w:color="auto" w:sz="4" w:space="0"/>
              <w:right w:val="single" w:color="auto" w:sz="4" w:space="0"/>
            </w:tcBorders>
            <w:shd w:val="clear" w:color="000000" w:fill="FFFFFF"/>
            <w:noWrap/>
            <w:vAlign w:val="bottom"/>
          </w:tcPr>
          <w:p w14:paraId="6ED791FC">
            <w:pPr>
              <w:jc w:val="center"/>
              <w:rPr>
                <w:rFonts w:ascii="Arial" w:hAnsi="Arial" w:cs="Arial"/>
                <w:lang w:val="it-IT"/>
              </w:rPr>
            </w:pPr>
            <w:r>
              <w:rPr>
                <w:rFonts w:ascii="Arial" w:hAnsi="Arial" w:cs="Arial"/>
                <w:lang w:val="it-IT"/>
              </w:rPr>
              <w:t>0.03</w:t>
            </w:r>
          </w:p>
        </w:tc>
        <w:tc>
          <w:tcPr>
            <w:tcW w:w="990" w:type="dxa"/>
            <w:tcBorders>
              <w:top w:val="single" w:color="auto" w:sz="4" w:space="0"/>
              <w:left w:val="nil"/>
              <w:bottom w:val="single" w:color="auto" w:sz="4" w:space="0"/>
              <w:right w:val="single" w:color="auto" w:sz="4" w:space="0"/>
            </w:tcBorders>
            <w:shd w:val="clear" w:color="000000" w:fill="FFFFFF"/>
            <w:noWrap/>
            <w:vAlign w:val="bottom"/>
          </w:tcPr>
          <w:p w14:paraId="5F08723F">
            <w:pPr>
              <w:jc w:val="center"/>
              <w:rPr>
                <w:rFonts w:ascii="Arial" w:hAnsi="Arial" w:cs="Arial"/>
                <w:lang w:val="it-IT"/>
              </w:rPr>
            </w:pPr>
            <w:r>
              <w:rPr>
                <w:rFonts w:ascii="Arial" w:hAnsi="Arial" w:cs="Arial"/>
                <w:lang w:val="it-IT"/>
              </w:rPr>
              <w:t>0,07</w:t>
            </w:r>
          </w:p>
        </w:tc>
        <w:tc>
          <w:tcPr>
            <w:tcW w:w="900" w:type="dxa"/>
            <w:tcBorders>
              <w:top w:val="single" w:color="auto" w:sz="4" w:space="0"/>
              <w:left w:val="nil"/>
              <w:bottom w:val="single" w:color="auto" w:sz="4" w:space="0"/>
              <w:right w:val="single" w:color="auto" w:sz="4" w:space="0"/>
            </w:tcBorders>
            <w:shd w:val="clear" w:color="000000" w:fill="FFFFFF"/>
            <w:noWrap/>
            <w:vAlign w:val="bottom"/>
          </w:tcPr>
          <w:p w14:paraId="6213C4E9">
            <w:pPr>
              <w:jc w:val="center"/>
              <w:rPr>
                <w:rFonts w:ascii="Arial" w:hAnsi="Arial" w:cs="Arial"/>
                <w:lang w:val="it-IT"/>
              </w:rPr>
            </w:pPr>
            <w:r>
              <w:rPr>
                <w:rFonts w:ascii="Arial" w:hAnsi="Arial" w:cs="Arial"/>
                <w:lang w:val="it-IT"/>
              </w:rPr>
              <w:t>0</w:t>
            </w:r>
          </w:p>
        </w:tc>
        <w:tc>
          <w:tcPr>
            <w:tcW w:w="2577" w:type="dxa"/>
            <w:tcBorders>
              <w:top w:val="single" w:color="auto" w:sz="4" w:space="0"/>
              <w:left w:val="nil"/>
              <w:bottom w:val="single" w:color="auto" w:sz="4" w:space="0"/>
              <w:right w:val="single" w:color="auto" w:sz="4" w:space="0"/>
            </w:tcBorders>
            <w:shd w:val="clear" w:color="000000" w:fill="FFFFFF"/>
            <w:noWrap/>
            <w:vAlign w:val="bottom"/>
          </w:tcPr>
          <w:p w14:paraId="2B75F94F">
            <w:pPr>
              <w:jc w:val="center"/>
              <w:rPr>
                <w:rFonts w:ascii="Arial" w:hAnsi="Arial" w:cs="Arial"/>
                <w:lang w:val="it-IT"/>
              </w:rPr>
            </w:pPr>
            <w:r>
              <w:rPr>
                <w:rFonts w:ascii="Arial" w:hAnsi="Arial" w:cs="Arial"/>
                <w:lang w:val="it-IT"/>
              </w:rPr>
              <w:t>0,</w:t>
            </w:r>
            <w:r>
              <w:rPr>
                <w:rFonts w:hint="default" w:ascii="Arial" w:hAnsi="Arial" w:cs="Arial"/>
                <w:lang w:val="en-US"/>
              </w:rPr>
              <w:t>0</w:t>
            </w:r>
            <w:r>
              <w:rPr>
                <w:rFonts w:ascii="Arial" w:hAnsi="Arial" w:cs="Arial"/>
                <w:lang w:val="it-IT"/>
              </w:rPr>
              <w:t>9</w:t>
            </w:r>
          </w:p>
        </w:tc>
      </w:tr>
      <w:tr w14:paraId="25F841BC">
        <w:tblPrEx>
          <w:tblCellMar>
            <w:top w:w="0" w:type="dxa"/>
            <w:left w:w="108" w:type="dxa"/>
            <w:bottom w:w="0" w:type="dxa"/>
            <w:right w:w="108" w:type="dxa"/>
          </w:tblCellMar>
        </w:tblPrEx>
        <w:trPr>
          <w:trHeight w:val="615" w:hRule="atLeast"/>
        </w:trPr>
        <w:tc>
          <w:tcPr>
            <w:tcW w:w="10080" w:type="dxa"/>
            <w:gridSpan w:val="6"/>
            <w:tcBorders>
              <w:top w:val="nil"/>
              <w:left w:val="nil"/>
              <w:bottom w:val="nil"/>
              <w:right w:val="nil"/>
            </w:tcBorders>
            <w:vAlign w:val="bottom"/>
          </w:tcPr>
          <w:p w14:paraId="1B72BF08">
            <w:pPr>
              <w:rPr>
                <w:rFonts w:ascii="Arial" w:hAnsi="Arial" w:cs="Arial"/>
                <w:b/>
                <w:bCs/>
                <w:lang w:val="it-IT"/>
              </w:rPr>
            </w:pPr>
          </w:p>
          <w:p w14:paraId="1C176841">
            <w:pPr>
              <w:rPr>
                <w:rFonts w:ascii="Arial" w:hAnsi="Arial" w:cs="Arial"/>
                <w:b/>
                <w:bCs/>
                <w:lang w:val="it-IT"/>
              </w:rPr>
            </w:pPr>
          </w:p>
          <w:p w14:paraId="490750FE">
            <w:pPr>
              <w:rPr>
                <w:rFonts w:ascii="Arial" w:hAnsi="Arial" w:cs="Arial"/>
                <w:b/>
                <w:bCs/>
                <w:lang w:val="it-IT"/>
              </w:rPr>
            </w:pPr>
          </w:p>
          <w:p w14:paraId="38BAEFC6">
            <w:pPr>
              <w:rPr>
                <w:rFonts w:ascii="Arial" w:hAnsi="Arial" w:cs="Arial"/>
                <w:b/>
                <w:bCs/>
                <w:lang w:val="it-IT"/>
              </w:rPr>
            </w:pPr>
          </w:p>
          <w:p w14:paraId="768D4E0D">
            <w:pPr>
              <w:rPr>
                <w:rFonts w:ascii="Arial" w:hAnsi="Arial" w:cs="Arial"/>
                <w:bCs/>
                <w:lang w:val="it-IT"/>
              </w:rPr>
            </w:pPr>
            <w:r>
              <w:rPr>
                <w:rFonts w:ascii="Arial" w:hAnsi="Arial" w:cs="Arial"/>
                <w:b/>
                <w:bCs/>
                <w:lang w:val="it-IT"/>
              </w:rPr>
              <w:t>NOTĂ</w:t>
            </w:r>
            <w:r>
              <w:rPr>
                <w:rFonts w:ascii="Arial" w:hAnsi="Arial" w:cs="Arial"/>
                <w:bCs/>
                <w:lang w:val="it-IT"/>
              </w:rPr>
              <w:t xml:space="preserve">: </w:t>
            </w:r>
            <w:r>
              <w:rPr>
                <w:rFonts w:ascii="Arial" w:hAnsi="Arial" w:cs="Arial"/>
                <w:bCs/>
                <w:i/>
                <w:lang w:val="it-IT"/>
              </w:rPr>
              <w:t>Pentru unităţile şcolare cu un număr semnificativ de clase în mai multe domenii de formare profesională se recomandă realizarea tabelului pentru fiecare domeniu</w:t>
            </w:r>
          </w:p>
        </w:tc>
      </w:tr>
    </w:tbl>
    <w:p w14:paraId="4646C744"/>
    <w:p w14:paraId="230AF253">
      <w:pPr>
        <w:rPr>
          <w:sz w:val="17"/>
        </w:rPr>
      </w:pPr>
    </w:p>
    <w:p w14:paraId="75FF26A7">
      <w:pPr>
        <w:rPr>
          <w:sz w:val="17"/>
        </w:rPr>
      </w:pPr>
    </w:p>
    <w:p w14:paraId="587ABFF7">
      <w:pPr>
        <w:rPr>
          <w:sz w:val="17"/>
        </w:rPr>
      </w:pPr>
    </w:p>
    <w:p w14:paraId="782344C3">
      <w:pPr>
        <w:rPr>
          <w:sz w:val="17"/>
        </w:rPr>
      </w:pPr>
    </w:p>
    <w:p w14:paraId="7C11EB77">
      <w:pPr>
        <w:rPr>
          <w:sz w:val="17"/>
        </w:rPr>
      </w:pPr>
    </w:p>
    <w:p w14:paraId="56833388">
      <w:pPr>
        <w:rPr>
          <w:sz w:val="17"/>
        </w:rPr>
      </w:pPr>
    </w:p>
    <w:p w14:paraId="025CD9A1">
      <w:pPr>
        <w:rPr>
          <w:sz w:val="17"/>
        </w:rPr>
      </w:pPr>
    </w:p>
    <w:p w14:paraId="3F159436">
      <w:pPr>
        <w:rPr>
          <w:sz w:val="17"/>
        </w:rPr>
      </w:pPr>
    </w:p>
    <w:p w14:paraId="39E3A13B">
      <w:pPr>
        <w:rPr>
          <w:sz w:val="17"/>
        </w:rPr>
      </w:pPr>
    </w:p>
    <w:p w14:paraId="6CAD1518">
      <w:pPr>
        <w:rPr>
          <w:sz w:val="17"/>
        </w:rPr>
      </w:pPr>
    </w:p>
    <w:p w14:paraId="470F308E">
      <w:pPr>
        <w:rPr>
          <w:sz w:val="17"/>
        </w:rPr>
      </w:pPr>
    </w:p>
    <w:p w14:paraId="2CC694B9">
      <w:pPr>
        <w:rPr>
          <w:sz w:val="17"/>
        </w:rPr>
      </w:pPr>
    </w:p>
    <w:p w14:paraId="59444E94">
      <w:pPr>
        <w:rPr>
          <w:sz w:val="17"/>
        </w:rPr>
      </w:pPr>
    </w:p>
    <w:p w14:paraId="2C8767A6">
      <w:pPr>
        <w:rPr>
          <w:sz w:val="17"/>
        </w:rPr>
      </w:pPr>
    </w:p>
    <w:p w14:paraId="61A003A6">
      <w:pPr>
        <w:rPr>
          <w:sz w:val="17"/>
        </w:rPr>
      </w:pPr>
    </w:p>
    <w:p w14:paraId="52B8E7EC">
      <w:pPr>
        <w:rPr>
          <w:sz w:val="17"/>
        </w:rPr>
      </w:pPr>
    </w:p>
    <w:p w14:paraId="1AA622CD">
      <w:pPr>
        <w:rPr>
          <w:sz w:val="17"/>
        </w:rPr>
      </w:pPr>
    </w:p>
    <w:p w14:paraId="7291D2AF">
      <w:pPr>
        <w:rPr>
          <w:sz w:val="17"/>
        </w:rPr>
      </w:pPr>
    </w:p>
    <w:p w14:paraId="5F4C76F6">
      <w:pPr>
        <w:rPr>
          <w:sz w:val="17"/>
        </w:rPr>
      </w:pPr>
    </w:p>
    <w:p w14:paraId="137CB115">
      <w:pPr>
        <w:rPr>
          <w:sz w:val="17"/>
        </w:rPr>
      </w:pPr>
    </w:p>
    <w:p w14:paraId="31A233D1">
      <w:pPr>
        <w:rPr>
          <w:sz w:val="17"/>
        </w:rPr>
      </w:pPr>
    </w:p>
    <w:p w14:paraId="36AAB3D1">
      <w:pPr>
        <w:rPr>
          <w:sz w:val="17"/>
        </w:rPr>
      </w:pPr>
    </w:p>
    <w:p w14:paraId="4DC11910">
      <w:pPr>
        <w:rPr>
          <w:sz w:val="17"/>
        </w:rPr>
      </w:pPr>
    </w:p>
    <w:p w14:paraId="03EB673D">
      <w:pPr>
        <w:rPr>
          <w:sz w:val="17"/>
        </w:rPr>
      </w:pPr>
    </w:p>
    <w:p w14:paraId="78E43C44">
      <w:pPr>
        <w:rPr>
          <w:sz w:val="17"/>
        </w:rPr>
      </w:pPr>
    </w:p>
    <w:p w14:paraId="66E8E3E1">
      <w:pPr>
        <w:rPr>
          <w:sz w:val="17"/>
        </w:rPr>
      </w:pPr>
    </w:p>
    <w:p w14:paraId="0F7B0D3A">
      <w:pPr>
        <w:rPr>
          <w:sz w:val="17"/>
        </w:rPr>
      </w:pPr>
    </w:p>
    <w:p w14:paraId="7EB71F6A">
      <w:pPr>
        <w:rPr>
          <w:sz w:val="17"/>
        </w:rPr>
      </w:pPr>
    </w:p>
    <w:p w14:paraId="523D324C">
      <w:pPr>
        <w:rPr>
          <w:sz w:val="17"/>
        </w:rPr>
      </w:pPr>
    </w:p>
    <w:p w14:paraId="10BF7324">
      <w:pPr>
        <w:rPr>
          <w:sz w:val="17"/>
        </w:rPr>
      </w:pPr>
    </w:p>
    <w:p w14:paraId="1BB0E447">
      <w:pPr>
        <w:rPr>
          <w:sz w:val="17"/>
        </w:rPr>
      </w:pPr>
    </w:p>
    <w:p w14:paraId="6C32341C">
      <w:pPr>
        <w:rPr>
          <w:sz w:val="17"/>
        </w:rPr>
      </w:pPr>
    </w:p>
    <w:p w14:paraId="5D05F87A">
      <w:pPr>
        <w:rPr>
          <w:rFonts w:ascii="Arial" w:hAnsi="Arial" w:cs="Arial"/>
          <w:b/>
        </w:rPr>
      </w:pPr>
      <w:r>
        <w:rPr>
          <w:rFonts w:ascii="Arial" w:hAnsi="Arial" w:cs="Arial"/>
          <w:b/>
        </w:rPr>
        <w:t xml:space="preserve">Anexa 10.3.  </w:t>
      </w:r>
    </w:p>
    <w:p w14:paraId="491A4626">
      <w:pPr>
        <w:jc w:val="center"/>
        <w:rPr>
          <w:rFonts w:ascii="Arial" w:hAnsi="Arial" w:cs="Arial"/>
          <w:b/>
          <w:bCs/>
          <w:sz w:val="28"/>
          <w:szCs w:val="28"/>
          <w:lang w:val="it-IT"/>
        </w:rPr>
      </w:pPr>
    </w:p>
    <w:p w14:paraId="1001F3E1">
      <w:pPr>
        <w:jc w:val="center"/>
        <w:rPr>
          <w:rFonts w:ascii="Arial" w:hAnsi="Arial" w:cs="Arial"/>
          <w:b/>
          <w:bCs/>
          <w:sz w:val="28"/>
          <w:szCs w:val="28"/>
          <w:lang w:val="it-IT"/>
        </w:rPr>
      </w:pPr>
    </w:p>
    <w:p w14:paraId="35F5AA93">
      <w:pPr>
        <w:jc w:val="center"/>
        <w:rPr>
          <w:rFonts w:ascii="Arial" w:hAnsi="Arial" w:cs="Arial"/>
          <w:b/>
          <w:sz w:val="28"/>
          <w:szCs w:val="28"/>
        </w:rPr>
      </w:pPr>
      <w:r>
        <w:rPr>
          <w:rFonts w:ascii="Arial" w:hAnsi="Arial" w:cs="Arial"/>
          <w:b/>
          <w:bCs/>
          <w:sz w:val="28"/>
          <w:szCs w:val="28"/>
          <w:lang w:val="it-IT"/>
        </w:rPr>
        <w:t>Cauzele pierderilor înregistrate</w:t>
      </w:r>
    </w:p>
    <w:p w14:paraId="2C9D86D8">
      <w:pPr>
        <w:rPr>
          <w:rFonts w:ascii="Arial" w:hAnsi="Arial" w:cs="Arial"/>
          <w:b/>
        </w:rPr>
      </w:pPr>
    </w:p>
    <w:p w14:paraId="324AE436">
      <w:pPr>
        <w:jc w:val="center"/>
        <w:rPr>
          <w:rFonts w:ascii="Arial" w:hAnsi="Arial" w:cs="Arial"/>
          <w:b/>
          <w:bCs/>
          <w:lang w:val="it-IT"/>
        </w:rPr>
      </w:pPr>
    </w:p>
    <w:p w14:paraId="7E21B9FD">
      <w:pPr>
        <w:jc w:val="center"/>
        <w:rPr>
          <w:rFonts w:ascii="Arial" w:hAnsi="Arial" w:cs="Arial"/>
          <w:b/>
          <w:bCs/>
          <w:lang w:val="it-IT"/>
        </w:rPr>
      </w:pPr>
      <w:r>
        <w:rPr>
          <w:rFonts w:ascii="Arial" w:hAnsi="Arial" w:cs="Arial"/>
          <w:b/>
          <w:bCs/>
          <w:lang w:val="it-IT"/>
        </w:rPr>
        <w:t xml:space="preserve">Cauzele pierderilor înregistrate înLICEUL TEHNOLOGIC  SIMION LEONESCU LUNCAVIȚA </w:t>
      </w:r>
    </w:p>
    <w:p w14:paraId="6EE91EF6">
      <w:pPr>
        <w:jc w:val="center"/>
        <w:rPr>
          <w:rFonts w:hint="default" w:ascii="Arial" w:hAnsi="Arial" w:cs="Arial"/>
          <w:b/>
          <w:bCs/>
          <w:lang w:val="en-US"/>
        </w:rPr>
      </w:pPr>
      <w:r>
        <w:rPr>
          <w:rFonts w:ascii="Arial" w:hAnsi="Arial" w:cs="Arial"/>
          <w:b/>
          <w:bCs/>
          <w:lang w:val="it-IT"/>
        </w:rPr>
        <w:t xml:space="preserve"> Domeniul de formare profesională* Agricultură, la sfârşitul anului şcolar </w:t>
      </w:r>
      <w:r>
        <w:rPr>
          <w:rFonts w:ascii="Arial" w:hAnsi="Arial" w:cs="Arial"/>
          <w:b/>
          <w:bCs/>
          <w:lang w:val="en-US"/>
        </w:rPr>
        <w:t>2024-2025</w:t>
      </w:r>
    </w:p>
    <w:p w14:paraId="0055AD8B">
      <w:pPr>
        <w:jc w:val="center"/>
        <w:rPr>
          <w:rFonts w:ascii="Arial" w:hAnsi="Arial" w:cs="Arial"/>
          <w:b/>
          <w:bCs/>
          <w:lang w:val="it-IT"/>
        </w:rPr>
      </w:pPr>
    </w:p>
    <w:p w14:paraId="71EF6FCE">
      <w:pPr>
        <w:jc w:val="center"/>
        <w:rPr>
          <w:rFonts w:ascii="Arial" w:hAnsi="Arial" w:cs="Arial"/>
          <w:b/>
          <w:bCs/>
          <w:lang w:val="it-IT"/>
        </w:rPr>
      </w:pPr>
    </w:p>
    <w:tbl>
      <w:tblPr>
        <w:tblStyle w:val="8"/>
        <w:tblW w:w="8964" w:type="dxa"/>
        <w:tblInd w:w="108" w:type="dxa"/>
        <w:tblLayout w:type="autofit"/>
        <w:tblCellMar>
          <w:top w:w="0" w:type="dxa"/>
          <w:left w:w="108" w:type="dxa"/>
          <w:bottom w:w="0" w:type="dxa"/>
          <w:right w:w="108" w:type="dxa"/>
        </w:tblCellMar>
      </w:tblPr>
      <w:tblGrid>
        <w:gridCol w:w="3020"/>
        <w:gridCol w:w="1360"/>
        <w:gridCol w:w="2660"/>
        <w:gridCol w:w="1708"/>
        <w:gridCol w:w="216"/>
      </w:tblGrid>
      <w:tr w14:paraId="4308F5FE">
        <w:tblPrEx>
          <w:tblCellMar>
            <w:top w:w="0" w:type="dxa"/>
            <w:left w:w="108" w:type="dxa"/>
            <w:bottom w:w="0" w:type="dxa"/>
            <w:right w:w="108" w:type="dxa"/>
          </w:tblCellMar>
        </w:tblPrEx>
        <w:trPr>
          <w:trHeight w:val="885" w:hRule="atLeast"/>
        </w:trPr>
        <w:tc>
          <w:tcPr>
            <w:tcW w:w="3020" w:type="dxa"/>
            <w:tcBorders>
              <w:top w:val="single" w:color="auto" w:sz="8" w:space="0"/>
              <w:left w:val="single" w:color="auto" w:sz="8" w:space="0"/>
              <w:bottom w:val="single" w:color="auto" w:sz="8" w:space="0"/>
              <w:right w:val="single" w:color="auto" w:sz="4" w:space="0"/>
            </w:tcBorders>
            <w:shd w:val="clear" w:color="000000" w:fill="CCFFCC"/>
            <w:noWrap/>
            <w:vAlign w:val="center"/>
          </w:tcPr>
          <w:p w14:paraId="09A12887">
            <w:pPr>
              <w:jc w:val="center"/>
              <w:rPr>
                <w:rFonts w:ascii="Arial" w:hAnsi="Arial" w:cs="Arial"/>
                <w:b/>
                <w:bCs/>
                <w:lang w:val="en-US"/>
              </w:rPr>
            </w:pPr>
            <w:r>
              <w:rPr>
                <w:rFonts w:ascii="Arial" w:hAnsi="Arial" w:cs="Arial"/>
                <w:b/>
                <w:bCs/>
                <w:lang w:val="en-US"/>
              </w:rPr>
              <w:t>Criteriul</w:t>
            </w:r>
          </w:p>
        </w:tc>
        <w:tc>
          <w:tcPr>
            <w:tcW w:w="1360" w:type="dxa"/>
            <w:tcBorders>
              <w:top w:val="single" w:color="auto" w:sz="8" w:space="0"/>
              <w:left w:val="nil"/>
              <w:bottom w:val="single" w:color="auto" w:sz="8" w:space="0"/>
              <w:right w:val="single" w:color="auto" w:sz="4" w:space="0"/>
            </w:tcBorders>
            <w:shd w:val="clear" w:color="000000" w:fill="CCFFCC"/>
            <w:vAlign w:val="center"/>
          </w:tcPr>
          <w:p w14:paraId="069C7A1E">
            <w:pPr>
              <w:jc w:val="center"/>
              <w:rPr>
                <w:rFonts w:ascii="Arial" w:hAnsi="Arial" w:cs="Arial"/>
                <w:b/>
                <w:bCs/>
                <w:lang w:val="en-US"/>
              </w:rPr>
            </w:pPr>
            <w:r>
              <w:rPr>
                <w:rFonts w:ascii="Arial" w:hAnsi="Arial" w:cs="Arial"/>
                <w:b/>
                <w:bCs/>
                <w:lang w:val="en-US"/>
              </w:rPr>
              <w:t>Total pierderi* (nr. elevi)</w:t>
            </w:r>
          </w:p>
        </w:tc>
        <w:tc>
          <w:tcPr>
            <w:tcW w:w="2660" w:type="dxa"/>
            <w:tcBorders>
              <w:top w:val="single" w:color="auto" w:sz="8" w:space="0"/>
              <w:left w:val="nil"/>
              <w:bottom w:val="single" w:color="auto" w:sz="8" w:space="0"/>
              <w:right w:val="single" w:color="auto" w:sz="4" w:space="0"/>
            </w:tcBorders>
            <w:shd w:val="clear" w:color="000000" w:fill="CCFFCC"/>
            <w:noWrap/>
            <w:vAlign w:val="center"/>
          </w:tcPr>
          <w:p w14:paraId="3C0597C8">
            <w:pPr>
              <w:jc w:val="center"/>
              <w:rPr>
                <w:rFonts w:ascii="Arial" w:hAnsi="Arial" w:cs="Arial"/>
                <w:b/>
                <w:bCs/>
                <w:lang w:val="en-US"/>
              </w:rPr>
            </w:pPr>
            <w:r>
              <w:rPr>
                <w:rFonts w:ascii="Arial" w:hAnsi="Arial" w:cs="Arial"/>
                <w:b/>
                <w:bCs/>
                <w:lang w:val="en-US"/>
              </w:rPr>
              <w:t>Cauze</w:t>
            </w:r>
          </w:p>
        </w:tc>
        <w:tc>
          <w:tcPr>
            <w:tcW w:w="1924" w:type="dxa"/>
            <w:gridSpan w:val="2"/>
            <w:tcBorders>
              <w:top w:val="single" w:color="auto" w:sz="8" w:space="0"/>
              <w:left w:val="nil"/>
              <w:bottom w:val="single" w:color="auto" w:sz="8" w:space="0"/>
              <w:right w:val="single" w:color="auto" w:sz="8" w:space="0"/>
            </w:tcBorders>
            <w:shd w:val="clear" w:color="000000" w:fill="CCFFCC"/>
            <w:vAlign w:val="bottom"/>
          </w:tcPr>
          <w:p w14:paraId="3D9CA70D">
            <w:pPr>
              <w:jc w:val="center"/>
              <w:rPr>
                <w:rFonts w:ascii="Arial" w:hAnsi="Arial" w:cs="Arial"/>
                <w:b/>
                <w:bCs/>
                <w:lang w:val="it-IT"/>
              </w:rPr>
            </w:pPr>
            <w:r>
              <w:rPr>
                <w:rFonts w:ascii="Arial" w:hAnsi="Arial" w:cs="Arial"/>
                <w:b/>
                <w:bCs/>
                <w:lang w:val="it-IT"/>
              </w:rPr>
              <w:t xml:space="preserve">Pierderi pe cauze     </w:t>
            </w:r>
          </w:p>
          <w:p w14:paraId="3DC17DEE">
            <w:pPr>
              <w:jc w:val="center"/>
              <w:rPr>
                <w:rFonts w:ascii="Arial" w:hAnsi="Arial" w:cs="Arial"/>
                <w:b/>
                <w:bCs/>
                <w:lang w:val="it-IT"/>
              </w:rPr>
            </w:pPr>
            <w:r>
              <w:rPr>
                <w:rFonts w:ascii="Arial" w:hAnsi="Arial" w:cs="Arial"/>
                <w:b/>
                <w:bCs/>
                <w:lang w:val="it-IT"/>
              </w:rPr>
              <w:t xml:space="preserve"> (nr. elevi)</w:t>
            </w:r>
          </w:p>
        </w:tc>
      </w:tr>
      <w:tr w14:paraId="4DA032D3">
        <w:tblPrEx>
          <w:tblCellMar>
            <w:top w:w="0" w:type="dxa"/>
            <w:left w:w="108" w:type="dxa"/>
            <w:bottom w:w="0" w:type="dxa"/>
            <w:right w:w="108" w:type="dxa"/>
          </w:tblCellMar>
        </w:tblPrEx>
        <w:trPr>
          <w:trHeight w:val="300" w:hRule="atLeast"/>
        </w:trPr>
        <w:tc>
          <w:tcPr>
            <w:tcW w:w="3020" w:type="dxa"/>
            <w:vMerge w:val="restart"/>
            <w:tcBorders>
              <w:top w:val="nil"/>
              <w:left w:val="single" w:color="auto" w:sz="8" w:space="0"/>
              <w:bottom w:val="single" w:color="auto" w:sz="4" w:space="0"/>
              <w:right w:val="single" w:color="auto" w:sz="4" w:space="0"/>
            </w:tcBorders>
          </w:tcPr>
          <w:p w14:paraId="49D1E5A4">
            <w:pPr>
              <w:rPr>
                <w:rFonts w:ascii="Arial" w:hAnsi="Arial" w:cs="Arial"/>
                <w:b/>
                <w:bCs/>
                <w:lang w:val="nl-NL"/>
              </w:rPr>
            </w:pPr>
          </w:p>
          <w:p w14:paraId="1463B2A7">
            <w:pPr>
              <w:rPr>
                <w:rFonts w:ascii="Arial" w:hAnsi="Arial" w:cs="Arial"/>
                <w:b/>
                <w:bCs/>
                <w:lang w:val="nl-NL"/>
              </w:rPr>
            </w:pPr>
          </w:p>
          <w:p w14:paraId="4FC95DA0">
            <w:pPr>
              <w:rPr>
                <w:rFonts w:ascii="Arial" w:hAnsi="Arial" w:cs="Arial"/>
                <w:b/>
                <w:bCs/>
                <w:lang w:val="en-US"/>
              </w:rPr>
            </w:pPr>
            <w:r>
              <w:rPr>
                <w:rFonts w:ascii="Arial" w:hAnsi="Arial" w:cs="Arial"/>
                <w:b/>
                <w:bCs/>
                <w:lang w:val="en-US"/>
              </w:rPr>
              <w:t>Total pierderi în liceu</w:t>
            </w:r>
          </w:p>
        </w:tc>
        <w:tc>
          <w:tcPr>
            <w:tcW w:w="1360" w:type="dxa"/>
            <w:vMerge w:val="restart"/>
            <w:tcBorders>
              <w:top w:val="nil"/>
              <w:left w:val="single" w:color="auto" w:sz="4" w:space="0"/>
              <w:bottom w:val="single" w:color="auto" w:sz="4" w:space="0"/>
              <w:right w:val="single" w:color="auto" w:sz="4" w:space="0"/>
            </w:tcBorders>
          </w:tcPr>
          <w:p w14:paraId="7B199C5C">
            <w:pPr>
              <w:jc w:val="center"/>
              <w:rPr>
                <w:rFonts w:ascii="Arial" w:hAnsi="Arial" w:cs="Arial"/>
                <w:b/>
                <w:bCs/>
                <w:lang w:val="en-US"/>
              </w:rPr>
            </w:pPr>
          </w:p>
          <w:p w14:paraId="20908270">
            <w:pPr>
              <w:jc w:val="center"/>
              <w:rPr>
                <w:rFonts w:ascii="Arial" w:hAnsi="Arial" w:cs="Arial"/>
                <w:b/>
                <w:bCs/>
                <w:lang w:val="en-US"/>
              </w:rPr>
            </w:pPr>
          </w:p>
          <w:p w14:paraId="62E8D6D5">
            <w:pPr>
              <w:jc w:val="center"/>
              <w:rPr>
                <w:rFonts w:ascii="Arial" w:hAnsi="Arial" w:cs="Arial"/>
                <w:b/>
                <w:bCs/>
                <w:lang w:val="en-US"/>
              </w:rPr>
            </w:pPr>
            <w:r>
              <w:rPr>
                <w:rFonts w:ascii="Arial" w:hAnsi="Arial" w:cs="Arial"/>
                <w:b/>
                <w:bCs/>
                <w:lang w:val="en-US"/>
              </w:rPr>
              <w:t>8</w:t>
            </w:r>
          </w:p>
        </w:tc>
        <w:tc>
          <w:tcPr>
            <w:tcW w:w="2660" w:type="dxa"/>
            <w:tcBorders>
              <w:top w:val="nil"/>
              <w:left w:val="nil"/>
              <w:bottom w:val="single" w:color="auto" w:sz="4" w:space="0"/>
              <w:right w:val="single" w:color="auto" w:sz="4" w:space="0"/>
            </w:tcBorders>
          </w:tcPr>
          <w:p w14:paraId="1986828C">
            <w:pPr>
              <w:rPr>
                <w:rFonts w:ascii="Arial" w:hAnsi="Arial" w:cs="Arial"/>
                <w:bCs/>
                <w:lang w:val="en-US"/>
              </w:rPr>
            </w:pPr>
            <w:r>
              <w:rPr>
                <w:rFonts w:ascii="Arial" w:hAnsi="Arial" w:cs="Arial"/>
                <w:bCs/>
                <w:lang w:val="en-US"/>
              </w:rPr>
              <w:t>Abandon şcolar</w:t>
            </w:r>
          </w:p>
        </w:tc>
        <w:tc>
          <w:tcPr>
            <w:tcW w:w="1924" w:type="dxa"/>
            <w:gridSpan w:val="2"/>
            <w:tcBorders>
              <w:top w:val="nil"/>
              <w:left w:val="nil"/>
              <w:bottom w:val="single" w:color="auto" w:sz="4" w:space="0"/>
              <w:right w:val="single" w:color="auto" w:sz="8" w:space="0"/>
            </w:tcBorders>
            <w:noWrap/>
            <w:vAlign w:val="bottom"/>
          </w:tcPr>
          <w:p w14:paraId="584AEE2E">
            <w:pPr>
              <w:jc w:val="center"/>
              <w:rPr>
                <w:rFonts w:ascii="Arial" w:hAnsi="Arial" w:cs="Arial"/>
                <w:lang w:val="en-US"/>
              </w:rPr>
            </w:pPr>
            <w:r>
              <w:rPr>
                <w:rFonts w:ascii="Arial" w:hAnsi="Arial" w:cs="Arial"/>
                <w:lang w:val="en-US"/>
              </w:rPr>
              <w:t>3</w:t>
            </w:r>
          </w:p>
        </w:tc>
      </w:tr>
      <w:tr w14:paraId="64EA24B1">
        <w:tblPrEx>
          <w:tblCellMar>
            <w:top w:w="0" w:type="dxa"/>
            <w:left w:w="108" w:type="dxa"/>
            <w:bottom w:w="0" w:type="dxa"/>
            <w:right w:w="108" w:type="dxa"/>
          </w:tblCellMar>
        </w:tblPrEx>
        <w:trPr>
          <w:trHeight w:val="300" w:hRule="atLeast"/>
        </w:trPr>
        <w:tc>
          <w:tcPr>
            <w:tcW w:w="3020" w:type="dxa"/>
            <w:vMerge w:val="continue"/>
            <w:tcBorders>
              <w:top w:val="nil"/>
              <w:left w:val="single" w:color="auto" w:sz="8" w:space="0"/>
              <w:bottom w:val="single" w:color="auto" w:sz="4" w:space="0"/>
              <w:right w:val="single" w:color="auto" w:sz="4" w:space="0"/>
            </w:tcBorders>
            <w:vAlign w:val="center"/>
          </w:tcPr>
          <w:p w14:paraId="15CAB9DF">
            <w:pPr>
              <w:rPr>
                <w:rFonts w:ascii="Arial" w:hAnsi="Arial" w:cs="Arial"/>
                <w:b/>
                <w:bCs/>
                <w:lang w:val="en-US"/>
              </w:rPr>
            </w:pPr>
          </w:p>
        </w:tc>
        <w:tc>
          <w:tcPr>
            <w:tcW w:w="1360" w:type="dxa"/>
            <w:vMerge w:val="continue"/>
            <w:tcBorders>
              <w:top w:val="nil"/>
              <w:left w:val="single" w:color="auto" w:sz="4" w:space="0"/>
              <w:bottom w:val="single" w:color="auto" w:sz="4" w:space="0"/>
              <w:right w:val="single" w:color="auto" w:sz="4" w:space="0"/>
            </w:tcBorders>
            <w:vAlign w:val="center"/>
          </w:tcPr>
          <w:p w14:paraId="1D496519">
            <w:pPr>
              <w:jc w:val="center"/>
              <w:rPr>
                <w:rFonts w:ascii="Arial" w:hAnsi="Arial" w:cs="Arial"/>
                <w:b/>
                <w:bCs/>
                <w:lang w:val="en-US"/>
              </w:rPr>
            </w:pPr>
          </w:p>
        </w:tc>
        <w:tc>
          <w:tcPr>
            <w:tcW w:w="2660" w:type="dxa"/>
            <w:tcBorders>
              <w:top w:val="nil"/>
              <w:left w:val="nil"/>
              <w:bottom w:val="single" w:color="auto" w:sz="4" w:space="0"/>
              <w:right w:val="single" w:color="auto" w:sz="4" w:space="0"/>
            </w:tcBorders>
          </w:tcPr>
          <w:p w14:paraId="23B835B1">
            <w:pPr>
              <w:rPr>
                <w:rFonts w:ascii="Arial" w:hAnsi="Arial" w:cs="Arial"/>
                <w:bCs/>
                <w:lang w:val="en-US"/>
              </w:rPr>
            </w:pPr>
            <w:r>
              <w:rPr>
                <w:rFonts w:ascii="Arial" w:hAnsi="Arial" w:cs="Arial"/>
                <w:bCs/>
                <w:lang w:val="en-US"/>
              </w:rPr>
              <w:t>Repetenţie</w:t>
            </w:r>
          </w:p>
        </w:tc>
        <w:tc>
          <w:tcPr>
            <w:tcW w:w="1924" w:type="dxa"/>
            <w:gridSpan w:val="2"/>
            <w:tcBorders>
              <w:top w:val="nil"/>
              <w:left w:val="nil"/>
              <w:bottom w:val="single" w:color="auto" w:sz="4" w:space="0"/>
              <w:right w:val="single" w:color="auto" w:sz="8" w:space="0"/>
            </w:tcBorders>
            <w:noWrap/>
            <w:vAlign w:val="bottom"/>
          </w:tcPr>
          <w:p w14:paraId="6CF09752">
            <w:pPr>
              <w:jc w:val="center"/>
              <w:rPr>
                <w:rFonts w:ascii="Arial" w:hAnsi="Arial" w:cs="Arial"/>
                <w:lang w:val="en-US"/>
              </w:rPr>
            </w:pPr>
            <w:r>
              <w:rPr>
                <w:rFonts w:ascii="Arial" w:hAnsi="Arial" w:cs="Arial"/>
                <w:lang w:val="en-US"/>
              </w:rPr>
              <w:t>-</w:t>
            </w:r>
          </w:p>
        </w:tc>
      </w:tr>
      <w:tr w14:paraId="44F687E6">
        <w:tblPrEx>
          <w:tblCellMar>
            <w:top w:w="0" w:type="dxa"/>
            <w:left w:w="108" w:type="dxa"/>
            <w:bottom w:w="0" w:type="dxa"/>
            <w:right w:w="108" w:type="dxa"/>
          </w:tblCellMar>
        </w:tblPrEx>
        <w:trPr>
          <w:trHeight w:val="570" w:hRule="atLeast"/>
        </w:trPr>
        <w:tc>
          <w:tcPr>
            <w:tcW w:w="3020" w:type="dxa"/>
            <w:vMerge w:val="continue"/>
            <w:tcBorders>
              <w:top w:val="nil"/>
              <w:left w:val="single" w:color="auto" w:sz="8" w:space="0"/>
              <w:bottom w:val="single" w:color="auto" w:sz="4" w:space="0"/>
              <w:right w:val="single" w:color="auto" w:sz="4" w:space="0"/>
            </w:tcBorders>
            <w:vAlign w:val="center"/>
          </w:tcPr>
          <w:p w14:paraId="058E768B">
            <w:pPr>
              <w:rPr>
                <w:rFonts w:ascii="Arial" w:hAnsi="Arial" w:cs="Arial"/>
                <w:b/>
                <w:bCs/>
                <w:lang w:val="en-US"/>
              </w:rPr>
            </w:pPr>
          </w:p>
        </w:tc>
        <w:tc>
          <w:tcPr>
            <w:tcW w:w="1360" w:type="dxa"/>
            <w:vMerge w:val="continue"/>
            <w:tcBorders>
              <w:top w:val="nil"/>
              <w:left w:val="single" w:color="auto" w:sz="4" w:space="0"/>
              <w:bottom w:val="single" w:color="auto" w:sz="4" w:space="0"/>
              <w:right w:val="single" w:color="auto" w:sz="4" w:space="0"/>
            </w:tcBorders>
            <w:vAlign w:val="center"/>
          </w:tcPr>
          <w:p w14:paraId="4566569D">
            <w:pPr>
              <w:jc w:val="center"/>
              <w:rPr>
                <w:rFonts w:ascii="Arial" w:hAnsi="Arial" w:cs="Arial"/>
                <w:b/>
                <w:bCs/>
                <w:lang w:val="en-US"/>
              </w:rPr>
            </w:pPr>
          </w:p>
        </w:tc>
        <w:tc>
          <w:tcPr>
            <w:tcW w:w="2660" w:type="dxa"/>
            <w:tcBorders>
              <w:top w:val="nil"/>
              <w:left w:val="nil"/>
              <w:bottom w:val="single" w:color="auto" w:sz="4" w:space="0"/>
              <w:right w:val="single" w:color="auto" w:sz="4" w:space="0"/>
            </w:tcBorders>
          </w:tcPr>
          <w:p w14:paraId="02158DA5">
            <w:pPr>
              <w:rPr>
                <w:rFonts w:ascii="Arial" w:hAnsi="Arial" w:cs="Arial"/>
                <w:bCs/>
                <w:lang w:val="fr-FR"/>
              </w:rPr>
            </w:pPr>
            <w:r>
              <w:rPr>
                <w:rFonts w:ascii="Arial" w:hAnsi="Arial" w:cs="Arial"/>
                <w:bCs/>
                <w:lang w:val="fr-FR"/>
              </w:rPr>
              <w:t>Transfer în altă unitate de învăţământ</w:t>
            </w:r>
          </w:p>
        </w:tc>
        <w:tc>
          <w:tcPr>
            <w:tcW w:w="1924" w:type="dxa"/>
            <w:gridSpan w:val="2"/>
            <w:tcBorders>
              <w:top w:val="nil"/>
              <w:left w:val="nil"/>
              <w:bottom w:val="single" w:color="auto" w:sz="4" w:space="0"/>
              <w:right w:val="single" w:color="auto" w:sz="8" w:space="0"/>
            </w:tcBorders>
            <w:noWrap/>
            <w:vAlign w:val="bottom"/>
          </w:tcPr>
          <w:p w14:paraId="0FE7A6CC">
            <w:pPr>
              <w:jc w:val="center"/>
              <w:rPr>
                <w:rFonts w:ascii="Arial" w:hAnsi="Arial" w:cs="Arial"/>
                <w:lang w:val="fr-FR"/>
              </w:rPr>
            </w:pPr>
            <w:r>
              <w:rPr>
                <w:rFonts w:ascii="Arial" w:hAnsi="Arial" w:cs="Arial"/>
                <w:lang w:val="fr-FR"/>
              </w:rPr>
              <w:t>3</w:t>
            </w:r>
          </w:p>
        </w:tc>
      </w:tr>
      <w:tr w14:paraId="048A3FC1">
        <w:tblPrEx>
          <w:tblCellMar>
            <w:top w:w="0" w:type="dxa"/>
            <w:left w:w="108" w:type="dxa"/>
            <w:bottom w:w="0" w:type="dxa"/>
            <w:right w:w="108" w:type="dxa"/>
          </w:tblCellMar>
        </w:tblPrEx>
        <w:trPr>
          <w:trHeight w:val="300" w:hRule="atLeast"/>
        </w:trPr>
        <w:tc>
          <w:tcPr>
            <w:tcW w:w="3020" w:type="dxa"/>
            <w:vMerge w:val="continue"/>
            <w:tcBorders>
              <w:top w:val="nil"/>
              <w:left w:val="single" w:color="auto" w:sz="8" w:space="0"/>
              <w:bottom w:val="single" w:color="auto" w:sz="4" w:space="0"/>
              <w:right w:val="single" w:color="auto" w:sz="4" w:space="0"/>
            </w:tcBorders>
            <w:vAlign w:val="center"/>
          </w:tcPr>
          <w:p w14:paraId="40C85E58">
            <w:pPr>
              <w:rPr>
                <w:rFonts w:ascii="Arial" w:hAnsi="Arial" w:cs="Arial"/>
                <w:b/>
                <w:bCs/>
                <w:lang w:val="fr-FR"/>
              </w:rPr>
            </w:pPr>
          </w:p>
        </w:tc>
        <w:tc>
          <w:tcPr>
            <w:tcW w:w="1360" w:type="dxa"/>
            <w:vMerge w:val="continue"/>
            <w:tcBorders>
              <w:top w:val="nil"/>
              <w:left w:val="single" w:color="auto" w:sz="4" w:space="0"/>
              <w:bottom w:val="single" w:color="auto" w:sz="4" w:space="0"/>
              <w:right w:val="single" w:color="auto" w:sz="4" w:space="0"/>
            </w:tcBorders>
            <w:vAlign w:val="center"/>
          </w:tcPr>
          <w:p w14:paraId="61D81D00">
            <w:pPr>
              <w:jc w:val="center"/>
              <w:rPr>
                <w:rFonts w:ascii="Arial" w:hAnsi="Arial" w:cs="Arial"/>
                <w:b/>
                <w:bCs/>
                <w:lang w:val="fr-FR"/>
              </w:rPr>
            </w:pPr>
          </w:p>
        </w:tc>
        <w:tc>
          <w:tcPr>
            <w:tcW w:w="2660" w:type="dxa"/>
            <w:tcBorders>
              <w:top w:val="nil"/>
              <w:left w:val="nil"/>
              <w:bottom w:val="single" w:color="auto" w:sz="4" w:space="0"/>
              <w:right w:val="single" w:color="auto" w:sz="4" w:space="0"/>
            </w:tcBorders>
          </w:tcPr>
          <w:p w14:paraId="3ADD6A55">
            <w:pPr>
              <w:rPr>
                <w:rFonts w:ascii="Arial" w:hAnsi="Arial" w:cs="Arial"/>
                <w:bCs/>
                <w:lang w:val="en-US"/>
              </w:rPr>
            </w:pPr>
            <w:r>
              <w:rPr>
                <w:rFonts w:ascii="Arial" w:hAnsi="Arial" w:cs="Arial"/>
                <w:bCs/>
                <w:lang w:val="en-US"/>
              </w:rPr>
              <w:t>(alte situaţii)**</w:t>
            </w:r>
          </w:p>
        </w:tc>
        <w:tc>
          <w:tcPr>
            <w:tcW w:w="1924" w:type="dxa"/>
            <w:gridSpan w:val="2"/>
            <w:tcBorders>
              <w:top w:val="nil"/>
              <w:left w:val="nil"/>
              <w:bottom w:val="single" w:color="auto" w:sz="4" w:space="0"/>
              <w:right w:val="single" w:color="auto" w:sz="8" w:space="0"/>
            </w:tcBorders>
            <w:noWrap/>
            <w:vAlign w:val="bottom"/>
          </w:tcPr>
          <w:p w14:paraId="5B4516D8">
            <w:pPr>
              <w:jc w:val="center"/>
              <w:rPr>
                <w:rFonts w:ascii="Arial" w:hAnsi="Arial" w:cs="Arial"/>
                <w:lang w:val="en-US"/>
              </w:rPr>
            </w:pPr>
            <w:r>
              <w:rPr>
                <w:rFonts w:ascii="Arial" w:hAnsi="Arial" w:cs="Arial"/>
                <w:lang w:val="en-US"/>
              </w:rPr>
              <w:t>3retrași</w:t>
            </w:r>
          </w:p>
        </w:tc>
      </w:tr>
      <w:tr w14:paraId="36749FEC">
        <w:tblPrEx>
          <w:tblCellMar>
            <w:top w:w="0" w:type="dxa"/>
            <w:left w:w="108" w:type="dxa"/>
            <w:bottom w:w="0" w:type="dxa"/>
            <w:right w:w="108" w:type="dxa"/>
          </w:tblCellMar>
        </w:tblPrEx>
        <w:trPr>
          <w:trHeight w:val="585" w:hRule="atLeast"/>
        </w:trPr>
        <w:tc>
          <w:tcPr>
            <w:tcW w:w="3020" w:type="dxa"/>
            <w:vMerge w:val="restart"/>
            <w:tcBorders>
              <w:top w:val="nil"/>
              <w:left w:val="single" w:color="auto" w:sz="8" w:space="0"/>
              <w:bottom w:val="single" w:color="000000" w:sz="8" w:space="0"/>
              <w:right w:val="single" w:color="auto" w:sz="4" w:space="0"/>
            </w:tcBorders>
          </w:tcPr>
          <w:p w14:paraId="46BC7613">
            <w:pPr>
              <w:rPr>
                <w:rFonts w:ascii="Arial" w:hAnsi="Arial" w:cs="Arial"/>
                <w:b/>
                <w:bCs/>
                <w:lang w:val="it-IT"/>
              </w:rPr>
            </w:pPr>
          </w:p>
          <w:p w14:paraId="470AA220">
            <w:pPr>
              <w:rPr>
                <w:rFonts w:ascii="Arial" w:hAnsi="Arial" w:cs="Arial"/>
                <w:b/>
                <w:bCs/>
                <w:lang w:val="it-IT"/>
              </w:rPr>
            </w:pPr>
          </w:p>
          <w:p w14:paraId="7DFA7CB0">
            <w:pPr>
              <w:rPr>
                <w:rFonts w:ascii="Arial" w:hAnsi="Arial" w:cs="Arial"/>
                <w:b/>
                <w:bCs/>
                <w:lang w:val="it-IT"/>
              </w:rPr>
            </w:pPr>
            <w:r>
              <w:rPr>
                <w:rFonts w:ascii="Arial" w:hAnsi="Arial" w:cs="Arial"/>
                <w:b/>
                <w:bCs/>
                <w:lang w:val="it-IT"/>
              </w:rPr>
              <w:t>Total pierderi la trecerea în clasa a XII-a</w:t>
            </w:r>
          </w:p>
        </w:tc>
        <w:tc>
          <w:tcPr>
            <w:tcW w:w="1360" w:type="dxa"/>
            <w:vMerge w:val="restart"/>
            <w:tcBorders>
              <w:top w:val="nil"/>
              <w:left w:val="single" w:color="auto" w:sz="4" w:space="0"/>
              <w:bottom w:val="single" w:color="000000" w:sz="8" w:space="0"/>
              <w:right w:val="single" w:color="auto" w:sz="4" w:space="0"/>
            </w:tcBorders>
          </w:tcPr>
          <w:p w14:paraId="0D8E6EB1">
            <w:pPr>
              <w:jc w:val="center"/>
              <w:rPr>
                <w:rFonts w:ascii="Arial" w:hAnsi="Arial" w:cs="Arial"/>
                <w:b/>
                <w:bCs/>
                <w:lang w:val="it-IT"/>
              </w:rPr>
            </w:pPr>
          </w:p>
          <w:p w14:paraId="2C392E6E">
            <w:pPr>
              <w:jc w:val="center"/>
              <w:rPr>
                <w:rFonts w:ascii="Arial" w:hAnsi="Arial" w:cs="Arial"/>
                <w:b/>
                <w:bCs/>
                <w:lang w:val="it-IT"/>
              </w:rPr>
            </w:pPr>
          </w:p>
          <w:p w14:paraId="28B6F94B">
            <w:pPr>
              <w:jc w:val="center"/>
              <w:rPr>
                <w:rFonts w:ascii="Arial" w:hAnsi="Arial" w:cs="Arial"/>
                <w:b/>
                <w:bCs/>
                <w:lang w:val="it-IT"/>
              </w:rPr>
            </w:pPr>
          </w:p>
          <w:p w14:paraId="0E868917">
            <w:pPr>
              <w:jc w:val="center"/>
              <w:rPr>
                <w:rFonts w:ascii="Arial" w:hAnsi="Arial" w:cs="Arial"/>
                <w:b/>
                <w:bCs/>
                <w:lang w:val="it-IT"/>
              </w:rPr>
            </w:pPr>
            <w:r>
              <w:rPr>
                <w:rFonts w:ascii="Arial" w:hAnsi="Arial" w:cs="Arial"/>
                <w:b/>
                <w:bCs/>
                <w:lang w:val="it-IT"/>
              </w:rPr>
              <w:t>6</w:t>
            </w:r>
          </w:p>
        </w:tc>
        <w:tc>
          <w:tcPr>
            <w:tcW w:w="2660" w:type="dxa"/>
            <w:tcBorders>
              <w:top w:val="nil"/>
              <w:left w:val="nil"/>
              <w:bottom w:val="single" w:color="auto" w:sz="4" w:space="0"/>
              <w:right w:val="single" w:color="auto" w:sz="4" w:space="0"/>
            </w:tcBorders>
          </w:tcPr>
          <w:p w14:paraId="5A45FED6">
            <w:pPr>
              <w:rPr>
                <w:rFonts w:ascii="Arial" w:hAnsi="Arial" w:cs="Arial"/>
                <w:bCs/>
                <w:lang w:val="it-IT"/>
              </w:rPr>
            </w:pPr>
            <w:r>
              <w:rPr>
                <w:rFonts w:ascii="Arial" w:hAnsi="Arial" w:cs="Arial"/>
                <w:bCs/>
                <w:lang w:val="it-IT"/>
              </w:rPr>
              <w:t>Continuă studiile în altă unitate de învăţământ</w:t>
            </w:r>
          </w:p>
        </w:tc>
        <w:tc>
          <w:tcPr>
            <w:tcW w:w="1924" w:type="dxa"/>
            <w:gridSpan w:val="2"/>
            <w:tcBorders>
              <w:top w:val="nil"/>
              <w:left w:val="nil"/>
              <w:bottom w:val="single" w:color="auto" w:sz="4" w:space="0"/>
              <w:right w:val="single" w:color="auto" w:sz="8" w:space="0"/>
            </w:tcBorders>
            <w:noWrap/>
            <w:vAlign w:val="bottom"/>
          </w:tcPr>
          <w:p w14:paraId="4A4E3C85">
            <w:pPr>
              <w:jc w:val="center"/>
              <w:rPr>
                <w:rFonts w:ascii="Arial" w:hAnsi="Arial" w:cs="Arial"/>
                <w:lang w:val="it-IT"/>
              </w:rPr>
            </w:pPr>
            <w:r>
              <w:rPr>
                <w:rFonts w:ascii="Arial" w:hAnsi="Arial" w:cs="Arial"/>
                <w:lang w:val="it-IT"/>
              </w:rPr>
              <w:t>0</w:t>
            </w:r>
          </w:p>
        </w:tc>
      </w:tr>
      <w:tr w14:paraId="25FD8659">
        <w:tblPrEx>
          <w:tblCellMar>
            <w:top w:w="0" w:type="dxa"/>
            <w:left w:w="108" w:type="dxa"/>
            <w:bottom w:w="0" w:type="dxa"/>
            <w:right w:w="108" w:type="dxa"/>
          </w:tblCellMar>
        </w:tblPrEx>
        <w:trPr>
          <w:trHeight w:val="300" w:hRule="atLeast"/>
        </w:trPr>
        <w:tc>
          <w:tcPr>
            <w:tcW w:w="3020" w:type="dxa"/>
            <w:vMerge w:val="continue"/>
            <w:tcBorders>
              <w:top w:val="nil"/>
              <w:left w:val="single" w:color="auto" w:sz="8" w:space="0"/>
              <w:bottom w:val="single" w:color="000000" w:sz="8" w:space="0"/>
              <w:right w:val="single" w:color="auto" w:sz="4" w:space="0"/>
            </w:tcBorders>
            <w:vAlign w:val="center"/>
          </w:tcPr>
          <w:p w14:paraId="3327DFE6">
            <w:pPr>
              <w:rPr>
                <w:rFonts w:ascii="Arial" w:hAnsi="Arial" w:cs="Arial"/>
                <w:b/>
                <w:bCs/>
                <w:lang w:val="it-IT"/>
              </w:rPr>
            </w:pPr>
          </w:p>
        </w:tc>
        <w:tc>
          <w:tcPr>
            <w:tcW w:w="1360" w:type="dxa"/>
            <w:vMerge w:val="continue"/>
            <w:tcBorders>
              <w:top w:val="nil"/>
              <w:left w:val="single" w:color="auto" w:sz="4" w:space="0"/>
              <w:bottom w:val="single" w:color="000000" w:sz="8" w:space="0"/>
              <w:right w:val="single" w:color="auto" w:sz="4" w:space="0"/>
            </w:tcBorders>
            <w:vAlign w:val="center"/>
          </w:tcPr>
          <w:p w14:paraId="1BC5591E">
            <w:pPr>
              <w:rPr>
                <w:rFonts w:ascii="Arial" w:hAnsi="Arial" w:cs="Arial"/>
                <w:b/>
                <w:bCs/>
                <w:lang w:val="it-IT"/>
              </w:rPr>
            </w:pPr>
          </w:p>
        </w:tc>
        <w:tc>
          <w:tcPr>
            <w:tcW w:w="2660" w:type="dxa"/>
            <w:tcBorders>
              <w:top w:val="nil"/>
              <w:left w:val="nil"/>
              <w:bottom w:val="single" w:color="auto" w:sz="4" w:space="0"/>
              <w:right w:val="single" w:color="auto" w:sz="4" w:space="0"/>
            </w:tcBorders>
          </w:tcPr>
          <w:p w14:paraId="7CF89036">
            <w:pPr>
              <w:rPr>
                <w:rFonts w:ascii="Arial" w:hAnsi="Arial" w:cs="Arial"/>
                <w:bCs/>
                <w:lang w:val="en-US"/>
              </w:rPr>
            </w:pPr>
            <w:r>
              <w:rPr>
                <w:rFonts w:ascii="Arial" w:hAnsi="Arial" w:cs="Arial"/>
                <w:bCs/>
                <w:lang w:val="en-US"/>
              </w:rPr>
              <w:t>Angajaţi</w:t>
            </w:r>
          </w:p>
        </w:tc>
        <w:tc>
          <w:tcPr>
            <w:tcW w:w="1924" w:type="dxa"/>
            <w:gridSpan w:val="2"/>
            <w:tcBorders>
              <w:top w:val="nil"/>
              <w:left w:val="nil"/>
              <w:bottom w:val="single" w:color="auto" w:sz="4" w:space="0"/>
              <w:right w:val="single" w:color="auto" w:sz="8" w:space="0"/>
            </w:tcBorders>
            <w:noWrap/>
            <w:vAlign w:val="bottom"/>
          </w:tcPr>
          <w:p w14:paraId="66C17049">
            <w:pPr>
              <w:jc w:val="center"/>
              <w:rPr>
                <w:rFonts w:ascii="Arial" w:hAnsi="Arial" w:cs="Arial"/>
                <w:lang w:val="en-US"/>
              </w:rPr>
            </w:pPr>
            <w:r>
              <w:rPr>
                <w:rFonts w:ascii="Arial" w:hAnsi="Arial" w:cs="Arial"/>
                <w:lang w:val="en-US"/>
              </w:rPr>
              <w:t>2</w:t>
            </w:r>
          </w:p>
        </w:tc>
      </w:tr>
      <w:tr w14:paraId="75539D34">
        <w:tblPrEx>
          <w:tblCellMar>
            <w:top w:w="0" w:type="dxa"/>
            <w:left w:w="108" w:type="dxa"/>
            <w:bottom w:w="0" w:type="dxa"/>
            <w:right w:w="108" w:type="dxa"/>
          </w:tblCellMar>
        </w:tblPrEx>
        <w:trPr>
          <w:trHeight w:val="300" w:hRule="atLeast"/>
        </w:trPr>
        <w:tc>
          <w:tcPr>
            <w:tcW w:w="3020" w:type="dxa"/>
            <w:vMerge w:val="continue"/>
            <w:tcBorders>
              <w:top w:val="nil"/>
              <w:left w:val="single" w:color="auto" w:sz="8" w:space="0"/>
              <w:bottom w:val="single" w:color="000000" w:sz="8" w:space="0"/>
              <w:right w:val="single" w:color="auto" w:sz="4" w:space="0"/>
            </w:tcBorders>
            <w:vAlign w:val="center"/>
          </w:tcPr>
          <w:p w14:paraId="0A17D868">
            <w:pPr>
              <w:rPr>
                <w:rFonts w:ascii="Arial" w:hAnsi="Arial" w:cs="Arial"/>
                <w:b/>
                <w:bCs/>
                <w:lang w:val="en-US"/>
              </w:rPr>
            </w:pPr>
          </w:p>
        </w:tc>
        <w:tc>
          <w:tcPr>
            <w:tcW w:w="1360" w:type="dxa"/>
            <w:vMerge w:val="continue"/>
            <w:tcBorders>
              <w:top w:val="nil"/>
              <w:left w:val="single" w:color="auto" w:sz="4" w:space="0"/>
              <w:bottom w:val="single" w:color="000000" w:sz="8" w:space="0"/>
              <w:right w:val="single" w:color="auto" w:sz="4" w:space="0"/>
            </w:tcBorders>
            <w:vAlign w:val="center"/>
          </w:tcPr>
          <w:p w14:paraId="4FD5B99D">
            <w:pPr>
              <w:rPr>
                <w:rFonts w:ascii="Arial" w:hAnsi="Arial" w:cs="Arial"/>
                <w:b/>
                <w:bCs/>
                <w:lang w:val="en-US"/>
              </w:rPr>
            </w:pPr>
          </w:p>
        </w:tc>
        <w:tc>
          <w:tcPr>
            <w:tcW w:w="2660" w:type="dxa"/>
            <w:tcBorders>
              <w:top w:val="nil"/>
              <w:left w:val="nil"/>
              <w:bottom w:val="single" w:color="auto" w:sz="4" w:space="0"/>
              <w:right w:val="single" w:color="auto" w:sz="4" w:space="0"/>
            </w:tcBorders>
          </w:tcPr>
          <w:p w14:paraId="553E9FD7">
            <w:pPr>
              <w:rPr>
                <w:rFonts w:ascii="Arial" w:hAnsi="Arial" w:cs="Arial"/>
                <w:bCs/>
                <w:lang w:val="en-US"/>
              </w:rPr>
            </w:pPr>
            <w:r>
              <w:rPr>
                <w:rFonts w:ascii="Arial" w:hAnsi="Arial" w:cs="Arial"/>
                <w:bCs/>
                <w:lang w:val="en-US"/>
              </w:rPr>
              <w:t>Înscrişi în şomaj</w:t>
            </w:r>
          </w:p>
        </w:tc>
        <w:tc>
          <w:tcPr>
            <w:tcW w:w="1924" w:type="dxa"/>
            <w:gridSpan w:val="2"/>
            <w:tcBorders>
              <w:top w:val="nil"/>
              <w:left w:val="nil"/>
              <w:bottom w:val="single" w:color="auto" w:sz="4" w:space="0"/>
              <w:right w:val="single" w:color="auto" w:sz="8" w:space="0"/>
            </w:tcBorders>
            <w:noWrap/>
            <w:vAlign w:val="bottom"/>
          </w:tcPr>
          <w:p w14:paraId="5E86D2D8">
            <w:pPr>
              <w:jc w:val="center"/>
              <w:rPr>
                <w:rFonts w:ascii="Arial" w:hAnsi="Arial" w:cs="Arial"/>
                <w:lang w:val="en-US"/>
              </w:rPr>
            </w:pPr>
            <w:r>
              <w:rPr>
                <w:rFonts w:ascii="Arial" w:hAnsi="Arial" w:cs="Arial"/>
                <w:lang w:val="en-US"/>
              </w:rPr>
              <w:t>-</w:t>
            </w:r>
          </w:p>
        </w:tc>
      </w:tr>
      <w:tr w14:paraId="7AC3BFC1">
        <w:tblPrEx>
          <w:tblCellMar>
            <w:top w:w="0" w:type="dxa"/>
            <w:left w:w="108" w:type="dxa"/>
            <w:bottom w:w="0" w:type="dxa"/>
            <w:right w:w="108" w:type="dxa"/>
          </w:tblCellMar>
        </w:tblPrEx>
        <w:trPr>
          <w:trHeight w:val="300" w:hRule="atLeast"/>
        </w:trPr>
        <w:tc>
          <w:tcPr>
            <w:tcW w:w="3020" w:type="dxa"/>
            <w:vMerge w:val="continue"/>
            <w:tcBorders>
              <w:top w:val="nil"/>
              <w:left w:val="single" w:color="auto" w:sz="8" w:space="0"/>
              <w:bottom w:val="single" w:color="000000" w:sz="8" w:space="0"/>
              <w:right w:val="single" w:color="auto" w:sz="4" w:space="0"/>
            </w:tcBorders>
            <w:vAlign w:val="center"/>
          </w:tcPr>
          <w:p w14:paraId="23C2D3F2">
            <w:pPr>
              <w:rPr>
                <w:rFonts w:ascii="Arial" w:hAnsi="Arial" w:cs="Arial"/>
                <w:b/>
                <w:bCs/>
                <w:lang w:val="en-US"/>
              </w:rPr>
            </w:pPr>
          </w:p>
        </w:tc>
        <w:tc>
          <w:tcPr>
            <w:tcW w:w="1360" w:type="dxa"/>
            <w:vMerge w:val="continue"/>
            <w:tcBorders>
              <w:top w:val="nil"/>
              <w:left w:val="single" w:color="auto" w:sz="4" w:space="0"/>
              <w:bottom w:val="single" w:color="000000" w:sz="8" w:space="0"/>
              <w:right w:val="single" w:color="auto" w:sz="4" w:space="0"/>
            </w:tcBorders>
            <w:vAlign w:val="center"/>
          </w:tcPr>
          <w:p w14:paraId="0449AEBA">
            <w:pPr>
              <w:rPr>
                <w:rFonts w:ascii="Arial" w:hAnsi="Arial" w:cs="Arial"/>
                <w:b/>
                <w:bCs/>
                <w:lang w:val="en-US"/>
              </w:rPr>
            </w:pPr>
          </w:p>
        </w:tc>
        <w:tc>
          <w:tcPr>
            <w:tcW w:w="2660" w:type="dxa"/>
            <w:tcBorders>
              <w:top w:val="nil"/>
              <w:left w:val="nil"/>
              <w:bottom w:val="single" w:color="auto" w:sz="4" w:space="0"/>
              <w:right w:val="single" w:color="auto" w:sz="4" w:space="0"/>
            </w:tcBorders>
          </w:tcPr>
          <w:p w14:paraId="19C0D7CF">
            <w:pPr>
              <w:rPr>
                <w:rFonts w:ascii="Arial" w:hAnsi="Arial" w:cs="Arial"/>
                <w:bCs/>
                <w:lang w:val="en-US"/>
              </w:rPr>
            </w:pPr>
            <w:r>
              <w:rPr>
                <w:rFonts w:ascii="Arial" w:hAnsi="Arial" w:cs="Arial"/>
                <w:bCs/>
                <w:lang w:val="en-US"/>
              </w:rPr>
              <w:t>Acasă***</w:t>
            </w:r>
          </w:p>
        </w:tc>
        <w:tc>
          <w:tcPr>
            <w:tcW w:w="1924" w:type="dxa"/>
            <w:gridSpan w:val="2"/>
            <w:tcBorders>
              <w:top w:val="nil"/>
              <w:left w:val="nil"/>
              <w:bottom w:val="single" w:color="auto" w:sz="4" w:space="0"/>
              <w:right w:val="single" w:color="auto" w:sz="8" w:space="0"/>
            </w:tcBorders>
            <w:noWrap/>
            <w:vAlign w:val="bottom"/>
          </w:tcPr>
          <w:p w14:paraId="1623E98F">
            <w:pPr>
              <w:jc w:val="center"/>
              <w:rPr>
                <w:rFonts w:ascii="Arial" w:hAnsi="Arial" w:cs="Arial"/>
                <w:lang w:val="en-US"/>
              </w:rPr>
            </w:pPr>
            <w:r>
              <w:rPr>
                <w:rFonts w:ascii="Arial" w:hAnsi="Arial" w:cs="Arial"/>
                <w:lang w:val="en-US"/>
              </w:rPr>
              <w:t>-</w:t>
            </w:r>
          </w:p>
        </w:tc>
      </w:tr>
      <w:tr w14:paraId="2D27C172">
        <w:tblPrEx>
          <w:tblCellMar>
            <w:top w:w="0" w:type="dxa"/>
            <w:left w:w="108" w:type="dxa"/>
            <w:bottom w:w="0" w:type="dxa"/>
            <w:right w:w="108" w:type="dxa"/>
          </w:tblCellMar>
        </w:tblPrEx>
        <w:trPr>
          <w:trHeight w:val="315" w:hRule="atLeast"/>
        </w:trPr>
        <w:tc>
          <w:tcPr>
            <w:tcW w:w="3020" w:type="dxa"/>
            <w:vMerge w:val="continue"/>
            <w:tcBorders>
              <w:top w:val="nil"/>
              <w:left w:val="single" w:color="auto" w:sz="8" w:space="0"/>
              <w:bottom w:val="single" w:color="000000" w:sz="8" w:space="0"/>
              <w:right w:val="single" w:color="auto" w:sz="4" w:space="0"/>
            </w:tcBorders>
            <w:vAlign w:val="center"/>
          </w:tcPr>
          <w:p w14:paraId="42A040C8">
            <w:pPr>
              <w:rPr>
                <w:rFonts w:ascii="Arial" w:hAnsi="Arial" w:cs="Arial"/>
                <w:b/>
                <w:bCs/>
                <w:lang w:val="en-US"/>
              </w:rPr>
            </w:pPr>
          </w:p>
        </w:tc>
        <w:tc>
          <w:tcPr>
            <w:tcW w:w="1360" w:type="dxa"/>
            <w:vMerge w:val="continue"/>
            <w:tcBorders>
              <w:top w:val="nil"/>
              <w:left w:val="single" w:color="auto" w:sz="4" w:space="0"/>
              <w:bottom w:val="single" w:color="000000" w:sz="8" w:space="0"/>
              <w:right w:val="single" w:color="auto" w:sz="4" w:space="0"/>
            </w:tcBorders>
            <w:vAlign w:val="center"/>
          </w:tcPr>
          <w:p w14:paraId="18E20144">
            <w:pPr>
              <w:rPr>
                <w:rFonts w:ascii="Arial" w:hAnsi="Arial" w:cs="Arial"/>
                <w:b/>
                <w:bCs/>
                <w:lang w:val="en-US"/>
              </w:rPr>
            </w:pPr>
          </w:p>
        </w:tc>
        <w:tc>
          <w:tcPr>
            <w:tcW w:w="2660" w:type="dxa"/>
            <w:tcBorders>
              <w:top w:val="nil"/>
              <w:left w:val="nil"/>
              <w:bottom w:val="single" w:color="auto" w:sz="8" w:space="0"/>
              <w:right w:val="single" w:color="auto" w:sz="4" w:space="0"/>
            </w:tcBorders>
          </w:tcPr>
          <w:p w14:paraId="3157418E">
            <w:pPr>
              <w:rPr>
                <w:rFonts w:ascii="Arial" w:hAnsi="Arial" w:cs="Arial"/>
                <w:bCs/>
                <w:lang w:val="en-US"/>
              </w:rPr>
            </w:pPr>
            <w:r>
              <w:rPr>
                <w:rFonts w:ascii="Arial" w:hAnsi="Arial" w:cs="Arial"/>
                <w:bCs/>
                <w:lang w:val="en-US"/>
              </w:rPr>
              <w:t>Alte situaţii**</w:t>
            </w:r>
          </w:p>
        </w:tc>
        <w:tc>
          <w:tcPr>
            <w:tcW w:w="1924" w:type="dxa"/>
            <w:gridSpan w:val="2"/>
            <w:tcBorders>
              <w:top w:val="nil"/>
              <w:left w:val="nil"/>
              <w:bottom w:val="single" w:color="auto" w:sz="8" w:space="0"/>
              <w:right w:val="single" w:color="auto" w:sz="8" w:space="0"/>
            </w:tcBorders>
            <w:noWrap/>
            <w:vAlign w:val="bottom"/>
          </w:tcPr>
          <w:p w14:paraId="7B7AB2BC">
            <w:pPr>
              <w:jc w:val="center"/>
              <w:rPr>
                <w:rFonts w:ascii="Arial" w:hAnsi="Arial" w:cs="Arial"/>
                <w:lang w:val="en-US"/>
              </w:rPr>
            </w:pPr>
            <w:r>
              <w:rPr>
                <w:rFonts w:ascii="Arial" w:hAnsi="Arial" w:cs="Arial"/>
                <w:lang w:val="en-US"/>
              </w:rPr>
              <w:t>2 retrași</w:t>
            </w:r>
          </w:p>
        </w:tc>
      </w:tr>
      <w:tr w14:paraId="4FB3B322">
        <w:tblPrEx>
          <w:tblCellMar>
            <w:top w:w="0" w:type="dxa"/>
            <w:left w:w="108" w:type="dxa"/>
            <w:bottom w:w="0" w:type="dxa"/>
            <w:right w:w="108" w:type="dxa"/>
          </w:tblCellMar>
        </w:tblPrEx>
        <w:trPr>
          <w:gridAfter w:val="1"/>
          <w:wAfter w:w="216" w:type="dxa"/>
          <w:trHeight w:val="255" w:hRule="atLeast"/>
        </w:trPr>
        <w:tc>
          <w:tcPr>
            <w:tcW w:w="8748" w:type="dxa"/>
            <w:gridSpan w:val="4"/>
            <w:tcBorders>
              <w:top w:val="single" w:color="auto" w:sz="8" w:space="0"/>
              <w:left w:val="nil"/>
              <w:bottom w:val="nil"/>
              <w:right w:val="nil"/>
            </w:tcBorders>
          </w:tcPr>
          <w:p w14:paraId="693502A9">
            <w:pPr>
              <w:rPr>
                <w:rFonts w:ascii="Arial" w:hAnsi="Arial" w:cs="Arial"/>
                <w:bCs/>
                <w:i/>
                <w:lang w:val="en-US"/>
              </w:rPr>
            </w:pPr>
          </w:p>
          <w:p w14:paraId="31B3FBD7">
            <w:pPr>
              <w:rPr>
                <w:rFonts w:ascii="Arial" w:hAnsi="Arial" w:cs="Arial"/>
                <w:bCs/>
                <w:i/>
                <w:lang w:val="en-US"/>
              </w:rPr>
            </w:pPr>
          </w:p>
          <w:p w14:paraId="60D136E7">
            <w:pPr>
              <w:rPr>
                <w:rFonts w:ascii="Arial" w:hAnsi="Arial" w:cs="Arial"/>
                <w:bCs/>
                <w:i/>
                <w:lang w:val="en-US"/>
              </w:rPr>
            </w:pPr>
          </w:p>
          <w:p w14:paraId="553426EA">
            <w:pPr>
              <w:rPr>
                <w:rFonts w:ascii="Arial" w:hAnsi="Arial" w:cs="Arial"/>
                <w:bCs/>
                <w:i/>
                <w:lang w:val="en-US"/>
              </w:rPr>
            </w:pPr>
          </w:p>
          <w:p w14:paraId="4CC5C788">
            <w:pPr>
              <w:rPr>
                <w:rFonts w:ascii="Arial" w:hAnsi="Arial" w:cs="Arial"/>
                <w:bCs/>
                <w:i/>
                <w:lang w:val="en-US"/>
              </w:rPr>
            </w:pPr>
          </w:p>
          <w:p w14:paraId="5A849528">
            <w:pPr>
              <w:rPr>
                <w:rFonts w:ascii="Arial" w:hAnsi="Arial" w:cs="Arial"/>
                <w:bCs/>
                <w:i/>
                <w:lang w:val="en-US"/>
              </w:rPr>
            </w:pPr>
          </w:p>
          <w:p w14:paraId="2B5AF6D3">
            <w:pPr>
              <w:rPr>
                <w:rFonts w:ascii="Arial" w:hAnsi="Arial" w:cs="Arial"/>
                <w:bCs/>
                <w:i/>
                <w:lang w:val="en-US"/>
              </w:rPr>
            </w:pPr>
          </w:p>
          <w:p w14:paraId="5BBBC794">
            <w:pPr>
              <w:rPr>
                <w:rFonts w:ascii="Arial" w:hAnsi="Arial" w:cs="Arial"/>
                <w:bCs/>
                <w:i/>
                <w:lang w:val="en-US"/>
              </w:rPr>
            </w:pPr>
          </w:p>
          <w:p w14:paraId="4DE46B2E">
            <w:pPr>
              <w:rPr>
                <w:rFonts w:ascii="Arial" w:hAnsi="Arial" w:cs="Arial"/>
                <w:bCs/>
                <w:i/>
                <w:lang w:val="en-US"/>
              </w:rPr>
            </w:pPr>
          </w:p>
          <w:p w14:paraId="4EF0AB90">
            <w:pPr>
              <w:rPr>
                <w:rFonts w:ascii="Arial" w:hAnsi="Arial" w:cs="Arial"/>
                <w:bCs/>
                <w:i/>
                <w:lang w:val="en-US"/>
              </w:rPr>
            </w:pPr>
          </w:p>
          <w:p w14:paraId="01F283B7">
            <w:pPr>
              <w:rPr>
                <w:rFonts w:ascii="Arial" w:hAnsi="Arial" w:cs="Arial"/>
                <w:bCs/>
                <w:i/>
                <w:lang w:val="en-US"/>
              </w:rPr>
            </w:pPr>
            <w:r>
              <w:rPr>
                <w:rFonts w:ascii="Arial" w:hAnsi="Arial" w:cs="Arial"/>
                <w:bCs/>
                <w:i/>
                <w:lang w:val="en-US"/>
              </w:rPr>
              <w:t>* Se detaliază pentru fiecare domeniu de formare în care au fost şcolarizaţi elevi</w:t>
            </w:r>
          </w:p>
        </w:tc>
      </w:tr>
      <w:tr w14:paraId="69C612D0">
        <w:tblPrEx>
          <w:tblCellMar>
            <w:top w:w="0" w:type="dxa"/>
            <w:left w:w="108" w:type="dxa"/>
            <w:bottom w:w="0" w:type="dxa"/>
            <w:right w:w="108" w:type="dxa"/>
          </w:tblCellMar>
        </w:tblPrEx>
        <w:trPr>
          <w:gridAfter w:val="1"/>
          <w:wAfter w:w="216" w:type="dxa"/>
          <w:trHeight w:val="300" w:hRule="atLeast"/>
        </w:trPr>
        <w:tc>
          <w:tcPr>
            <w:tcW w:w="8748" w:type="dxa"/>
            <w:gridSpan w:val="4"/>
            <w:tcBorders>
              <w:top w:val="nil"/>
              <w:left w:val="nil"/>
              <w:bottom w:val="nil"/>
              <w:right w:val="nil"/>
            </w:tcBorders>
          </w:tcPr>
          <w:p w14:paraId="3BEC0D46">
            <w:pPr>
              <w:rPr>
                <w:rFonts w:ascii="Arial" w:hAnsi="Arial" w:cs="Arial"/>
                <w:bCs/>
                <w:i/>
                <w:lang w:val="es-ES"/>
              </w:rPr>
            </w:pPr>
            <w:r>
              <w:rPr>
                <w:rFonts w:ascii="Arial" w:hAnsi="Arial" w:cs="Arial"/>
                <w:bCs/>
                <w:i/>
                <w:lang w:val="es-ES"/>
              </w:rPr>
              <w:t xml:space="preserve">** Se vor trece efectiv situaţiile </w:t>
            </w:r>
          </w:p>
        </w:tc>
      </w:tr>
      <w:tr w14:paraId="3E2F5455">
        <w:tblPrEx>
          <w:tblCellMar>
            <w:top w:w="0" w:type="dxa"/>
            <w:left w:w="108" w:type="dxa"/>
            <w:bottom w:w="0" w:type="dxa"/>
            <w:right w:w="108" w:type="dxa"/>
          </w:tblCellMar>
        </w:tblPrEx>
        <w:trPr>
          <w:gridAfter w:val="1"/>
          <w:wAfter w:w="216" w:type="dxa"/>
          <w:trHeight w:val="600" w:hRule="atLeast"/>
        </w:trPr>
        <w:tc>
          <w:tcPr>
            <w:tcW w:w="8748" w:type="dxa"/>
            <w:gridSpan w:val="4"/>
            <w:tcBorders>
              <w:top w:val="nil"/>
              <w:left w:val="nil"/>
              <w:bottom w:val="nil"/>
              <w:right w:val="nil"/>
            </w:tcBorders>
            <w:vAlign w:val="bottom"/>
          </w:tcPr>
          <w:p w14:paraId="6ECCB457">
            <w:pPr>
              <w:rPr>
                <w:rFonts w:ascii="Arial" w:hAnsi="Arial" w:cs="Arial"/>
                <w:bCs/>
                <w:i/>
              </w:rPr>
            </w:pPr>
            <w:r>
              <w:rPr>
                <w:rFonts w:ascii="Arial" w:hAnsi="Arial" w:cs="Arial"/>
                <w:bCs/>
                <w:i/>
              </w:rPr>
              <w:t xml:space="preserve">*** Se referă la absolvenţii care nu continuă studiile, nu sunt angajaţi, nu sunt înscrişi în şomaj şi nu se încadrează în alte situaţii </w:t>
            </w:r>
          </w:p>
        </w:tc>
      </w:tr>
    </w:tbl>
    <w:p w14:paraId="38C31BEB">
      <w:pPr>
        <w:rPr>
          <w:rFonts w:ascii="Arial" w:hAnsi="Arial" w:cs="Arial"/>
        </w:rPr>
      </w:pPr>
    </w:p>
    <w:p w14:paraId="3012D473">
      <w:pPr>
        <w:jc w:val="center"/>
        <w:rPr>
          <w:rFonts w:ascii="Arial" w:hAnsi="Arial" w:cs="Arial"/>
        </w:rPr>
      </w:pPr>
      <w:r>
        <w:rPr>
          <w:rFonts w:ascii="Arial" w:hAnsi="Arial" w:cs="Arial"/>
        </w:rPr>
        <w:br w:type="page"/>
      </w:r>
    </w:p>
    <w:p w14:paraId="5D6CFD97">
      <w:pPr>
        <w:jc w:val="center"/>
        <w:rPr>
          <w:rFonts w:ascii="Arial" w:hAnsi="Arial" w:cs="Arial"/>
        </w:rPr>
      </w:pPr>
    </w:p>
    <w:p w14:paraId="39498470">
      <w:pPr>
        <w:jc w:val="center"/>
        <w:rPr>
          <w:rFonts w:ascii="Arial" w:hAnsi="Arial" w:cs="Arial"/>
        </w:rPr>
      </w:pPr>
    </w:p>
    <w:p w14:paraId="546A9CD2">
      <w:pPr>
        <w:jc w:val="center"/>
        <w:rPr>
          <w:rFonts w:ascii="Arial" w:hAnsi="Arial" w:cs="Arial"/>
        </w:rPr>
      </w:pPr>
    </w:p>
    <w:p w14:paraId="190EFFDB">
      <w:pPr>
        <w:jc w:val="center"/>
        <w:rPr>
          <w:rFonts w:ascii="Arial" w:hAnsi="Arial" w:cs="Arial"/>
          <w:b/>
          <w:bCs/>
          <w:lang w:val="it-IT"/>
        </w:rPr>
      </w:pPr>
      <w:r>
        <w:rPr>
          <w:rFonts w:ascii="Arial" w:hAnsi="Arial" w:cs="Arial"/>
          <w:b/>
          <w:bCs/>
          <w:lang w:val="it-IT"/>
        </w:rPr>
        <w:t>Cauzele pierderilor înregistrate în  LICEUL TEHNOLOGIC  SIMION LEONESCU LUNCAVIȚA</w:t>
      </w:r>
    </w:p>
    <w:p w14:paraId="6F7A26AF">
      <w:pPr>
        <w:jc w:val="center"/>
        <w:rPr>
          <w:rFonts w:hint="default" w:ascii="Arial" w:hAnsi="Arial" w:cs="Arial"/>
          <w:b/>
          <w:bCs/>
          <w:lang w:val="en-US"/>
        </w:rPr>
      </w:pPr>
      <w:r>
        <w:rPr>
          <w:rFonts w:ascii="Arial" w:hAnsi="Arial" w:cs="Arial"/>
          <w:b/>
          <w:bCs/>
          <w:lang w:val="it-IT"/>
        </w:rPr>
        <w:t xml:space="preserve">la sfârşitul anului şcolar </w:t>
      </w:r>
      <w:r>
        <w:rPr>
          <w:rFonts w:ascii="Arial" w:hAnsi="Arial" w:cs="Arial"/>
          <w:b/>
          <w:bCs/>
          <w:lang w:val="en-US"/>
        </w:rPr>
        <w:t>2024-2025</w:t>
      </w:r>
    </w:p>
    <w:p w14:paraId="3C2AF545">
      <w:pPr>
        <w:jc w:val="center"/>
        <w:rPr>
          <w:rFonts w:ascii="Arial" w:hAnsi="Arial" w:cs="Arial"/>
          <w:b/>
          <w:bCs/>
          <w:lang w:val="it-IT"/>
        </w:rPr>
      </w:pPr>
    </w:p>
    <w:p w14:paraId="57102EE8">
      <w:pPr>
        <w:jc w:val="center"/>
        <w:rPr>
          <w:rFonts w:ascii="Arial" w:hAnsi="Arial" w:cs="Arial"/>
          <w:b/>
          <w:bCs/>
          <w:lang w:val="it-IT"/>
        </w:rPr>
      </w:pPr>
    </w:p>
    <w:p w14:paraId="22E46821">
      <w:pPr>
        <w:jc w:val="center"/>
        <w:rPr>
          <w:rFonts w:ascii="Arial" w:hAnsi="Arial" w:cs="Arial"/>
          <w:b/>
          <w:bCs/>
          <w:lang w:val="it-IT"/>
        </w:rPr>
      </w:pPr>
    </w:p>
    <w:p w14:paraId="2F7B7868">
      <w:pPr>
        <w:jc w:val="center"/>
        <w:rPr>
          <w:rFonts w:ascii="Arial" w:hAnsi="Arial" w:cs="Arial"/>
        </w:rPr>
      </w:pPr>
    </w:p>
    <w:tbl>
      <w:tblPr>
        <w:tblStyle w:val="8"/>
        <w:tblW w:w="8748" w:type="dxa"/>
        <w:tblInd w:w="108" w:type="dxa"/>
        <w:tblLayout w:type="autofit"/>
        <w:tblCellMar>
          <w:top w:w="0" w:type="dxa"/>
          <w:left w:w="108" w:type="dxa"/>
          <w:bottom w:w="0" w:type="dxa"/>
          <w:right w:w="108" w:type="dxa"/>
        </w:tblCellMar>
      </w:tblPr>
      <w:tblGrid>
        <w:gridCol w:w="3020"/>
        <w:gridCol w:w="1360"/>
        <w:gridCol w:w="2660"/>
        <w:gridCol w:w="1708"/>
      </w:tblGrid>
      <w:tr w14:paraId="5F37D883">
        <w:tblPrEx>
          <w:tblCellMar>
            <w:top w:w="0" w:type="dxa"/>
            <w:left w:w="108" w:type="dxa"/>
            <w:bottom w:w="0" w:type="dxa"/>
            <w:right w:w="108" w:type="dxa"/>
          </w:tblCellMar>
        </w:tblPrEx>
        <w:trPr>
          <w:trHeight w:val="915" w:hRule="atLeast"/>
        </w:trPr>
        <w:tc>
          <w:tcPr>
            <w:tcW w:w="3020" w:type="dxa"/>
            <w:tcBorders>
              <w:top w:val="single" w:color="auto" w:sz="8" w:space="0"/>
              <w:left w:val="single" w:color="auto" w:sz="8" w:space="0"/>
              <w:bottom w:val="single" w:color="auto" w:sz="8" w:space="0"/>
              <w:right w:val="single" w:color="auto" w:sz="4" w:space="0"/>
            </w:tcBorders>
            <w:shd w:val="clear" w:color="000000" w:fill="CCFFCC"/>
            <w:noWrap/>
            <w:vAlign w:val="center"/>
          </w:tcPr>
          <w:p w14:paraId="2EC6ED06">
            <w:pPr>
              <w:jc w:val="center"/>
              <w:rPr>
                <w:rFonts w:ascii="Arial" w:hAnsi="Arial" w:cs="Arial"/>
                <w:b/>
                <w:bCs/>
                <w:lang w:val="en-US"/>
              </w:rPr>
            </w:pPr>
            <w:r>
              <w:rPr>
                <w:rFonts w:ascii="Arial" w:hAnsi="Arial" w:cs="Arial"/>
                <w:b/>
                <w:bCs/>
                <w:lang w:val="en-US"/>
              </w:rPr>
              <w:t>Criteriul</w:t>
            </w:r>
          </w:p>
        </w:tc>
        <w:tc>
          <w:tcPr>
            <w:tcW w:w="1360" w:type="dxa"/>
            <w:tcBorders>
              <w:top w:val="single" w:color="auto" w:sz="8" w:space="0"/>
              <w:left w:val="nil"/>
              <w:bottom w:val="single" w:color="auto" w:sz="8" w:space="0"/>
              <w:right w:val="single" w:color="auto" w:sz="4" w:space="0"/>
            </w:tcBorders>
            <w:shd w:val="clear" w:color="000000" w:fill="CCFFCC"/>
            <w:vAlign w:val="center"/>
          </w:tcPr>
          <w:p w14:paraId="207FBE59">
            <w:pPr>
              <w:jc w:val="center"/>
              <w:rPr>
                <w:rFonts w:ascii="Arial" w:hAnsi="Arial" w:cs="Arial"/>
                <w:b/>
                <w:bCs/>
                <w:lang w:val="en-US"/>
              </w:rPr>
            </w:pPr>
            <w:r>
              <w:rPr>
                <w:rFonts w:ascii="Arial" w:hAnsi="Arial" w:cs="Arial"/>
                <w:b/>
                <w:bCs/>
                <w:lang w:val="en-US"/>
              </w:rPr>
              <w:t>Total pierderi* (nr. elevi)</w:t>
            </w:r>
          </w:p>
        </w:tc>
        <w:tc>
          <w:tcPr>
            <w:tcW w:w="2660" w:type="dxa"/>
            <w:tcBorders>
              <w:top w:val="single" w:color="auto" w:sz="8" w:space="0"/>
              <w:left w:val="nil"/>
              <w:bottom w:val="single" w:color="auto" w:sz="8" w:space="0"/>
              <w:right w:val="single" w:color="auto" w:sz="4" w:space="0"/>
            </w:tcBorders>
            <w:shd w:val="clear" w:color="000000" w:fill="CCFFCC"/>
            <w:noWrap/>
            <w:vAlign w:val="center"/>
          </w:tcPr>
          <w:p w14:paraId="5FB61487">
            <w:pPr>
              <w:jc w:val="center"/>
              <w:rPr>
                <w:rFonts w:ascii="Arial" w:hAnsi="Arial" w:cs="Arial"/>
                <w:b/>
                <w:bCs/>
                <w:lang w:val="en-US"/>
              </w:rPr>
            </w:pPr>
            <w:r>
              <w:rPr>
                <w:rFonts w:ascii="Arial" w:hAnsi="Arial" w:cs="Arial"/>
                <w:b/>
                <w:bCs/>
                <w:lang w:val="en-US"/>
              </w:rPr>
              <w:t>Cauze</w:t>
            </w:r>
          </w:p>
        </w:tc>
        <w:tc>
          <w:tcPr>
            <w:tcW w:w="1708" w:type="dxa"/>
            <w:tcBorders>
              <w:top w:val="single" w:color="auto" w:sz="8" w:space="0"/>
              <w:left w:val="nil"/>
              <w:bottom w:val="single" w:color="auto" w:sz="8" w:space="0"/>
              <w:right w:val="single" w:color="auto" w:sz="8" w:space="0"/>
            </w:tcBorders>
            <w:shd w:val="clear" w:color="000000" w:fill="CCFFCC"/>
            <w:vAlign w:val="bottom"/>
          </w:tcPr>
          <w:p w14:paraId="673E61B9">
            <w:pPr>
              <w:jc w:val="center"/>
              <w:rPr>
                <w:rFonts w:ascii="Arial" w:hAnsi="Arial" w:cs="Arial"/>
                <w:b/>
                <w:bCs/>
                <w:lang w:val="it-IT"/>
              </w:rPr>
            </w:pPr>
            <w:r>
              <w:rPr>
                <w:rFonts w:ascii="Arial" w:hAnsi="Arial" w:cs="Arial"/>
                <w:b/>
                <w:bCs/>
                <w:lang w:val="it-IT"/>
              </w:rPr>
              <w:t>Pierderi pe cauze       (nr. elevi)</w:t>
            </w:r>
          </w:p>
        </w:tc>
      </w:tr>
      <w:tr w14:paraId="08498850">
        <w:tblPrEx>
          <w:tblCellMar>
            <w:top w:w="0" w:type="dxa"/>
            <w:left w:w="108" w:type="dxa"/>
            <w:bottom w:w="0" w:type="dxa"/>
            <w:right w:w="108" w:type="dxa"/>
          </w:tblCellMar>
        </w:tblPrEx>
        <w:trPr>
          <w:trHeight w:val="300" w:hRule="atLeast"/>
        </w:trPr>
        <w:tc>
          <w:tcPr>
            <w:tcW w:w="3020" w:type="dxa"/>
            <w:vMerge w:val="restart"/>
            <w:tcBorders>
              <w:top w:val="nil"/>
              <w:left w:val="single" w:color="auto" w:sz="8" w:space="0"/>
              <w:bottom w:val="single" w:color="auto" w:sz="4" w:space="0"/>
              <w:right w:val="single" w:color="auto" w:sz="4" w:space="0"/>
            </w:tcBorders>
          </w:tcPr>
          <w:p w14:paraId="7C79FF6A">
            <w:pPr>
              <w:jc w:val="center"/>
              <w:rPr>
                <w:rFonts w:ascii="Arial" w:hAnsi="Arial" w:cs="Arial"/>
                <w:b/>
                <w:bCs/>
                <w:lang w:val="it-IT"/>
              </w:rPr>
            </w:pPr>
          </w:p>
          <w:p w14:paraId="6F487FF0">
            <w:pPr>
              <w:jc w:val="center"/>
              <w:rPr>
                <w:rFonts w:ascii="Arial" w:hAnsi="Arial" w:cs="Arial"/>
                <w:b/>
                <w:bCs/>
                <w:lang w:val="it-IT"/>
              </w:rPr>
            </w:pPr>
            <w:r>
              <w:rPr>
                <w:rFonts w:ascii="Arial" w:hAnsi="Arial" w:cs="Arial"/>
                <w:b/>
                <w:bCs/>
                <w:lang w:val="it-IT"/>
              </w:rPr>
              <w:t>TOTAL PIERDERI IN LICEU TEHNOLOGIC</w:t>
            </w:r>
          </w:p>
        </w:tc>
        <w:tc>
          <w:tcPr>
            <w:tcW w:w="1360" w:type="dxa"/>
            <w:vMerge w:val="restart"/>
            <w:tcBorders>
              <w:top w:val="nil"/>
              <w:left w:val="single" w:color="auto" w:sz="4" w:space="0"/>
              <w:bottom w:val="single" w:color="auto" w:sz="4" w:space="0"/>
              <w:right w:val="single" w:color="auto" w:sz="4" w:space="0"/>
            </w:tcBorders>
          </w:tcPr>
          <w:p w14:paraId="4B6112E6">
            <w:pPr>
              <w:rPr>
                <w:rFonts w:ascii="Arial" w:hAnsi="Arial" w:cs="Arial"/>
                <w:b/>
                <w:bCs/>
                <w:lang w:val="it-IT"/>
              </w:rPr>
            </w:pPr>
            <w:r>
              <w:rPr>
                <w:rFonts w:ascii="Arial" w:hAnsi="Arial" w:cs="Arial"/>
                <w:b/>
                <w:bCs/>
                <w:lang w:val="it-IT"/>
              </w:rPr>
              <w:t> </w:t>
            </w:r>
          </w:p>
          <w:p w14:paraId="661ECD01">
            <w:pPr>
              <w:rPr>
                <w:rFonts w:ascii="Arial" w:hAnsi="Arial" w:cs="Arial"/>
                <w:b/>
                <w:bCs/>
                <w:lang w:val="it-IT"/>
              </w:rPr>
            </w:pPr>
          </w:p>
          <w:p w14:paraId="46AB9C32">
            <w:pPr>
              <w:jc w:val="center"/>
              <w:rPr>
                <w:rFonts w:ascii="Arial" w:hAnsi="Arial" w:cs="Arial"/>
                <w:b/>
                <w:bCs/>
                <w:lang w:val="it-IT"/>
              </w:rPr>
            </w:pPr>
            <w:r>
              <w:rPr>
                <w:rFonts w:ascii="Arial" w:hAnsi="Arial" w:cs="Arial"/>
                <w:b/>
                <w:bCs/>
                <w:lang w:val="it-IT"/>
              </w:rPr>
              <w:t>5</w:t>
            </w:r>
          </w:p>
        </w:tc>
        <w:tc>
          <w:tcPr>
            <w:tcW w:w="2660" w:type="dxa"/>
            <w:tcBorders>
              <w:top w:val="nil"/>
              <w:left w:val="nil"/>
              <w:bottom w:val="single" w:color="auto" w:sz="4" w:space="0"/>
              <w:right w:val="single" w:color="auto" w:sz="4" w:space="0"/>
            </w:tcBorders>
          </w:tcPr>
          <w:p w14:paraId="4093F52B">
            <w:pPr>
              <w:rPr>
                <w:rFonts w:ascii="Arial" w:hAnsi="Arial" w:cs="Arial"/>
                <w:bCs/>
                <w:lang w:val="en-US"/>
              </w:rPr>
            </w:pPr>
            <w:r>
              <w:rPr>
                <w:rFonts w:ascii="Arial" w:hAnsi="Arial" w:cs="Arial"/>
                <w:bCs/>
                <w:lang w:val="en-US"/>
              </w:rPr>
              <w:t>Abandon şcolar</w:t>
            </w:r>
          </w:p>
        </w:tc>
        <w:tc>
          <w:tcPr>
            <w:tcW w:w="1708" w:type="dxa"/>
            <w:tcBorders>
              <w:top w:val="nil"/>
              <w:left w:val="nil"/>
              <w:bottom w:val="single" w:color="auto" w:sz="4" w:space="0"/>
              <w:right w:val="single" w:color="auto" w:sz="8" w:space="0"/>
            </w:tcBorders>
            <w:noWrap/>
            <w:vAlign w:val="bottom"/>
          </w:tcPr>
          <w:p w14:paraId="073145A5">
            <w:pPr>
              <w:jc w:val="center"/>
              <w:rPr>
                <w:rFonts w:ascii="Arial" w:hAnsi="Arial" w:cs="Arial"/>
                <w:lang w:val="en-US"/>
              </w:rPr>
            </w:pPr>
            <w:r>
              <w:rPr>
                <w:rFonts w:ascii="Arial" w:hAnsi="Arial" w:cs="Arial"/>
                <w:lang w:val="en-US"/>
              </w:rPr>
              <w:t>1</w:t>
            </w:r>
          </w:p>
        </w:tc>
      </w:tr>
      <w:tr w14:paraId="6EB111B6">
        <w:tblPrEx>
          <w:tblCellMar>
            <w:top w:w="0" w:type="dxa"/>
            <w:left w:w="108" w:type="dxa"/>
            <w:bottom w:w="0" w:type="dxa"/>
            <w:right w:w="108" w:type="dxa"/>
          </w:tblCellMar>
        </w:tblPrEx>
        <w:trPr>
          <w:trHeight w:val="300" w:hRule="atLeast"/>
        </w:trPr>
        <w:tc>
          <w:tcPr>
            <w:tcW w:w="3020" w:type="dxa"/>
            <w:vMerge w:val="continue"/>
            <w:tcBorders>
              <w:top w:val="nil"/>
              <w:left w:val="single" w:color="auto" w:sz="8" w:space="0"/>
              <w:bottom w:val="single" w:color="auto" w:sz="4" w:space="0"/>
              <w:right w:val="single" w:color="auto" w:sz="4" w:space="0"/>
            </w:tcBorders>
            <w:vAlign w:val="center"/>
          </w:tcPr>
          <w:p w14:paraId="07FF0F7A">
            <w:pPr>
              <w:rPr>
                <w:rFonts w:ascii="Arial" w:hAnsi="Arial" w:cs="Arial"/>
                <w:b/>
                <w:bCs/>
                <w:lang w:val="en-US"/>
              </w:rPr>
            </w:pPr>
          </w:p>
        </w:tc>
        <w:tc>
          <w:tcPr>
            <w:tcW w:w="1360" w:type="dxa"/>
            <w:vMerge w:val="continue"/>
            <w:tcBorders>
              <w:top w:val="nil"/>
              <w:left w:val="single" w:color="auto" w:sz="4" w:space="0"/>
              <w:bottom w:val="single" w:color="auto" w:sz="4" w:space="0"/>
              <w:right w:val="single" w:color="auto" w:sz="4" w:space="0"/>
            </w:tcBorders>
            <w:vAlign w:val="center"/>
          </w:tcPr>
          <w:p w14:paraId="5F016774">
            <w:pPr>
              <w:rPr>
                <w:rFonts w:ascii="Arial" w:hAnsi="Arial" w:cs="Arial"/>
                <w:b/>
                <w:bCs/>
                <w:lang w:val="en-US"/>
              </w:rPr>
            </w:pPr>
          </w:p>
        </w:tc>
        <w:tc>
          <w:tcPr>
            <w:tcW w:w="2660" w:type="dxa"/>
            <w:tcBorders>
              <w:top w:val="nil"/>
              <w:left w:val="nil"/>
              <w:bottom w:val="single" w:color="auto" w:sz="4" w:space="0"/>
              <w:right w:val="single" w:color="auto" w:sz="4" w:space="0"/>
            </w:tcBorders>
          </w:tcPr>
          <w:p w14:paraId="53EAA674">
            <w:pPr>
              <w:rPr>
                <w:rFonts w:ascii="Arial" w:hAnsi="Arial" w:cs="Arial"/>
                <w:bCs/>
                <w:lang w:val="en-US"/>
              </w:rPr>
            </w:pPr>
            <w:r>
              <w:rPr>
                <w:rFonts w:ascii="Arial" w:hAnsi="Arial" w:cs="Arial"/>
                <w:bCs/>
                <w:lang w:val="en-US"/>
              </w:rPr>
              <w:t>Repetenţie</w:t>
            </w:r>
          </w:p>
        </w:tc>
        <w:tc>
          <w:tcPr>
            <w:tcW w:w="1708" w:type="dxa"/>
            <w:tcBorders>
              <w:top w:val="nil"/>
              <w:left w:val="nil"/>
              <w:bottom w:val="single" w:color="auto" w:sz="4" w:space="0"/>
              <w:right w:val="single" w:color="auto" w:sz="8" w:space="0"/>
            </w:tcBorders>
            <w:noWrap/>
            <w:vAlign w:val="bottom"/>
          </w:tcPr>
          <w:p w14:paraId="6C009DC2">
            <w:pPr>
              <w:jc w:val="center"/>
              <w:rPr>
                <w:rFonts w:ascii="Arial" w:hAnsi="Arial" w:cs="Arial"/>
                <w:lang w:val="en-US"/>
              </w:rPr>
            </w:pPr>
            <w:r>
              <w:rPr>
                <w:rFonts w:ascii="Arial" w:hAnsi="Arial" w:cs="Arial"/>
                <w:lang w:val="en-US"/>
              </w:rPr>
              <w:t>1</w:t>
            </w:r>
          </w:p>
        </w:tc>
      </w:tr>
      <w:tr w14:paraId="5957998C">
        <w:tblPrEx>
          <w:tblCellMar>
            <w:top w:w="0" w:type="dxa"/>
            <w:left w:w="108" w:type="dxa"/>
            <w:bottom w:w="0" w:type="dxa"/>
            <w:right w:w="108" w:type="dxa"/>
          </w:tblCellMar>
        </w:tblPrEx>
        <w:trPr>
          <w:trHeight w:val="570" w:hRule="atLeast"/>
        </w:trPr>
        <w:tc>
          <w:tcPr>
            <w:tcW w:w="3020" w:type="dxa"/>
            <w:vMerge w:val="continue"/>
            <w:tcBorders>
              <w:top w:val="nil"/>
              <w:left w:val="single" w:color="auto" w:sz="8" w:space="0"/>
              <w:bottom w:val="single" w:color="auto" w:sz="4" w:space="0"/>
              <w:right w:val="single" w:color="auto" w:sz="4" w:space="0"/>
            </w:tcBorders>
            <w:vAlign w:val="center"/>
          </w:tcPr>
          <w:p w14:paraId="1A01653C">
            <w:pPr>
              <w:rPr>
                <w:rFonts w:ascii="Arial" w:hAnsi="Arial" w:cs="Arial"/>
                <w:b/>
                <w:bCs/>
                <w:lang w:val="en-US"/>
              </w:rPr>
            </w:pPr>
          </w:p>
        </w:tc>
        <w:tc>
          <w:tcPr>
            <w:tcW w:w="1360" w:type="dxa"/>
            <w:vMerge w:val="continue"/>
            <w:tcBorders>
              <w:top w:val="nil"/>
              <w:left w:val="single" w:color="auto" w:sz="4" w:space="0"/>
              <w:bottom w:val="single" w:color="auto" w:sz="4" w:space="0"/>
              <w:right w:val="single" w:color="auto" w:sz="4" w:space="0"/>
            </w:tcBorders>
            <w:vAlign w:val="center"/>
          </w:tcPr>
          <w:p w14:paraId="42957AD9">
            <w:pPr>
              <w:rPr>
                <w:rFonts w:ascii="Arial" w:hAnsi="Arial" w:cs="Arial"/>
                <w:b/>
                <w:bCs/>
                <w:lang w:val="en-US"/>
              </w:rPr>
            </w:pPr>
          </w:p>
        </w:tc>
        <w:tc>
          <w:tcPr>
            <w:tcW w:w="2660" w:type="dxa"/>
            <w:tcBorders>
              <w:top w:val="nil"/>
              <w:left w:val="nil"/>
              <w:bottom w:val="single" w:color="auto" w:sz="4" w:space="0"/>
              <w:right w:val="single" w:color="auto" w:sz="4" w:space="0"/>
            </w:tcBorders>
          </w:tcPr>
          <w:p w14:paraId="7B96BEAE">
            <w:pPr>
              <w:rPr>
                <w:rFonts w:ascii="Arial" w:hAnsi="Arial" w:cs="Arial"/>
                <w:bCs/>
                <w:lang w:val="fr-FR"/>
              </w:rPr>
            </w:pPr>
            <w:r>
              <w:rPr>
                <w:rFonts w:ascii="Arial" w:hAnsi="Arial" w:cs="Arial"/>
                <w:bCs/>
                <w:lang w:val="fr-FR"/>
              </w:rPr>
              <w:t>Transfer în altă unitate de învăţământ</w:t>
            </w:r>
          </w:p>
        </w:tc>
        <w:tc>
          <w:tcPr>
            <w:tcW w:w="1708" w:type="dxa"/>
            <w:tcBorders>
              <w:top w:val="nil"/>
              <w:left w:val="nil"/>
              <w:bottom w:val="single" w:color="auto" w:sz="4" w:space="0"/>
              <w:right w:val="single" w:color="auto" w:sz="8" w:space="0"/>
            </w:tcBorders>
            <w:noWrap/>
            <w:vAlign w:val="bottom"/>
          </w:tcPr>
          <w:p w14:paraId="611E0FF8">
            <w:pPr>
              <w:jc w:val="center"/>
              <w:rPr>
                <w:rFonts w:ascii="Arial" w:hAnsi="Arial" w:cs="Arial"/>
                <w:lang w:val="fr-FR"/>
              </w:rPr>
            </w:pPr>
            <w:r>
              <w:rPr>
                <w:rFonts w:ascii="Arial" w:hAnsi="Arial" w:cs="Arial"/>
                <w:lang w:val="fr-FR"/>
              </w:rPr>
              <w:t>3</w:t>
            </w:r>
          </w:p>
        </w:tc>
      </w:tr>
      <w:tr w14:paraId="7CB112C8">
        <w:tblPrEx>
          <w:tblCellMar>
            <w:top w:w="0" w:type="dxa"/>
            <w:left w:w="108" w:type="dxa"/>
            <w:bottom w:w="0" w:type="dxa"/>
            <w:right w:w="108" w:type="dxa"/>
          </w:tblCellMar>
        </w:tblPrEx>
        <w:trPr>
          <w:trHeight w:val="300" w:hRule="atLeast"/>
        </w:trPr>
        <w:tc>
          <w:tcPr>
            <w:tcW w:w="3020" w:type="dxa"/>
            <w:vMerge w:val="continue"/>
            <w:tcBorders>
              <w:top w:val="nil"/>
              <w:left w:val="single" w:color="auto" w:sz="8" w:space="0"/>
              <w:bottom w:val="single" w:color="auto" w:sz="4" w:space="0"/>
              <w:right w:val="single" w:color="auto" w:sz="4" w:space="0"/>
            </w:tcBorders>
            <w:vAlign w:val="center"/>
          </w:tcPr>
          <w:p w14:paraId="10AA84C0">
            <w:pPr>
              <w:rPr>
                <w:rFonts w:ascii="Arial" w:hAnsi="Arial" w:cs="Arial"/>
                <w:b/>
                <w:bCs/>
                <w:lang w:val="fr-FR"/>
              </w:rPr>
            </w:pPr>
          </w:p>
        </w:tc>
        <w:tc>
          <w:tcPr>
            <w:tcW w:w="1360" w:type="dxa"/>
            <w:vMerge w:val="continue"/>
            <w:tcBorders>
              <w:top w:val="nil"/>
              <w:left w:val="single" w:color="auto" w:sz="4" w:space="0"/>
              <w:bottom w:val="single" w:color="auto" w:sz="4" w:space="0"/>
              <w:right w:val="single" w:color="auto" w:sz="4" w:space="0"/>
            </w:tcBorders>
            <w:vAlign w:val="center"/>
          </w:tcPr>
          <w:p w14:paraId="78B37B02">
            <w:pPr>
              <w:rPr>
                <w:rFonts w:ascii="Arial" w:hAnsi="Arial" w:cs="Arial"/>
                <w:b/>
                <w:bCs/>
                <w:lang w:val="fr-FR"/>
              </w:rPr>
            </w:pPr>
          </w:p>
        </w:tc>
        <w:tc>
          <w:tcPr>
            <w:tcW w:w="2660" w:type="dxa"/>
            <w:tcBorders>
              <w:top w:val="nil"/>
              <w:left w:val="nil"/>
              <w:bottom w:val="single" w:color="auto" w:sz="4" w:space="0"/>
              <w:right w:val="single" w:color="auto" w:sz="4" w:space="0"/>
            </w:tcBorders>
          </w:tcPr>
          <w:p w14:paraId="188303F3">
            <w:pPr>
              <w:rPr>
                <w:rFonts w:ascii="Arial" w:hAnsi="Arial" w:cs="Arial"/>
                <w:bCs/>
                <w:lang w:val="en-US"/>
              </w:rPr>
            </w:pPr>
            <w:r>
              <w:rPr>
                <w:rFonts w:ascii="Arial" w:hAnsi="Arial" w:cs="Arial"/>
                <w:bCs/>
                <w:lang w:val="en-US"/>
              </w:rPr>
              <w:t>Alte situaţii**</w:t>
            </w:r>
          </w:p>
        </w:tc>
        <w:tc>
          <w:tcPr>
            <w:tcW w:w="1708" w:type="dxa"/>
            <w:tcBorders>
              <w:top w:val="nil"/>
              <w:left w:val="nil"/>
              <w:bottom w:val="single" w:color="auto" w:sz="4" w:space="0"/>
              <w:right w:val="single" w:color="auto" w:sz="8" w:space="0"/>
            </w:tcBorders>
            <w:noWrap/>
            <w:vAlign w:val="bottom"/>
          </w:tcPr>
          <w:p w14:paraId="753B3D71">
            <w:pPr>
              <w:jc w:val="center"/>
              <w:rPr>
                <w:rFonts w:ascii="Arial" w:hAnsi="Arial" w:cs="Arial"/>
                <w:lang w:val="en-US"/>
              </w:rPr>
            </w:pPr>
            <w:r>
              <w:rPr>
                <w:rFonts w:ascii="Arial" w:hAnsi="Arial" w:cs="Arial"/>
                <w:lang w:val="en-US"/>
              </w:rPr>
              <w:t>-</w:t>
            </w:r>
          </w:p>
        </w:tc>
      </w:tr>
      <w:tr w14:paraId="2DA4EE3B">
        <w:tblPrEx>
          <w:tblCellMar>
            <w:top w:w="0" w:type="dxa"/>
            <w:left w:w="108" w:type="dxa"/>
            <w:bottom w:w="0" w:type="dxa"/>
            <w:right w:w="108" w:type="dxa"/>
          </w:tblCellMar>
        </w:tblPrEx>
        <w:trPr>
          <w:trHeight w:val="300" w:hRule="atLeast"/>
        </w:trPr>
        <w:tc>
          <w:tcPr>
            <w:tcW w:w="3020" w:type="dxa"/>
            <w:vMerge w:val="restart"/>
            <w:tcBorders>
              <w:top w:val="nil"/>
              <w:left w:val="single" w:color="auto" w:sz="8" w:space="0"/>
              <w:bottom w:val="single" w:color="auto" w:sz="4" w:space="0"/>
              <w:right w:val="single" w:color="auto" w:sz="4" w:space="0"/>
            </w:tcBorders>
          </w:tcPr>
          <w:p w14:paraId="302A70E1">
            <w:pPr>
              <w:rPr>
                <w:rFonts w:ascii="Arial" w:hAnsi="Arial" w:cs="Arial"/>
                <w:b/>
                <w:bCs/>
                <w:lang w:val="it-IT"/>
              </w:rPr>
            </w:pPr>
          </w:p>
          <w:p w14:paraId="673922B4">
            <w:pPr>
              <w:rPr>
                <w:rFonts w:ascii="Arial" w:hAnsi="Arial" w:cs="Arial"/>
                <w:b/>
                <w:bCs/>
                <w:lang w:val="it-IT"/>
              </w:rPr>
            </w:pPr>
            <w:r>
              <w:rPr>
                <w:rFonts w:ascii="Arial" w:hAnsi="Arial" w:cs="Arial"/>
                <w:b/>
                <w:bCs/>
                <w:lang w:val="it-IT"/>
              </w:rPr>
              <w:t>Total la profilul resurse naturale şi protecţia mediului</w:t>
            </w:r>
          </w:p>
        </w:tc>
        <w:tc>
          <w:tcPr>
            <w:tcW w:w="1360" w:type="dxa"/>
            <w:vMerge w:val="restart"/>
            <w:tcBorders>
              <w:top w:val="nil"/>
              <w:left w:val="single" w:color="auto" w:sz="4" w:space="0"/>
              <w:bottom w:val="single" w:color="auto" w:sz="4" w:space="0"/>
              <w:right w:val="single" w:color="auto" w:sz="4" w:space="0"/>
            </w:tcBorders>
          </w:tcPr>
          <w:p w14:paraId="15F551B9">
            <w:pPr>
              <w:jc w:val="center"/>
              <w:rPr>
                <w:rFonts w:ascii="Arial" w:hAnsi="Arial" w:cs="Arial"/>
                <w:b/>
                <w:bCs/>
                <w:lang w:val="it-IT"/>
              </w:rPr>
            </w:pPr>
          </w:p>
          <w:p w14:paraId="7F4CE31F">
            <w:pPr>
              <w:jc w:val="center"/>
              <w:rPr>
                <w:rFonts w:ascii="Arial" w:hAnsi="Arial" w:cs="Arial"/>
                <w:b/>
                <w:bCs/>
                <w:lang w:val="it-IT"/>
              </w:rPr>
            </w:pPr>
          </w:p>
          <w:p w14:paraId="43B20FF3">
            <w:pPr>
              <w:jc w:val="center"/>
              <w:rPr>
                <w:rFonts w:ascii="Arial" w:hAnsi="Arial" w:cs="Arial"/>
                <w:b/>
                <w:bCs/>
                <w:lang w:val="it-IT"/>
              </w:rPr>
            </w:pPr>
          </w:p>
          <w:p w14:paraId="211AC880">
            <w:pPr>
              <w:jc w:val="center"/>
              <w:rPr>
                <w:rFonts w:ascii="Arial" w:hAnsi="Arial" w:cs="Arial"/>
                <w:b/>
                <w:bCs/>
                <w:lang w:val="it-IT"/>
              </w:rPr>
            </w:pPr>
            <w:r>
              <w:rPr>
                <w:rFonts w:ascii="Arial" w:hAnsi="Arial" w:cs="Arial"/>
                <w:b/>
                <w:bCs/>
                <w:lang w:val="it-IT"/>
              </w:rPr>
              <w:t>4</w:t>
            </w:r>
          </w:p>
        </w:tc>
        <w:tc>
          <w:tcPr>
            <w:tcW w:w="2660" w:type="dxa"/>
            <w:tcBorders>
              <w:top w:val="nil"/>
              <w:left w:val="nil"/>
              <w:bottom w:val="single" w:color="auto" w:sz="4" w:space="0"/>
              <w:right w:val="single" w:color="auto" w:sz="4" w:space="0"/>
            </w:tcBorders>
          </w:tcPr>
          <w:p w14:paraId="1B8AAD92">
            <w:pPr>
              <w:rPr>
                <w:rFonts w:ascii="Arial" w:hAnsi="Arial" w:cs="Arial"/>
                <w:bCs/>
                <w:lang w:val="en-US"/>
              </w:rPr>
            </w:pPr>
            <w:r>
              <w:rPr>
                <w:rFonts w:ascii="Arial" w:hAnsi="Arial" w:cs="Arial"/>
                <w:bCs/>
                <w:lang w:val="en-US"/>
              </w:rPr>
              <w:t>Abandon şcolar</w:t>
            </w:r>
          </w:p>
        </w:tc>
        <w:tc>
          <w:tcPr>
            <w:tcW w:w="1708" w:type="dxa"/>
            <w:tcBorders>
              <w:top w:val="nil"/>
              <w:left w:val="nil"/>
              <w:bottom w:val="single" w:color="auto" w:sz="4" w:space="0"/>
              <w:right w:val="single" w:color="auto" w:sz="8" w:space="0"/>
            </w:tcBorders>
            <w:noWrap/>
            <w:vAlign w:val="bottom"/>
          </w:tcPr>
          <w:p w14:paraId="32317010">
            <w:pPr>
              <w:jc w:val="center"/>
              <w:rPr>
                <w:rFonts w:ascii="Arial" w:hAnsi="Arial" w:cs="Arial"/>
                <w:lang w:val="en-US"/>
              </w:rPr>
            </w:pPr>
            <w:r>
              <w:rPr>
                <w:rFonts w:ascii="Arial" w:hAnsi="Arial" w:cs="Arial"/>
                <w:lang w:val="en-US"/>
              </w:rPr>
              <w:t>2</w:t>
            </w:r>
          </w:p>
        </w:tc>
      </w:tr>
      <w:tr w14:paraId="29F77F64">
        <w:tblPrEx>
          <w:tblCellMar>
            <w:top w:w="0" w:type="dxa"/>
            <w:left w:w="108" w:type="dxa"/>
            <w:bottom w:w="0" w:type="dxa"/>
            <w:right w:w="108" w:type="dxa"/>
          </w:tblCellMar>
        </w:tblPrEx>
        <w:trPr>
          <w:trHeight w:val="255" w:hRule="atLeast"/>
        </w:trPr>
        <w:tc>
          <w:tcPr>
            <w:tcW w:w="3020" w:type="dxa"/>
            <w:vMerge w:val="continue"/>
            <w:tcBorders>
              <w:top w:val="nil"/>
              <w:left w:val="single" w:color="auto" w:sz="8" w:space="0"/>
              <w:bottom w:val="single" w:color="auto" w:sz="4" w:space="0"/>
              <w:right w:val="single" w:color="auto" w:sz="4" w:space="0"/>
            </w:tcBorders>
            <w:vAlign w:val="center"/>
          </w:tcPr>
          <w:p w14:paraId="2B540DCC">
            <w:pPr>
              <w:rPr>
                <w:rFonts w:ascii="Arial" w:hAnsi="Arial" w:cs="Arial"/>
                <w:b/>
                <w:bCs/>
                <w:lang w:val="en-US"/>
              </w:rPr>
            </w:pPr>
          </w:p>
        </w:tc>
        <w:tc>
          <w:tcPr>
            <w:tcW w:w="1360" w:type="dxa"/>
            <w:vMerge w:val="continue"/>
            <w:tcBorders>
              <w:top w:val="nil"/>
              <w:left w:val="single" w:color="auto" w:sz="4" w:space="0"/>
              <w:bottom w:val="single" w:color="auto" w:sz="4" w:space="0"/>
              <w:right w:val="single" w:color="auto" w:sz="4" w:space="0"/>
            </w:tcBorders>
            <w:vAlign w:val="center"/>
          </w:tcPr>
          <w:p w14:paraId="52A22612">
            <w:pPr>
              <w:rPr>
                <w:rFonts w:ascii="Arial" w:hAnsi="Arial" w:cs="Arial"/>
                <w:b/>
                <w:bCs/>
                <w:lang w:val="en-US"/>
              </w:rPr>
            </w:pPr>
          </w:p>
        </w:tc>
        <w:tc>
          <w:tcPr>
            <w:tcW w:w="2660" w:type="dxa"/>
            <w:tcBorders>
              <w:top w:val="nil"/>
              <w:left w:val="nil"/>
              <w:bottom w:val="single" w:color="auto" w:sz="4" w:space="0"/>
              <w:right w:val="single" w:color="auto" w:sz="4" w:space="0"/>
            </w:tcBorders>
          </w:tcPr>
          <w:p w14:paraId="319B6E03">
            <w:pPr>
              <w:rPr>
                <w:rFonts w:ascii="Arial" w:hAnsi="Arial" w:cs="Arial"/>
                <w:bCs/>
                <w:lang w:val="en-US"/>
              </w:rPr>
            </w:pPr>
            <w:r>
              <w:rPr>
                <w:rFonts w:ascii="Arial" w:hAnsi="Arial" w:cs="Arial"/>
                <w:bCs/>
                <w:lang w:val="en-US"/>
              </w:rPr>
              <w:t>Repetenţie</w:t>
            </w:r>
          </w:p>
        </w:tc>
        <w:tc>
          <w:tcPr>
            <w:tcW w:w="1708" w:type="dxa"/>
            <w:tcBorders>
              <w:top w:val="nil"/>
              <w:left w:val="nil"/>
              <w:bottom w:val="single" w:color="auto" w:sz="4" w:space="0"/>
              <w:right w:val="single" w:color="auto" w:sz="8" w:space="0"/>
            </w:tcBorders>
            <w:noWrap/>
            <w:vAlign w:val="bottom"/>
          </w:tcPr>
          <w:p w14:paraId="32D82B07">
            <w:pPr>
              <w:jc w:val="center"/>
              <w:rPr>
                <w:rFonts w:ascii="Arial" w:hAnsi="Arial" w:cs="Arial"/>
                <w:lang w:val="en-US"/>
              </w:rPr>
            </w:pPr>
            <w:r>
              <w:rPr>
                <w:rFonts w:ascii="Arial" w:hAnsi="Arial" w:cs="Arial"/>
                <w:lang w:val="en-US"/>
              </w:rPr>
              <w:t>0</w:t>
            </w:r>
          </w:p>
        </w:tc>
      </w:tr>
      <w:tr w14:paraId="681D8037">
        <w:tblPrEx>
          <w:tblCellMar>
            <w:top w:w="0" w:type="dxa"/>
            <w:left w:w="108" w:type="dxa"/>
            <w:bottom w:w="0" w:type="dxa"/>
            <w:right w:w="108" w:type="dxa"/>
          </w:tblCellMar>
        </w:tblPrEx>
        <w:trPr>
          <w:trHeight w:val="570" w:hRule="atLeast"/>
        </w:trPr>
        <w:tc>
          <w:tcPr>
            <w:tcW w:w="3020" w:type="dxa"/>
            <w:vMerge w:val="continue"/>
            <w:tcBorders>
              <w:top w:val="nil"/>
              <w:left w:val="single" w:color="auto" w:sz="8" w:space="0"/>
              <w:bottom w:val="single" w:color="auto" w:sz="4" w:space="0"/>
              <w:right w:val="single" w:color="auto" w:sz="4" w:space="0"/>
            </w:tcBorders>
            <w:vAlign w:val="center"/>
          </w:tcPr>
          <w:p w14:paraId="16DEDC9F">
            <w:pPr>
              <w:rPr>
                <w:rFonts w:ascii="Arial" w:hAnsi="Arial" w:cs="Arial"/>
                <w:b/>
                <w:bCs/>
                <w:lang w:val="en-US"/>
              </w:rPr>
            </w:pPr>
          </w:p>
        </w:tc>
        <w:tc>
          <w:tcPr>
            <w:tcW w:w="1360" w:type="dxa"/>
            <w:vMerge w:val="continue"/>
            <w:tcBorders>
              <w:top w:val="nil"/>
              <w:left w:val="single" w:color="auto" w:sz="4" w:space="0"/>
              <w:bottom w:val="single" w:color="auto" w:sz="4" w:space="0"/>
              <w:right w:val="single" w:color="auto" w:sz="4" w:space="0"/>
            </w:tcBorders>
            <w:vAlign w:val="center"/>
          </w:tcPr>
          <w:p w14:paraId="7EC28990">
            <w:pPr>
              <w:rPr>
                <w:rFonts w:ascii="Arial" w:hAnsi="Arial" w:cs="Arial"/>
                <w:b/>
                <w:bCs/>
                <w:lang w:val="en-US"/>
              </w:rPr>
            </w:pPr>
          </w:p>
        </w:tc>
        <w:tc>
          <w:tcPr>
            <w:tcW w:w="2660" w:type="dxa"/>
            <w:tcBorders>
              <w:top w:val="nil"/>
              <w:left w:val="nil"/>
              <w:bottom w:val="single" w:color="auto" w:sz="4" w:space="0"/>
              <w:right w:val="single" w:color="auto" w:sz="4" w:space="0"/>
            </w:tcBorders>
          </w:tcPr>
          <w:p w14:paraId="0824564C">
            <w:pPr>
              <w:rPr>
                <w:rFonts w:ascii="Arial" w:hAnsi="Arial" w:cs="Arial"/>
                <w:bCs/>
                <w:lang w:val="fr-FR"/>
              </w:rPr>
            </w:pPr>
            <w:r>
              <w:rPr>
                <w:rFonts w:ascii="Arial" w:hAnsi="Arial" w:cs="Arial"/>
                <w:bCs/>
                <w:lang w:val="fr-FR"/>
              </w:rPr>
              <w:t>Transfer în altă unitate de învăţământ</w:t>
            </w:r>
          </w:p>
        </w:tc>
        <w:tc>
          <w:tcPr>
            <w:tcW w:w="1708" w:type="dxa"/>
            <w:tcBorders>
              <w:top w:val="nil"/>
              <w:left w:val="nil"/>
              <w:bottom w:val="single" w:color="auto" w:sz="4" w:space="0"/>
              <w:right w:val="single" w:color="auto" w:sz="8" w:space="0"/>
            </w:tcBorders>
            <w:noWrap/>
            <w:vAlign w:val="bottom"/>
          </w:tcPr>
          <w:p w14:paraId="750F542F">
            <w:pPr>
              <w:jc w:val="center"/>
              <w:rPr>
                <w:rFonts w:ascii="Arial" w:hAnsi="Arial" w:cs="Arial"/>
                <w:lang w:val="fr-FR"/>
              </w:rPr>
            </w:pPr>
            <w:r>
              <w:rPr>
                <w:rFonts w:ascii="Arial" w:hAnsi="Arial" w:cs="Arial"/>
                <w:lang w:val="fr-FR"/>
              </w:rPr>
              <w:t>0</w:t>
            </w:r>
          </w:p>
        </w:tc>
      </w:tr>
      <w:tr w14:paraId="142AE448">
        <w:tblPrEx>
          <w:tblCellMar>
            <w:top w:w="0" w:type="dxa"/>
            <w:left w:w="108" w:type="dxa"/>
            <w:bottom w:w="0" w:type="dxa"/>
            <w:right w:w="108" w:type="dxa"/>
          </w:tblCellMar>
        </w:tblPrEx>
        <w:trPr>
          <w:trHeight w:val="300" w:hRule="atLeast"/>
        </w:trPr>
        <w:tc>
          <w:tcPr>
            <w:tcW w:w="3020" w:type="dxa"/>
            <w:vMerge w:val="continue"/>
            <w:tcBorders>
              <w:top w:val="nil"/>
              <w:left w:val="single" w:color="auto" w:sz="8" w:space="0"/>
              <w:bottom w:val="single" w:color="auto" w:sz="4" w:space="0"/>
              <w:right w:val="single" w:color="auto" w:sz="4" w:space="0"/>
            </w:tcBorders>
            <w:vAlign w:val="center"/>
          </w:tcPr>
          <w:p w14:paraId="4ECCA29C">
            <w:pPr>
              <w:rPr>
                <w:rFonts w:ascii="Arial" w:hAnsi="Arial" w:cs="Arial"/>
                <w:b/>
                <w:bCs/>
                <w:lang w:val="fr-FR"/>
              </w:rPr>
            </w:pPr>
          </w:p>
        </w:tc>
        <w:tc>
          <w:tcPr>
            <w:tcW w:w="1360" w:type="dxa"/>
            <w:vMerge w:val="continue"/>
            <w:tcBorders>
              <w:top w:val="nil"/>
              <w:left w:val="single" w:color="auto" w:sz="4" w:space="0"/>
              <w:bottom w:val="single" w:color="auto" w:sz="4" w:space="0"/>
              <w:right w:val="single" w:color="auto" w:sz="4" w:space="0"/>
            </w:tcBorders>
            <w:vAlign w:val="center"/>
          </w:tcPr>
          <w:p w14:paraId="1B871257">
            <w:pPr>
              <w:rPr>
                <w:rFonts w:ascii="Arial" w:hAnsi="Arial" w:cs="Arial"/>
                <w:b/>
                <w:bCs/>
                <w:lang w:val="fr-FR"/>
              </w:rPr>
            </w:pPr>
          </w:p>
        </w:tc>
        <w:tc>
          <w:tcPr>
            <w:tcW w:w="2660" w:type="dxa"/>
            <w:tcBorders>
              <w:top w:val="nil"/>
              <w:left w:val="nil"/>
              <w:bottom w:val="single" w:color="auto" w:sz="4" w:space="0"/>
              <w:right w:val="single" w:color="auto" w:sz="4" w:space="0"/>
            </w:tcBorders>
          </w:tcPr>
          <w:p w14:paraId="27D75B04">
            <w:pPr>
              <w:rPr>
                <w:rFonts w:ascii="Arial" w:hAnsi="Arial" w:cs="Arial"/>
                <w:bCs/>
                <w:lang w:val="en-US"/>
              </w:rPr>
            </w:pPr>
            <w:r>
              <w:rPr>
                <w:rFonts w:ascii="Arial" w:hAnsi="Arial" w:cs="Arial"/>
                <w:bCs/>
                <w:lang w:val="en-US"/>
              </w:rPr>
              <w:t>Alte situaţii**</w:t>
            </w:r>
          </w:p>
        </w:tc>
        <w:tc>
          <w:tcPr>
            <w:tcW w:w="1708" w:type="dxa"/>
            <w:tcBorders>
              <w:top w:val="nil"/>
              <w:left w:val="nil"/>
              <w:bottom w:val="single" w:color="auto" w:sz="4" w:space="0"/>
              <w:right w:val="single" w:color="auto" w:sz="8" w:space="0"/>
            </w:tcBorders>
            <w:noWrap/>
            <w:vAlign w:val="bottom"/>
          </w:tcPr>
          <w:p w14:paraId="0BCB5FE7">
            <w:pPr>
              <w:jc w:val="center"/>
              <w:rPr>
                <w:rFonts w:ascii="Arial" w:hAnsi="Arial" w:cs="Arial"/>
                <w:lang w:val="en-US"/>
              </w:rPr>
            </w:pPr>
            <w:r>
              <w:rPr>
                <w:rFonts w:ascii="Arial" w:hAnsi="Arial" w:cs="Arial"/>
                <w:lang w:val="en-US"/>
              </w:rPr>
              <w:t>2</w:t>
            </w:r>
          </w:p>
        </w:tc>
      </w:tr>
      <w:tr w14:paraId="0CEE9200">
        <w:tblPrEx>
          <w:tblCellMar>
            <w:top w:w="0" w:type="dxa"/>
            <w:left w:w="108" w:type="dxa"/>
            <w:bottom w:w="0" w:type="dxa"/>
            <w:right w:w="108" w:type="dxa"/>
          </w:tblCellMar>
        </w:tblPrEx>
        <w:trPr>
          <w:trHeight w:val="300" w:hRule="atLeast"/>
        </w:trPr>
        <w:tc>
          <w:tcPr>
            <w:tcW w:w="8748" w:type="dxa"/>
            <w:gridSpan w:val="4"/>
            <w:tcBorders>
              <w:top w:val="nil"/>
              <w:left w:val="nil"/>
              <w:bottom w:val="nil"/>
              <w:right w:val="nil"/>
            </w:tcBorders>
            <w:noWrap/>
            <w:vAlign w:val="bottom"/>
          </w:tcPr>
          <w:p w14:paraId="4C845CF2">
            <w:pPr>
              <w:rPr>
                <w:rFonts w:ascii="Arial" w:hAnsi="Arial" w:cs="Arial"/>
                <w:lang w:val="en-US"/>
              </w:rPr>
            </w:pPr>
          </w:p>
        </w:tc>
      </w:tr>
      <w:tr w14:paraId="0712B263">
        <w:tblPrEx>
          <w:tblCellMar>
            <w:top w:w="0" w:type="dxa"/>
            <w:left w:w="108" w:type="dxa"/>
            <w:bottom w:w="0" w:type="dxa"/>
            <w:right w:w="108" w:type="dxa"/>
          </w:tblCellMar>
        </w:tblPrEx>
        <w:trPr>
          <w:trHeight w:val="300" w:hRule="atLeast"/>
        </w:trPr>
        <w:tc>
          <w:tcPr>
            <w:tcW w:w="8748" w:type="dxa"/>
            <w:gridSpan w:val="4"/>
            <w:tcBorders>
              <w:top w:val="nil"/>
              <w:left w:val="nil"/>
              <w:bottom w:val="nil"/>
              <w:right w:val="nil"/>
            </w:tcBorders>
          </w:tcPr>
          <w:p w14:paraId="3763B48F">
            <w:pPr>
              <w:rPr>
                <w:rFonts w:ascii="Arial" w:hAnsi="Arial" w:cs="Arial"/>
                <w:bCs/>
                <w:i/>
                <w:lang w:val="it-IT"/>
              </w:rPr>
            </w:pPr>
            <w:r>
              <w:rPr>
                <w:rFonts w:ascii="Arial" w:hAnsi="Arial" w:cs="Arial"/>
                <w:bCs/>
                <w:i/>
                <w:lang w:val="it-IT"/>
              </w:rPr>
              <w:t>* Pentru TOTAL PIERDERI ÎN LICEUL TEHNOLOGIC valorile sunt cele din tabelul Anexei A2.4.</w:t>
            </w:r>
          </w:p>
        </w:tc>
      </w:tr>
      <w:tr w14:paraId="323BF6DB">
        <w:tblPrEx>
          <w:tblCellMar>
            <w:top w:w="0" w:type="dxa"/>
            <w:left w:w="108" w:type="dxa"/>
            <w:bottom w:w="0" w:type="dxa"/>
            <w:right w:w="108" w:type="dxa"/>
          </w:tblCellMar>
        </w:tblPrEx>
        <w:trPr>
          <w:trHeight w:val="300" w:hRule="atLeast"/>
        </w:trPr>
        <w:tc>
          <w:tcPr>
            <w:tcW w:w="8748" w:type="dxa"/>
            <w:gridSpan w:val="4"/>
            <w:tcBorders>
              <w:top w:val="nil"/>
              <w:left w:val="nil"/>
              <w:bottom w:val="nil"/>
              <w:right w:val="nil"/>
            </w:tcBorders>
          </w:tcPr>
          <w:p w14:paraId="73522AAC">
            <w:pPr>
              <w:rPr>
                <w:rFonts w:ascii="Arial" w:hAnsi="Arial" w:cs="Arial"/>
                <w:bCs/>
                <w:i/>
                <w:lang w:val="es-ES"/>
              </w:rPr>
            </w:pPr>
            <w:r>
              <w:rPr>
                <w:rFonts w:ascii="Arial" w:hAnsi="Arial" w:cs="Arial"/>
                <w:bCs/>
                <w:i/>
                <w:lang w:val="es-ES"/>
              </w:rPr>
              <w:t>** Se vor trece situaţiile efective</w:t>
            </w:r>
          </w:p>
        </w:tc>
      </w:tr>
    </w:tbl>
    <w:p w14:paraId="4179F877"/>
    <w:p w14:paraId="7F3DBCF3">
      <w:pPr>
        <w:rPr>
          <w:sz w:val="17"/>
        </w:rPr>
      </w:pPr>
    </w:p>
    <w:p w14:paraId="7E86C0AB">
      <w:pPr>
        <w:rPr>
          <w:sz w:val="17"/>
        </w:rPr>
      </w:pPr>
    </w:p>
    <w:p w14:paraId="129A4CD8">
      <w:pPr>
        <w:rPr>
          <w:sz w:val="17"/>
        </w:rPr>
      </w:pPr>
    </w:p>
    <w:p w14:paraId="4482C386">
      <w:pPr>
        <w:rPr>
          <w:sz w:val="17"/>
        </w:rPr>
      </w:pPr>
    </w:p>
    <w:p w14:paraId="6793C957">
      <w:pPr>
        <w:rPr>
          <w:sz w:val="17"/>
        </w:rPr>
      </w:pPr>
    </w:p>
    <w:p w14:paraId="2B9FEA65">
      <w:pPr>
        <w:rPr>
          <w:sz w:val="17"/>
        </w:rPr>
      </w:pPr>
    </w:p>
    <w:p w14:paraId="30EFEBBA">
      <w:pPr>
        <w:rPr>
          <w:sz w:val="17"/>
        </w:rPr>
      </w:pPr>
    </w:p>
    <w:p w14:paraId="7F32F989">
      <w:pPr>
        <w:rPr>
          <w:sz w:val="17"/>
        </w:rPr>
      </w:pPr>
    </w:p>
    <w:p w14:paraId="619BFB19">
      <w:pPr>
        <w:rPr>
          <w:sz w:val="17"/>
        </w:rPr>
      </w:pPr>
    </w:p>
    <w:p w14:paraId="37FCD183">
      <w:pPr>
        <w:rPr>
          <w:sz w:val="17"/>
        </w:rPr>
      </w:pPr>
    </w:p>
    <w:p w14:paraId="78FE69D9">
      <w:pPr>
        <w:rPr>
          <w:sz w:val="17"/>
        </w:rPr>
      </w:pPr>
    </w:p>
    <w:p w14:paraId="532FB32D">
      <w:pPr>
        <w:rPr>
          <w:sz w:val="17"/>
        </w:rPr>
      </w:pPr>
    </w:p>
    <w:p w14:paraId="67F99D3D">
      <w:pPr>
        <w:rPr>
          <w:sz w:val="17"/>
        </w:rPr>
      </w:pPr>
    </w:p>
    <w:p w14:paraId="6E120978">
      <w:pPr>
        <w:rPr>
          <w:sz w:val="17"/>
        </w:rPr>
      </w:pPr>
    </w:p>
    <w:p w14:paraId="45023867">
      <w:pPr>
        <w:rPr>
          <w:sz w:val="17"/>
        </w:rPr>
      </w:pPr>
    </w:p>
    <w:p w14:paraId="013AB258">
      <w:pPr>
        <w:rPr>
          <w:sz w:val="17"/>
        </w:rPr>
      </w:pPr>
    </w:p>
    <w:p w14:paraId="43D8952A">
      <w:pPr>
        <w:rPr>
          <w:sz w:val="17"/>
        </w:rPr>
      </w:pPr>
    </w:p>
    <w:p w14:paraId="66DF32C4">
      <w:pPr>
        <w:rPr>
          <w:sz w:val="17"/>
        </w:rPr>
      </w:pPr>
    </w:p>
    <w:p w14:paraId="1BAB6B96">
      <w:pPr>
        <w:rPr>
          <w:sz w:val="17"/>
        </w:rPr>
      </w:pPr>
    </w:p>
    <w:p w14:paraId="1A4B1FED">
      <w:pPr>
        <w:rPr>
          <w:sz w:val="17"/>
        </w:rPr>
      </w:pPr>
    </w:p>
    <w:p w14:paraId="4F14970C">
      <w:pPr>
        <w:rPr>
          <w:sz w:val="17"/>
        </w:rPr>
      </w:pPr>
    </w:p>
    <w:p w14:paraId="63F379EE">
      <w:pPr>
        <w:rPr>
          <w:sz w:val="17"/>
        </w:rPr>
      </w:pPr>
    </w:p>
    <w:p w14:paraId="0E997FBF">
      <w:pPr>
        <w:rPr>
          <w:sz w:val="17"/>
        </w:rPr>
      </w:pPr>
    </w:p>
    <w:p w14:paraId="31C68586">
      <w:pPr>
        <w:rPr>
          <w:sz w:val="17"/>
        </w:rPr>
      </w:pPr>
    </w:p>
    <w:p w14:paraId="27FD35EE">
      <w:pPr>
        <w:rPr>
          <w:sz w:val="17"/>
        </w:rPr>
      </w:pPr>
    </w:p>
    <w:p w14:paraId="380AB38B">
      <w:pPr>
        <w:rPr>
          <w:sz w:val="17"/>
        </w:rPr>
      </w:pPr>
    </w:p>
    <w:p w14:paraId="0D96AB4C">
      <w:pPr>
        <w:rPr>
          <w:sz w:val="17"/>
        </w:rPr>
      </w:pPr>
    </w:p>
    <w:p w14:paraId="6836473E">
      <w:pPr>
        <w:tabs>
          <w:tab w:val="left" w:pos="1978"/>
        </w:tabs>
        <w:rPr>
          <w:sz w:val="17"/>
        </w:rPr>
      </w:pPr>
      <w:r>
        <w:rPr>
          <w:sz w:val="17"/>
        </w:rPr>
        <w:tab/>
      </w:r>
    </w:p>
    <w:p w14:paraId="0557FE0D">
      <w:pPr>
        <w:tabs>
          <w:tab w:val="left" w:pos="1978"/>
        </w:tabs>
        <w:rPr>
          <w:sz w:val="17"/>
        </w:rPr>
      </w:pPr>
    </w:p>
    <w:p w14:paraId="1BB9FB1D">
      <w:pPr>
        <w:tabs>
          <w:tab w:val="left" w:pos="1978"/>
        </w:tabs>
        <w:rPr>
          <w:sz w:val="17"/>
        </w:rPr>
      </w:pPr>
    </w:p>
    <w:p w14:paraId="48E33877">
      <w:pPr>
        <w:tabs>
          <w:tab w:val="left" w:pos="1978"/>
        </w:tabs>
        <w:rPr>
          <w:sz w:val="17"/>
        </w:rPr>
      </w:pPr>
    </w:p>
    <w:p w14:paraId="4FF9F828">
      <w:pPr>
        <w:tabs>
          <w:tab w:val="left" w:pos="1978"/>
        </w:tabs>
        <w:rPr>
          <w:sz w:val="17"/>
        </w:rPr>
      </w:pPr>
    </w:p>
    <w:p w14:paraId="43B208F2">
      <w:pPr>
        <w:tabs>
          <w:tab w:val="left" w:pos="1978"/>
        </w:tabs>
        <w:rPr>
          <w:sz w:val="17"/>
        </w:rPr>
      </w:pPr>
    </w:p>
    <w:p w14:paraId="200E13C4">
      <w:pPr>
        <w:tabs>
          <w:tab w:val="left" w:pos="1978"/>
        </w:tabs>
        <w:rPr>
          <w:sz w:val="17"/>
        </w:rPr>
      </w:pPr>
    </w:p>
    <w:p w14:paraId="5719169A">
      <w:pPr>
        <w:tabs>
          <w:tab w:val="left" w:pos="1978"/>
        </w:tabs>
        <w:rPr>
          <w:sz w:val="17"/>
        </w:rPr>
      </w:pPr>
    </w:p>
    <w:p w14:paraId="7884E7F6">
      <w:pPr>
        <w:tabs>
          <w:tab w:val="left" w:pos="1978"/>
        </w:tabs>
        <w:rPr>
          <w:sz w:val="17"/>
        </w:rPr>
      </w:pPr>
    </w:p>
    <w:p w14:paraId="1DC3B64A">
      <w:pPr>
        <w:tabs>
          <w:tab w:val="left" w:pos="1978"/>
        </w:tabs>
        <w:rPr>
          <w:sz w:val="17"/>
        </w:rPr>
      </w:pPr>
    </w:p>
    <w:p w14:paraId="7834FA57">
      <w:pPr>
        <w:tabs>
          <w:tab w:val="left" w:pos="1978"/>
        </w:tabs>
        <w:rPr>
          <w:sz w:val="17"/>
        </w:rPr>
      </w:pPr>
    </w:p>
    <w:p w14:paraId="2374C40F">
      <w:pPr>
        <w:tabs>
          <w:tab w:val="left" w:pos="1978"/>
        </w:tabs>
        <w:rPr>
          <w:sz w:val="17"/>
        </w:rPr>
      </w:pPr>
    </w:p>
    <w:p w14:paraId="51922F04">
      <w:pPr>
        <w:tabs>
          <w:tab w:val="left" w:pos="1978"/>
        </w:tabs>
        <w:rPr>
          <w:sz w:val="17"/>
        </w:rPr>
      </w:pPr>
    </w:p>
    <w:p w14:paraId="702295CD">
      <w:pPr>
        <w:tabs>
          <w:tab w:val="left" w:pos="1978"/>
        </w:tabs>
        <w:rPr>
          <w:sz w:val="17"/>
        </w:rPr>
      </w:pPr>
    </w:p>
    <w:p w14:paraId="79D9C225">
      <w:pPr>
        <w:tabs>
          <w:tab w:val="left" w:pos="1978"/>
        </w:tabs>
        <w:rPr>
          <w:sz w:val="17"/>
        </w:rPr>
      </w:pPr>
    </w:p>
    <w:p w14:paraId="31F9FC34">
      <w:pPr>
        <w:tabs>
          <w:tab w:val="left" w:pos="1978"/>
        </w:tabs>
        <w:rPr>
          <w:sz w:val="17"/>
        </w:rPr>
      </w:pPr>
    </w:p>
    <w:p w14:paraId="5E4D2CFB">
      <w:pPr>
        <w:tabs>
          <w:tab w:val="left" w:pos="1978"/>
        </w:tabs>
        <w:rPr>
          <w:sz w:val="17"/>
        </w:rPr>
      </w:pPr>
    </w:p>
    <w:p w14:paraId="51C38E12">
      <w:pPr>
        <w:tabs>
          <w:tab w:val="left" w:pos="1978"/>
        </w:tabs>
        <w:rPr>
          <w:sz w:val="17"/>
        </w:rPr>
      </w:pPr>
    </w:p>
    <w:p w14:paraId="562E302A">
      <w:pPr>
        <w:tabs>
          <w:tab w:val="left" w:pos="1978"/>
        </w:tabs>
        <w:rPr>
          <w:sz w:val="17"/>
        </w:rPr>
      </w:pPr>
    </w:p>
    <w:p w14:paraId="44FA9D1D">
      <w:pPr>
        <w:tabs>
          <w:tab w:val="left" w:pos="1978"/>
        </w:tabs>
        <w:rPr>
          <w:sz w:val="17"/>
        </w:rPr>
      </w:pPr>
    </w:p>
    <w:p w14:paraId="5D6A43EA">
      <w:pPr>
        <w:tabs>
          <w:tab w:val="left" w:pos="1978"/>
        </w:tabs>
        <w:rPr>
          <w:sz w:val="17"/>
        </w:rPr>
      </w:pPr>
    </w:p>
    <w:p w14:paraId="50BC54CE">
      <w:pPr>
        <w:tabs>
          <w:tab w:val="left" w:pos="1978"/>
        </w:tabs>
        <w:rPr>
          <w:sz w:val="17"/>
        </w:rPr>
      </w:pPr>
    </w:p>
    <w:p w14:paraId="640E32C8">
      <w:pPr>
        <w:rPr>
          <w:rFonts w:ascii="Arial" w:hAnsi="Arial" w:cs="Arial"/>
          <w:b/>
          <w:sz w:val="20"/>
          <w:szCs w:val="20"/>
        </w:rPr>
      </w:pPr>
      <w:r>
        <w:rPr>
          <w:rFonts w:ascii="Arial" w:hAnsi="Arial" w:cs="Arial"/>
          <w:b/>
          <w:sz w:val="20"/>
          <w:szCs w:val="20"/>
        </w:rPr>
        <w:t>Rata abandonului</w:t>
      </w:r>
    </w:p>
    <w:p w14:paraId="0FBF1B98">
      <w:pPr>
        <w:rPr>
          <w:rFonts w:ascii="Arial" w:hAnsi="Arial" w:cs="Arial"/>
          <w:b/>
          <w:sz w:val="20"/>
          <w:szCs w:val="20"/>
        </w:rPr>
      </w:pPr>
    </w:p>
    <w:p w14:paraId="31925024">
      <w:pPr>
        <w:jc w:val="center"/>
        <w:rPr>
          <w:rFonts w:ascii="Arial" w:hAnsi="Arial" w:cs="Arial"/>
          <w:b/>
          <w:bCs/>
          <w:sz w:val="20"/>
          <w:szCs w:val="20"/>
        </w:rPr>
      </w:pPr>
      <w:r>
        <w:rPr>
          <w:rFonts w:ascii="Arial" w:hAnsi="Arial" w:cs="Arial"/>
          <w:b/>
          <w:sz w:val="20"/>
          <w:szCs w:val="20"/>
        </w:rPr>
        <w:t xml:space="preserve">RATA ABANDONULUI  </w:t>
      </w:r>
      <w:r>
        <w:rPr>
          <w:rFonts w:ascii="Arial" w:hAnsi="Arial" w:cs="Arial"/>
          <w:b/>
          <w:bCs/>
          <w:sz w:val="20"/>
          <w:szCs w:val="20"/>
        </w:rPr>
        <w:t>ŞCOLAR LA ÎNVĂŢĂMÂNTUL PRIMAR ŞI GIMNAZIAL</w:t>
      </w:r>
    </w:p>
    <w:p w14:paraId="55193837">
      <w:pPr>
        <w:rPr>
          <w:rFonts w:ascii="Arial" w:hAnsi="Arial" w:cs="Arial"/>
          <w:b/>
        </w:rPr>
      </w:pPr>
    </w:p>
    <w:tbl>
      <w:tblPr>
        <w:tblStyle w:val="8"/>
        <w:tblW w:w="10348" w:type="dxa"/>
        <w:tblInd w:w="392" w:type="dxa"/>
        <w:tblLayout w:type="fixed"/>
        <w:tblCellMar>
          <w:top w:w="0" w:type="dxa"/>
          <w:left w:w="108" w:type="dxa"/>
          <w:bottom w:w="0" w:type="dxa"/>
          <w:right w:w="108" w:type="dxa"/>
        </w:tblCellMar>
      </w:tblPr>
      <w:tblGrid>
        <w:gridCol w:w="1243"/>
        <w:gridCol w:w="1485"/>
        <w:gridCol w:w="972"/>
        <w:gridCol w:w="1217"/>
        <w:gridCol w:w="2029"/>
        <w:gridCol w:w="1341"/>
        <w:gridCol w:w="1352"/>
        <w:gridCol w:w="709"/>
      </w:tblGrid>
      <w:tr w14:paraId="6DB170C0">
        <w:tblPrEx>
          <w:tblCellMar>
            <w:top w:w="0" w:type="dxa"/>
            <w:left w:w="108" w:type="dxa"/>
            <w:bottom w:w="0" w:type="dxa"/>
            <w:right w:w="108" w:type="dxa"/>
          </w:tblCellMar>
        </w:tblPrEx>
        <w:trPr>
          <w:gridAfter w:val="1"/>
          <w:wAfter w:w="709" w:type="dxa"/>
          <w:trHeight w:val="285" w:hRule="atLeast"/>
        </w:trPr>
        <w:tc>
          <w:tcPr>
            <w:tcW w:w="1243" w:type="dxa"/>
            <w:vMerge w:val="restart"/>
            <w:tcBorders>
              <w:top w:val="single" w:color="auto" w:sz="8" w:space="0"/>
              <w:left w:val="single" w:color="auto" w:sz="8" w:space="0"/>
              <w:bottom w:val="single" w:color="auto" w:sz="4" w:space="0"/>
              <w:right w:val="single" w:color="auto" w:sz="4" w:space="0"/>
            </w:tcBorders>
            <w:shd w:val="clear" w:color="auto" w:fill="FFCC99"/>
            <w:vAlign w:val="center"/>
          </w:tcPr>
          <w:p w14:paraId="438E663B">
            <w:pPr>
              <w:jc w:val="center"/>
              <w:rPr>
                <w:rFonts w:ascii="Arial" w:hAnsi="Arial" w:cs="Arial"/>
                <w:b/>
                <w:bCs/>
                <w:color w:val="000000"/>
                <w:lang w:val="en-US"/>
              </w:rPr>
            </w:pPr>
            <w:r>
              <w:rPr>
                <w:rFonts w:ascii="Arial" w:hAnsi="Arial" w:cs="Arial"/>
                <w:b/>
                <w:bCs/>
                <w:color w:val="000000"/>
                <w:lang w:val="en-US"/>
              </w:rPr>
              <w:t xml:space="preserve">Criteriul </w:t>
            </w:r>
          </w:p>
        </w:tc>
        <w:tc>
          <w:tcPr>
            <w:tcW w:w="8396" w:type="dxa"/>
            <w:gridSpan w:val="6"/>
            <w:tcBorders>
              <w:top w:val="single" w:color="auto" w:sz="8" w:space="0"/>
              <w:left w:val="nil"/>
              <w:bottom w:val="single" w:color="auto" w:sz="4" w:space="0"/>
              <w:right w:val="single" w:color="000000" w:sz="8" w:space="0"/>
            </w:tcBorders>
            <w:shd w:val="clear" w:color="000000" w:fill="FFFFFF"/>
            <w:noWrap/>
            <w:vAlign w:val="bottom"/>
          </w:tcPr>
          <w:p w14:paraId="48F4AD84">
            <w:pPr>
              <w:jc w:val="center"/>
              <w:rPr>
                <w:rFonts w:ascii="Arial" w:hAnsi="Arial" w:cs="Arial"/>
                <w:b/>
                <w:bCs/>
                <w:lang w:val="en-US"/>
              </w:rPr>
            </w:pPr>
            <w:r>
              <w:rPr>
                <w:rFonts w:ascii="Arial" w:hAnsi="Arial" w:cs="Arial"/>
                <w:b/>
                <w:bCs/>
                <w:lang w:val="en-US"/>
              </w:rPr>
              <w:t>ANUL ŞCOLAR</w:t>
            </w:r>
          </w:p>
        </w:tc>
      </w:tr>
      <w:tr w14:paraId="65507FFB">
        <w:tblPrEx>
          <w:tblCellMar>
            <w:top w:w="0" w:type="dxa"/>
            <w:left w:w="108" w:type="dxa"/>
            <w:bottom w:w="0" w:type="dxa"/>
            <w:right w:w="108" w:type="dxa"/>
          </w:tblCellMar>
        </w:tblPrEx>
        <w:trPr>
          <w:gridAfter w:val="1"/>
          <w:wAfter w:w="709" w:type="dxa"/>
          <w:trHeight w:val="240" w:hRule="atLeast"/>
        </w:trPr>
        <w:tc>
          <w:tcPr>
            <w:tcW w:w="1243" w:type="dxa"/>
            <w:vMerge w:val="continue"/>
            <w:tcBorders>
              <w:top w:val="single" w:color="auto" w:sz="8" w:space="0"/>
              <w:left w:val="single" w:color="auto" w:sz="8" w:space="0"/>
              <w:bottom w:val="single" w:color="auto" w:sz="4" w:space="0"/>
              <w:right w:val="single" w:color="auto" w:sz="4" w:space="0"/>
            </w:tcBorders>
            <w:shd w:val="clear" w:color="auto" w:fill="FFCC99"/>
            <w:vAlign w:val="center"/>
          </w:tcPr>
          <w:p w14:paraId="4B3F60BF">
            <w:pPr>
              <w:rPr>
                <w:rFonts w:ascii="Arial" w:hAnsi="Arial" w:cs="Arial"/>
                <w:b/>
                <w:bCs/>
                <w:color w:val="000000"/>
                <w:lang w:val="en-US"/>
              </w:rPr>
            </w:pPr>
          </w:p>
        </w:tc>
        <w:tc>
          <w:tcPr>
            <w:tcW w:w="3674" w:type="dxa"/>
            <w:gridSpan w:val="3"/>
            <w:tcBorders>
              <w:top w:val="single" w:color="auto" w:sz="4" w:space="0"/>
              <w:left w:val="nil"/>
              <w:right w:val="single" w:color="auto" w:sz="4" w:space="0"/>
            </w:tcBorders>
            <w:shd w:val="clear" w:color="000000" w:fill="FFFFFF"/>
            <w:noWrap/>
            <w:vAlign w:val="center"/>
          </w:tcPr>
          <w:p w14:paraId="596F67E9">
            <w:pPr>
              <w:jc w:val="center"/>
              <w:rPr>
                <w:rFonts w:ascii="Arial" w:hAnsi="Arial" w:cs="Arial"/>
                <w:b/>
                <w:bCs/>
                <w:color w:val="000000"/>
                <w:lang w:val="en-US"/>
              </w:rPr>
            </w:pPr>
            <w:r>
              <w:rPr>
                <w:rFonts w:ascii="Arial" w:hAnsi="Arial" w:cs="Arial"/>
                <w:b/>
                <w:bCs/>
                <w:color w:val="000000"/>
                <w:lang w:val="en-US"/>
              </w:rPr>
              <w:t>2021-2022</w:t>
            </w:r>
          </w:p>
        </w:tc>
        <w:tc>
          <w:tcPr>
            <w:tcW w:w="4722" w:type="dxa"/>
            <w:gridSpan w:val="3"/>
            <w:tcBorders>
              <w:top w:val="single" w:color="auto" w:sz="4" w:space="0"/>
              <w:left w:val="nil"/>
              <w:right w:val="single" w:color="auto" w:sz="4" w:space="0"/>
            </w:tcBorders>
            <w:shd w:val="clear" w:color="000000" w:fill="FFFFFF"/>
            <w:noWrap/>
            <w:vAlign w:val="center"/>
          </w:tcPr>
          <w:p w14:paraId="21F23E65">
            <w:pPr>
              <w:jc w:val="center"/>
              <w:rPr>
                <w:rFonts w:ascii="Arial" w:hAnsi="Arial" w:cs="Arial"/>
                <w:b/>
                <w:bCs/>
                <w:color w:val="000000"/>
                <w:lang w:val="en-US"/>
              </w:rPr>
            </w:pPr>
            <w:r>
              <w:rPr>
                <w:rFonts w:ascii="Arial" w:hAnsi="Arial" w:cs="Arial"/>
                <w:b/>
                <w:bCs/>
                <w:color w:val="000000"/>
                <w:lang w:val="en-US"/>
              </w:rPr>
              <w:t>2023 - 2024</w:t>
            </w:r>
          </w:p>
        </w:tc>
      </w:tr>
      <w:tr w14:paraId="30C3F6B4">
        <w:tblPrEx>
          <w:tblCellMar>
            <w:top w:w="0" w:type="dxa"/>
            <w:left w:w="108" w:type="dxa"/>
            <w:bottom w:w="0" w:type="dxa"/>
            <w:right w:w="108" w:type="dxa"/>
          </w:tblCellMar>
        </w:tblPrEx>
        <w:trPr>
          <w:gridAfter w:val="1"/>
          <w:wAfter w:w="709" w:type="dxa"/>
          <w:trHeight w:val="870" w:hRule="atLeast"/>
        </w:trPr>
        <w:tc>
          <w:tcPr>
            <w:tcW w:w="1243" w:type="dxa"/>
            <w:vMerge w:val="continue"/>
            <w:tcBorders>
              <w:top w:val="single" w:color="auto" w:sz="8" w:space="0"/>
              <w:left w:val="single" w:color="auto" w:sz="8" w:space="0"/>
              <w:bottom w:val="single" w:color="auto" w:sz="4" w:space="0"/>
              <w:right w:val="single" w:color="auto" w:sz="4" w:space="0"/>
            </w:tcBorders>
            <w:shd w:val="clear" w:color="auto" w:fill="FFCC99"/>
            <w:vAlign w:val="center"/>
          </w:tcPr>
          <w:p w14:paraId="5C4AB179">
            <w:pPr>
              <w:rPr>
                <w:rFonts w:ascii="Arial" w:hAnsi="Arial" w:cs="Arial"/>
                <w:b/>
                <w:bCs/>
                <w:color w:val="000000"/>
                <w:lang w:val="en-US"/>
              </w:rPr>
            </w:pPr>
          </w:p>
        </w:tc>
        <w:tc>
          <w:tcPr>
            <w:tcW w:w="1485" w:type="dxa"/>
            <w:tcBorders>
              <w:top w:val="nil"/>
              <w:left w:val="nil"/>
              <w:bottom w:val="single" w:color="auto" w:sz="8" w:space="0"/>
              <w:right w:val="single" w:color="auto" w:sz="4" w:space="0"/>
            </w:tcBorders>
            <w:shd w:val="clear" w:color="000000" w:fill="FFFFFF"/>
            <w:vAlign w:val="center"/>
          </w:tcPr>
          <w:p w14:paraId="38876160">
            <w:pPr>
              <w:jc w:val="center"/>
              <w:rPr>
                <w:rFonts w:ascii="Arial" w:hAnsi="Arial" w:cs="Arial"/>
                <w:color w:val="000000"/>
                <w:sz w:val="20"/>
                <w:szCs w:val="20"/>
                <w:lang w:val="en-US"/>
              </w:rPr>
            </w:pPr>
            <w:r>
              <w:rPr>
                <w:rFonts w:ascii="Arial" w:hAnsi="Arial" w:cs="Arial"/>
                <w:color w:val="000000"/>
                <w:sz w:val="20"/>
                <w:szCs w:val="20"/>
                <w:lang w:val="en-US"/>
              </w:rPr>
              <w:t>Total primar şi gimnazial</w:t>
            </w:r>
          </w:p>
        </w:tc>
        <w:tc>
          <w:tcPr>
            <w:tcW w:w="972" w:type="dxa"/>
            <w:tcBorders>
              <w:top w:val="nil"/>
              <w:left w:val="nil"/>
              <w:bottom w:val="single" w:color="auto" w:sz="8" w:space="0"/>
              <w:right w:val="single" w:color="auto" w:sz="4" w:space="0"/>
            </w:tcBorders>
            <w:shd w:val="clear" w:color="000000" w:fill="FFFFFF"/>
            <w:vAlign w:val="center"/>
          </w:tcPr>
          <w:p w14:paraId="3CAF615D">
            <w:pPr>
              <w:jc w:val="center"/>
              <w:rPr>
                <w:rFonts w:ascii="Arial" w:hAnsi="Arial" w:cs="Arial"/>
                <w:color w:val="000000"/>
                <w:sz w:val="20"/>
                <w:szCs w:val="20"/>
                <w:lang w:val="en-US"/>
              </w:rPr>
            </w:pPr>
            <w:r>
              <w:rPr>
                <w:rFonts w:ascii="Arial" w:hAnsi="Arial" w:cs="Arial"/>
                <w:color w:val="000000"/>
                <w:sz w:val="20"/>
                <w:szCs w:val="20"/>
                <w:lang w:val="en-US"/>
              </w:rPr>
              <w:t xml:space="preserve">Primar </w:t>
            </w:r>
          </w:p>
        </w:tc>
        <w:tc>
          <w:tcPr>
            <w:tcW w:w="1217" w:type="dxa"/>
            <w:tcBorders>
              <w:top w:val="nil"/>
              <w:left w:val="nil"/>
              <w:bottom w:val="single" w:color="auto" w:sz="8" w:space="0"/>
              <w:right w:val="single" w:color="auto" w:sz="4" w:space="0"/>
            </w:tcBorders>
            <w:shd w:val="clear" w:color="000000" w:fill="FFFFFF"/>
            <w:vAlign w:val="center"/>
          </w:tcPr>
          <w:p w14:paraId="2F36FD2F">
            <w:pPr>
              <w:jc w:val="center"/>
              <w:rPr>
                <w:rFonts w:ascii="Arial" w:hAnsi="Arial" w:cs="Arial"/>
                <w:color w:val="000000"/>
                <w:sz w:val="20"/>
                <w:szCs w:val="20"/>
                <w:lang w:val="en-US"/>
              </w:rPr>
            </w:pPr>
            <w:r>
              <w:rPr>
                <w:rFonts w:ascii="Arial" w:hAnsi="Arial" w:cs="Arial"/>
                <w:color w:val="000000"/>
                <w:sz w:val="20"/>
                <w:szCs w:val="20"/>
                <w:lang w:val="en-US"/>
              </w:rPr>
              <w:t>Gimnazial</w:t>
            </w:r>
          </w:p>
        </w:tc>
        <w:tc>
          <w:tcPr>
            <w:tcW w:w="2029" w:type="dxa"/>
            <w:tcBorders>
              <w:top w:val="nil"/>
              <w:left w:val="nil"/>
              <w:bottom w:val="single" w:color="auto" w:sz="8" w:space="0"/>
              <w:right w:val="single" w:color="auto" w:sz="4" w:space="0"/>
            </w:tcBorders>
            <w:shd w:val="clear" w:color="000000" w:fill="FFFFFF"/>
            <w:vAlign w:val="center"/>
          </w:tcPr>
          <w:p w14:paraId="6B9BCA17">
            <w:pPr>
              <w:jc w:val="center"/>
              <w:rPr>
                <w:rFonts w:ascii="Arial" w:hAnsi="Arial" w:cs="Arial"/>
                <w:color w:val="000000"/>
                <w:sz w:val="20"/>
                <w:szCs w:val="20"/>
                <w:lang w:val="en-US"/>
              </w:rPr>
            </w:pPr>
            <w:r>
              <w:rPr>
                <w:rFonts w:ascii="Arial" w:hAnsi="Arial" w:cs="Arial"/>
                <w:color w:val="000000"/>
                <w:sz w:val="20"/>
                <w:szCs w:val="20"/>
                <w:lang w:val="en-US"/>
              </w:rPr>
              <w:t>Total primar şi gimnazial</w:t>
            </w:r>
          </w:p>
        </w:tc>
        <w:tc>
          <w:tcPr>
            <w:tcW w:w="1341" w:type="dxa"/>
            <w:tcBorders>
              <w:top w:val="nil"/>
              <w:left w:val="nil"/>
              <w:bottom w:val="single" w:color="auto" w:sz="8" w:space="0"/>
              <w:right w:val="single" w:color="auto" w:sz="4" w:space="0"/>
            </w:tcBorders>
            <w:shd w:val="clear" w:color="000000" w:fill="FFFFFF"/>
            <w:vAlign w:val="center"/>
          </w:tcPr>
          <w:p w14:paraId="52A4C246">
            <w:pPr>
              <w:jc w:val="center"/>
              <w:rPr>
                <w:rFonts w:ascii="Arial" w:hAnsi="Arial" w:cs="Arial"/>
                <w:color w:val="000000"/>
                <w:sz w:val="20"/>
                <w:szCs w:val="20"/>
                <w:lang w:val="en-US"/>
              </w:rPr>
            </w:pPr>
            <w:r>
              <w:rPr>
                <w:rFonts w:ascii="Arial" w:hAnsi="Arial" w:cs="Arial"/>
                <w:color w:val="000000"/>
                <w:sz w:val="20"/>
                <w:szCs w:val="20"/>
                <w:lang w:val="en-US"/>
              </w:rPr>
              <w:t xml:space="preserve">Primar </w:t>
            </w:r>
          </w:p>
        </w:tc>
        <w:tc>
          <w:tcPr>
            <w:tcW w:w="1352" w:type="dxa"/>
            <w:tcBorders>
              <w:top w:val="nil"/>
              <w:left w:val="nil"/>
              <w:bottom w:val="single" w:color="auto" w:sz="8" w:space="0"/>
              <w:right w:val="single" w:color="auto" w:sz="4" w:space="0"/>
            </w:tcBorders>
            <w:shd w:val="clear" w:color="000000" w:fill="FFFFFF"/>
            <w:vAlign w:val="center"/>
          </w:tcPr>
          <w:p w14:paraId="15BDE341">
            <w:pPr>
              <w:jc w:val="center"/>
              <w:rPr>
                <w:rFonts w:ascii="Arial" w:hAnsi="Arial" w:cs="Arial"/>
                <w:color w:val="000000"/>
                <w:sz w:val="20"/>
                <w:szCs w:val="20"/>
                <w:lang w:val="en-US"/>
              </w:rPr>
            </w:pPr>
            <w:r>
              <w:rPr>
                <w:rFonts w:ascii="Arial" w:hAnsi="Arial" w:cs="Arial"/>
                <w:color w:val="000000"/>
                <w:sz w:val="20"/>
                <w:szCs w:val="20"/>
                <w:lang w:val="en-US"/>
              </w:rPr>
              <w:t>Gimnazial</w:t>
            </w:r>
          </w:p>
        </w:tc>
      </w:tr>
      <w:tr w14:paraId="6CD52D77">
        <w:tblPrEx>
          <w:tblCellMar>
            <w:top w:w="0" w:type="dxa"/>
            <w:left w:w="108" w:type="dxa"/>
            <w:bottom w:w="0" w:type="dxa"/>
            <w:right w:w="108" w:type="dxa"/>
          </w:tblCellMar>
        </w:tblPrEx>
        <w:trPr>
          <w:gridAfter w:val="1"/>
          <w:wAfter w:w="709" w:type="dxa"/>
          <w:trHeight w:val="270" w:hRule="atLeast"/>
        </w:trPr>
        <w:tc>
          <w:tcPr>
            <w:tcW w:w="1243" w:type="dxa"/>
            <w:tcBorders>
              <w:top w:val="single" w:color="auto" w:sz="8" w:space="0"/>
              <w:left w:val="single" w:color="auto" w:sz="8" w:space="0"/>
              <w:bottom w:val="single" w:color="auto" w:sz="4" w:space="0"/>
              <w:right w:val="single" w:color="auto" w:sz="4" w:space="0"/>
            </w:tcBorders>
            <w:vAlign w:val="center"/>
          </w:tcPr>
          <w:p w14:paraId="68DC12CE">
            <w:pPr>
              <w:rPr>
                <w:rFonts w:ascii="Arial" w:hAnsi="Arial" w:cs="Arial"/>
                <w:lang w:val="en-US"/>
              </w:rPr>
            </w:pPr>
            <w:r>
              <w:rPr>
                <w:rFonts w:ascii="Arial" w:hAnsi="Arial" w:cs="Arial"/>
                <w:lang w:val="en-US"/>
              </w:rPr>
              <w:t>masculin</w:t>
            </w:r>
          </w:p>
        </w:tc>
        <w:tc>
          <w:tcPr>
            <w:tcW w:w="1485" w:type="dxa"/>
            <w:tcBorders>
              <w:top w:val="single" w:color="auto" w:sz="8" w:space="0"/>
              <w:left w:val="nil"/>
              <w:bottom w:val="single" w:color="auto" w:sz="4" w:space="0"/>
              <w:right w:val="single" w:color="auto" w:sz="4" w:space="0"/>
            </w:tcBorders>
            <w:vAlign w:val="bottom"/>
          </w:tcPr>
          <w:p w14:paraId="5DCA6A9C">
            <w:pPr>
              <w:jc w:val="center"/>
              <w:rPr>
                <w:rFonts w:ascii="Arial" w:hAnsi="Arial" w:cs="Arial"/>
                <w:lang w:val="en-US"/>
              </w:rPr>
            </w:pPr>
            <w:r>
              <w:rPr>
                <w:rFonts w:ascii="Arial" w:hAnsi="Arial" w:cs="Arial"/>
                <w:lang w:val="en-US"/>
              </w:rPr>
              <w:t>1.7%</w:t>
            </w:r>
          </w:p>
        </w:tc>
        <w:tc>
          <w:tcPr>
            <w:tcW w:w="972" w:type="dxa"/>
            <w:tcBorders>
              <w:top w:val="single" w:color="auto" w:sz="8" w:space="0"/>
              <w:left w:val="nil"/>
              <w:bottom w:val="single" w:color="auto" w:sz="4" w:space="0"/>
              <w:right w:val="single" w:color="auto" w:sz="4" w:space="0"/>
            </w:tcBorders>
            <w:vAlign w:val="bottom"/>
          </w:tcPr>
          <w:p w14:paraId="3968D397">
            <w:pPr>
              <w:jc w:val="center"/>
              <w:rPr>
                <w:rFonts w:ascii="Arial" w:hAnsi="Arial" w:cs="Arial"/>
                <w:lang w:val="en-US"/>
              </w:rPr>
            </w:pPr>
            <w:r>
              <w:rPr>
                <w:rFonts w:ascii="Arial" w:hAnsi="Arial" w:cs="Arial"/>
                <w:lang w:val="en-US"/>
              </w:rPr>
              <w:t>1.7%</w:t>
            </w:r>
          </w:p>
        </w:tc>
        <w:tc>
          <w:tcPr>
            <w:tcW w:w="1217" w:type="dxa"/>
            <w:tcBorders>
              <w:top w:val="single" w:color="auto" w:sz="8" w:space="0"/>
              <w:left w:val="nil"/>
              <w:bottom w:val="single" w:color="auto" w:sz="4" w:space="0"/>
              <w:right w:val="single" w:color="auto" w:sz="4" w:space="0"/>
            </w:tcBorders>
            <w:vAlign w:val="bottom"/>
          </w:tcPr>
          <w:p w14:paraId="058A176F">
            <w:pPr>
              <w:jc w:val="center"/>
              <w:rPr>
                <w:rFonts w:ascii="Arial" w:hAnsi="Arial" w:cs="Arial"/>
                <w:lang w:val="en-US"/>
              </w:rPr>
            </w:pPr>
            <w:r>
              <w:rPr>
                <w:rFonts w:ascii="Arial" w:hAnsi="Arial" w:cs="Arial"/>
                <w:lang w:val="en-US"/>
              </w:rPr>
              <w:t>1.7%</w:t>
            </w:r>
          </w:p>
        </w:tc>
        <w:tc>
          <w:tcPr>
            <w:tcW w:w="2029" w:type="dxa"/>
            <w:tcBorders>
              <w:top w:val="single" w:color="auto" w:sz="8" w:space="0"/>
              <w:left w:val="nil"/>
              <w:bottom w:val="single" w:color="auto" w:sz="4" w:space="0"/>
              <w:right w:val="single" w:color="auto" w:sz="4" w:space="0"/>
            </w:tcBorders>
            <w:vAlign w:val="bottom"/>
          </w:tcPr>
          <w:p w14:paraId="1DB1AD0E">
            <w:pPr>
              <w:jc w:val="center"/>
              <w:rPr>
                <w:rFonts w:ascii="Arial" w:hAnsi="Arial" w:cs="Arial"/>
                <w:lang w:val="en-US"/>
              </w:rPr>
            </w:pPr>
            <w:r>
              <w:rPr>
                <w:rFonts w:ascii="Arial" w:hAnsi="Arial" w:cs="Arial"/>
                <w:lang w:val="en-US"/>
              </w:rPr>
              <w:t>0</w:t>
            </w:r>
          </w:p>
        </w:tc>
        <w:tc>
          <w:tcPr>
            <w:tcW w:w="1341" w:type="dxa"/>
            <w:tcBorders>
              <w:top w:val="single" w:color="auto" w:sz="8" w:space="0"/>
              <w:left w:val="nil"/>
              <w:bottom w:val="single" w:color="auto" w:sz="4" w:space="0"/>
              <w:right w:val="single" w:color="auto" w:sz="4" w:space="0"/>
            </w:tcBorders>
            <w:vAlign w:val="bottom"/>
          </w:tcPr>
          <w:p w14:paraId="4448C09C">
            <w:pPr>
              <w:jc w:val="center"/>
              <w:rPr>
                <w:rFonts w:ascii="Arial" w:hAnsi="Arial" w:cs="Arial"/>
                <w:lang w:val="en-US"/>
              </w:rPr>
            </w:pPr>
            <w:r>
              <w:rPr>
                <w:rFonts w:ascii="Arial" w:hAnsi="Arial" w:cs="Arial"/>
                <w:lang w:val="en-US"/>
              </w:rPr>
              <w:t>0</w:t>
            </w:r>
          </w:p>
        </w:tc>
        <w:tc>
          <w:tcPr>
            <w:tcW w:w="1352" w:type="dxa"/>
            <w:tcBorders>
              <w:top w:val="single" w:color="auto" w:sz="8" w:space="0"/>
              <w:left w:val="nil"/>
              <w:bottom w:val="single" w:color="auto" w:sz="4" w:space="0"/>
              <w:right w:val="single" w:color="auto" w:sz="4" w:space="0"/>
            </w:tcBorders>
            <w:vAlign w:val="bottom"/>
          </w:tcPr>
          <w:p w14:paraId="3612084C">
            <w:pPr>
              <w:jc w:val="center"/>
              <w:rPr>
                <w:rFonts w:ascii="Arial" w:hAnsi="Arial" w:cs="Arial"/>
                <w:lang w:val="en-US"/>
              </w:rPr>
            </w:pPr>
            <w:r>
              <w:rPr>
                <w:rFonts w:ascii="Arial" w:hAnsi="Arial" w:cs="Arial"/>
                <w:lang w:val="en-US"/>
              </w:rPr>
              <w:t>0</w:t>
            </w:r>
          </w:p>
        </w:tc>
      </w:tr>
      <w:tr w14:paraId="53942645">
        <w:tblPrEx>
          <w:tblCellMar>
            <w:top w:w="0" w:type="dxa"/>
            <w:left w:w="108" w:type="dxa"/>
            <w:bottom w:w="0" w:type="dxa"/>
            <w:right w:w="108" w:type="dxa"/>
          </w:tblCellMar>
        </w:tblPrEx>
        <w:trPr>
          <w:gridAfter w:val="1"/>
          <w:wAfter w:w="709" w:type="dxa"/>
          <w:trHeight w:val="300" w:hRule="atLeast"/>
        </w:trPr>
        <w:tc>
          <w:tcPr>
            <w:tcW w:w="1243" w:type="dxa"/>
            <w:tcBorders>
              <w:top w:val="nil"/>
              <w:left w:val="single" w:color="auto" w:sz="8" w:space="0"/>
              <w:bottom w:val="single" w:color="auto" w:sz="4" w:space="0"/>
              <w:right w:val="single" w:color="auto" w:sz="4" w:space="0"/>
            </w:tcBorders>
            <w:vAlign w:val="center"/>
          </w:tcPr>
          <w:p w14:paraId="493E109C">
            <w:pPr>
              <w:rPr>
                <w:rFonts w:ascii="Arial" w:hAnsi="Arial" w:cs="Arial"/>
                <w:lang w:val="en-US"/>
              </w:rPr>
            </w:pPr>
            <w:r>
              <w:rPr>
                <w:rFonts w:ascii="Arial" w:hAnsi="Arial" w:cs="Arial"/>
                <w:lang w:val="en-US"/>
              </w:rPr>
              <w:t>feminin</w:t>
            </w:r>
          </w:p>
        </w:tc>
        <w:tc>
          <w:tcPr>
            <w:tcW w:w="1485" w:type="dxa"/>
            <w:tcBorders>
              <w:top w:val="nil"/>
              <w:left w:val="nil"/>
              <w:bottom w:val="single" w:color="auto" w:sz="4" w:space="0"/>
              <w:right w:val="single" w:color="auto" w:sz="4" w:space="0"/>
            </w:tcBorders>
            <w:vAlign w:val="bottom"/>
          </w:tcPr>
          <w:p w14:paraId="6D101D8A">
            <w:pPr>
              <w:jc w:val="center"/>
              <w:rPr>
                <w:rFonts w:ascii="Arial" w:hAnsi="Arial" w:cs="Arial"/>
                <w:lang w:val="en-US"/>
              </w:rPr>
            </w:pPr>
            <w:r>
              <w:rPr>
                <w:rFonts w:ascii="Arial" w:hAnsi="Arial" w:cs="Arial"/>
                <w:lang w:val="en-US"/>
              </w:rPr>
              <w:t>1.13%</w:t>
            </w:r>
          </w:p>
        </w:tc>
        <w:tc>
          <w:tcPr>
            <w:tcW w:w="972" w:type="dxa"/>
            <w:tcBorders>
              <w:top w:val="nil"/>
              <w:left w:val="nil"/>
              <w:bottom w:val="single" w:color="auto" w:sz="4" w:space="0"/>
              <w:right w:val="single" w:color="auto" w:sz="4" w:space="0"/>
            </w:tcBorders>
            <w:vAlign w:val="bottom"/>
          </w:tcPr>
          <w:p w14:paraId="1E4A346A">
            <w:pPr>
              <w:jc w:val="center"/>
              <w:rPr>
                <w:rFonts w:ascii="Arial" w:hAnsi="Arial" w:cs="Arial"/>
                <w:lang w:val="en-US"/>
              </w:rPr>
            </w:pPr>
            <w:r>
              <w:rPr>
                <w:rFonts w:ascii="Arial" w:hAnsi="Arial" w:cs="Arial"/>
                <w:lang w:val="en-US"/>
              </w:rPr>
              <w:t>1.13%</w:t>
            </w:r>
          </w:p>
        </w:tc>
        <w:tc>
          <w:tcPr>
            <w:tcW w:w="1217" w:type="dxa"/>
            <w:tcBorders>
              <w:top w:val="nil"/>
              <w:left w:val="nil"/>
              <w:bottom w:val="single" w:color="auto" w:sz="4" w:space="0"/>
              <w:right w:val="single" w:color="auto" w:sz="4" w:space="0"/>
            </w:tcBorders>
            <w:vAlign w:val="bottom"/>
          </w:tcPr>
          <w:p w14:paraId="1FC994F6">
            <w:pPr>
              <w:jc w:val="center"/>
              <w:rPr>
                <w:rFonts w:ascii="Arial" w:hAnsi="Arial" w:cs="Arial"/>
                <w:lang w:val="en-US"/>
              </w:rPr>
            </w:pPr>
            <w:r>
              <w:rPr>
                <w:rFonts w:ascii="Arial" w:hAnsi="Arial" w:cs="Arial"/>
                <w:lang w:val="en-US"/>
              </w:rPr>
              <w:t>1.13%</w:t>
            </w:r>
          </w:p>
        </w:tc>
        <w:tc>
          <w:tcPr>
            <w:tcW w:w="2029" w:type="dxa"/>
            <w:tcBorders>
              <w:top w:val="nil"/>
              <w:left w:val="nil"/>
              <w:bottom w:val="single" w:color="auto" w:sz="4" w:space="0"/>
              <w:right w:val="single" w:color="auto" w:sz="4" w:space="0"/>
            </w:tcBorders>
            <w:vAlign w:val="bottom"/>
          </w:tcPr>
          <w:p w14:paraId="13645BAA">
            <w:pPr>
              <w:jc w:val="center"/>
              <w:rPr>
                <w:rFonts w:ascii="Arial" w:hAnsi="Arial" w:cs="Arial"/>
                <w:lang w:val="en-US"/>
              </w:rPr>
            </w:pPr>
            <w:r>
              <w:rPr>
                <w:rFonts w:ascii="Arial" w:hAnsi="Arial" w:cs="Arial"/>
                <w:lang w:val="en-US"/>
              </w:rPr>
              <w:t>0</w:t>
            </w:r>
          </w:p>
        </w:tc>
        <w:tc>
          <w:tcPr>
            <w:tcW w:w="1341" w:type="dxa"/>
            <w:tcBorders>
              <w:top w:val="nil"/>
              <w:left w:val="nil"/>
              <w:bottom w:val="single" w:color="auto" w:sz="4" w:space="0"/>
              <w:right w:val="single" w:color="auto" w:sz="4" w:space="0"/>
            </w:tcBorders>
            <w:vAlign w:val="bottom"/>
          </w:tcPr>
          <w:p w14:paraId="0C1D4860">
            <w:pPr>
              <w:jc w:val="center"/>
              <w:rPr>
                <w:rFonts w:ascii="Arial" w:hAnsi="Arial" w:cs="Arial"/>
                <w:lang w:val="en-US"/>
              </w:rPr>
            </w:pPr>
            <w:r>
              <w:rPr>
                <w:rFonts w:ascii="Arial" w:hAnsi="Arial" w:cs="Arial"/>
                <w:lang w:val="en-US"/>
              </w:rPr>
              <w:t>0</w:t>
            </w:r>
          </w:p>
        </w:tc>
        <w:tc>
          <w:tcPr>
            <w:tcW w:w="1352" w:type="dxa"/>
            <w:tcBorders>
              <w:top w:val="nil"/>
              <w:left w:val="nil"/>
              <w:bottom w:val="single" w:color="auto" w:sz="4" w:space="0"/>
              <w:right w:val="single" w:color="auto" w:sz="4" w:space="0"/>
            </w:tcBorders>
            <w:vAlign w:val="bottom"/>
          </w:tcPr>
          <w:p w14:paraId="5A6E4684">
            <w:pPr>
              <w:jc w:val="center"/>
              <w:rPr>
                <w:rFonts w:ascii="Arial" w:hAnsi="Arial" w:cs="Arial"/>
                <w:lang w:val="en-US"/>
              </w:rPr>
            </w:pPr>
            <w:r>
              <w:rPr>
                <w:rFonts w:ascii="Arial" w:hAnsi="Arial" w:cs="Arial"/>
                <w:lang w:val="en-US"/>
              </w:rPr>
              <w:t>0</w:t>
            </w:r>
          </w:p>
        </w:tc>
      </w:tr>
      <w:tr w14:paraId="53528959">
        <w:tblPrEx>
          <w:tblCellMar>
            <w:top w:w="0" w:type="dxa"/>
            <w:left w:w="108" w:type="dxa"/>
            <w:bottom w:w="0" w:type="dxa"/>
            <w:right w:w="108" w:type="dxa"/>
          </w:tblCellMar>
        </w:tblPrEx>
        <w:trPr>
          <w:gridAfter w:val="1"/>
          <w:wAfter w:w="709" w:type="dxa"/>
          <w:trHeight w:val="300" w:hRule="atLeast"/>
        </w:trPr>
        <w:tc>
          <w:tcPr>
            <w:tcW w:w="1243" w:type="dxa"/>
            <w:tcBorders>
              <w:top w:val="nil"/>
              <w:left w:val="single" w:color="auto" w:sz="8" w:space="0"/>
              <w:bottom w:val="single" w:color="auto" w:sz="4" w:space="0"/>
              <w:right w:val="single" w:color="auto" w:sz="4" w:space="0"/>
            </w:tcBorders>
            <w:vAlign w:val="center"/>
          </w:tcPr>
          <w:p w14:paraId="758D099E">
            <w:pPr>
              <w:rPr>
                <w:rFonts w:ascii="Arial" w:hAnsi="Arial" w:cs="Arial"/>
                <w:lang w:val="en-US"/>
              </w:rPr>
            </w:pPr>
            <w:r>
              <w:rPr>
                <w:rFonts w:ascii="Arial" w:hAnsi="Arial" w:cs="Arial"/>
                <w:lang w:val="en-US"/>
              </w:rPr>
              <w:t>urban*</w:t>
            </w:r>
          </w:p>
        </w:tc>
        <w:tc>
          <w:tcPr>
            <w:tcW w:w="1485" w:type="dxa"/>
            <w:tcBorders>
              <w:top w:val="nil"/>
              <w:left w:val="nil"/>
              <w:bottom w:val="single" w:color="auto" w:sz="4" w:space="0"/>
              <w:right w:val="single" w:color="auto" w:sz="4" w:space="0"/>
            </w:tcBorders>
            <w:vAlign w:val="bottom"/>
          </w:tcPr>
          <w:p w14:paraId="3EB6E976">
            <w:pPr>
              <w:jc w:val="center"/>
              <w:rPr>
                <w:rFonts w:ascii="Arial" w:hAnsi="Arial" w:cs="Arial"/>
                <w:lang w:val="en-US"/>
              </w:rPr>
            </w:pPr>
            <w:r>
              <w:rPr>
                <w:rFonts w:ascii="Arial" w:hAnsi="Arial" w:cs="Arial"/>
                <w:lang w:val="en-US"/>
              </w:rPr>
              <w:t>0</w:t>
            </w:r>
          </w:p>
        </w:tc>
        <w:tc>
          <w:tcPr>
            <w:tcW w:w="972" w:type="dxa"/>
            <w:tcBorders>
              <w:top w:val="nil"/>
              <w:left w:val="nil"/>
              <w:bottom w:val="single" w:color="auto" w:sz="4" w:space="0"/>
              <w:right w:val="single" w:color="auto" w:sz="4" w:space="0"/>
            </w:tcBorders>
            <w:vAlign w:val="bottom"/>
          </w:tcPr>
          <w:p w14:paraId="0A271F79">
            <w:pPr>
              <w:jc w:val="center"/>
              <w:rPr>
                <w:rFonts w:ascii="Arial" w:hAnsi="Arial" w:cs="Arial"/>
                <w:lang w:val="en-US"/>
              </w:rPr>
            </w:pPr>
            <w:r>
              <w:rPr>
                <w:rFonts w:ascii="Arial" w:hAnsi="Arial" w:cs="Arial"/>
                <w:lang w:val="en-US"/>
              </w:rPr>
              <w:t>0</w:t>
            </w:r>
          </w:p>
        </w:tc>
        <w:tc>
          <w:tcPr>
            <w:tcW w:w="1217" w:type="dxa"/>
            <w:tcBorders>
              <w:top w:val="nil"/>
              <w:left w:val="nil"/>
              <w:bottom w:val="single" w:color="auto" w:sz="4" w:space="0"/>
              <w:right w:val="single" w:color="auto" w:sz="4" w:space="0"/>
            </w:tcBorders>
            <w:vAlign w:val="bottom"/>
          </w:tcPr>
          <w:p w14:paraId="19EF2300">
            <w:pPr>
              <w:jc w:val="center"/>
              <w:rPr>
                <w:rFonts w:ascii="Arial" w:hAnsi="Arial" w:cs="Arial"/>
                <w:lang w:val="en-US"/>
              </w:rPr>
            </w:pPr>
            <w:r>
              <w:rPr>
                <w:rFonts w:ascii="Arial" w:hAnsi="Arial" w:cs="Arial"/>
                <w:lang w:val="en-US"/>
              </w:rPr>
              <w:t>0</w:t>
            </w:r>
          </w:p>
        </w:tc>
        <w:tc>
          <w:tcPr>
            <w:tcW w:w="2029" w:type="dxa"/>
            <w:tcBorders>
              <w:top w:val="nil"/>
              <w:left w:val="nil"/>
              <w:bottom w:val="single" w:color="auto" w:sz="4" w:space="0"/>
              <w:right w:val="single" w:color="auto" w:sz="4" w:space="0"/>
            </w:tcBorders>
            <w:vAlign w:val="bottom"/>
          </w:tcPr>
          <w:p w14:paraId="061E79C4">
            <w:pPr>
              <w:jc w:val="center"/>
              <w:rPr>
                <w:rFonts w:ascii="Arial" w:hAnsi="Arial" w:cs="Arial"/>
                <w:lang w:val="en-US"/>
              </w:rPr>
            </w:pPr>
            <w:r>
              <w:rPr>
                <w:rFonts w:ascii="Arial" w:hAnsi="Arial" w:cs="Arial"/>
                <w:lang w:val="en-US"/>
              </w:rPr>
              <w:t>0</w:t>
            </w:r>
          </w:p>
        </w:tc>
        <w:tc>
          <w:tcPr>
            <w:tcW w:w="1341" w:type="dxa"/>
            <w:tcBorders>
              <w:top w:val="nil"/>
              <w:left w:val="nil"/>
              <w:bottom w:val="single" w:color="auto" w:sz="4" w:space="0"/>
              <w:right w:val="single" w:color="auto" w:sz="4" w:space="0"/>
            </w:tcBorders>
            <w:vAlign w:val="bottom"/>
          </w:tcPr>
          <w:p w14:paraId="5A32019C">
            <w:pPr>
              <w:jc w:val="center"/>
              <w:rPr>
                <w:rFonts w:ascii="Arial" w:hAnsi="Arial" w:cs="Arial"/>
                <w:lang w:val="en-US"/>
              </w:rPr>
            </w:pPr>
            <w:r>
              <w:rPr>
                <w:rFonts w:ascii="Arial" w:hAnsi="Arial" w:cs="Arial"/>
                <w:lang w:val="en-US"/>
              </w:rPr>
              <w:t>0</w:t>
            </w:r>
          </w:p>
        </w:tc>
        <w:tc>
          <w:tcPr>
            <w:tcW w:w="1352" w:type="dxa"/>
            <w:tcBorders>
              <w:top w:val="nil"/>
              <w:left w:val="nil"/>
              <w:bottom w:val="single" w:color="auto" w:sz="4" w:space="0"/>
              <w:right w:val="single" w:color="auto" w:sz="4" w:space="0"/>
            </w:tcBorders>
            <w:vAlign w:val="bottom"/>
          </w:tcPr>
          <w:p w14:paraId="4B749A5C">
            <w:pPr>
              <w:jc w:val="center"/>
              <w:rPr>
                <w:rFonts w:ascii="Arial" w:hAnsi="Arial" w:cs="Arial"/>
                <w:lang w:val="en-US"/>
              </w:rPr>
            </w:pPr>
            <w:r>
              <w:rPr>
                <w:rFonts w:ascii="Arial" w:hAnsi="Arial" w:cs="Arial"/>
                <w:lang w:val="en-US"/>
              </w:rPr>
              <w:t>0</w:t>
            </w:r>
          </w:p>
        </w:tc>
      </w:tr>
      <w:tr w14:paraId="628371B4">
        <w:tblPrEx>
          <w:tblCellMar>
            <w:top w:w="0" w:type="dxa"/>
            <w:left w:w="108" w:type="dxa"/>
            <w:bottom w:w="0" w:type="dxa"/>
            <w:right w:w="108" w:type="dxa"/>
          </w:tblCellMar>
        </w:tblPrEx>
        <w:trPr>
          <w:gridAfter w:val="1"/>
          <w:wAfter w:w="709" w:type="dxa"/>
          <w:trHeight w:val="315" w:hRule="atLeast"/>
        </w:trPr>
        <w:tc>
          <w:tcPr>
            <w:tcW w:w="1243" w:type="dxa"/>
            <w:tcBorders>
              <w:top w:val="nil"/>
              <w:left w:val="single" w:color="auto" w:sz="8" w:space="0"/>
              <w:bottom w:val="single" w:color="auto" w:sz="8" w:space="0"/>
              <w:right w:val="single" w:color="auto" w:sz="4" w:space="0"/>
            </w:tcBorders>
            <w:vAlign w:val="center"/>
          </w:tcPr>
          <w:p w14:paraId="206BF194">
            <w:pPr>
              <w:rPr>
                <w:rFonts w:ascii="Arial" w:hAnsi="Arial" w:cs="Arial"/>
                <w:lang w:val="en-US"/>
              </w:rPr>
            </w:pPr>
            <w:r>
              <w:rPr>
                <w:rFonts w:ascii="Arial" w:hAnsi="Arial" w:cs="Arial"/>
                <w:lang w:val="en-US"/>
              </w:rPr>
              <w:t>rural*</w:t>
            </w:r>
          </w:p>
        </w:tc>
        <w:tc>
          <w:tcPr>
            <w:tcW w:w="1485" w:type="dxa"/>
            <w:tcBorders>
              <w:top w:val="nil"/>
              <w:left w:val="nil"/>
              <w:bottom w:val="single" w:color="auto" w:sz="8" w:space="0"/>
              <w:right w:val="single" w:color="auto" w:sz="4" w:space="0"/>
            </w:tcBorders>
            <w:vAlign w:val="bottom"/>
          </w:tcPr>
          <w:p w14:paraId="681F70DD">
            <w:pPr>
              <w:jc w:val="center"/>
              <w:rPr>
                <w:rFonts w:ascii="Arial" w:hAnsi="Arial" w:cs="Arial"/>
                <w:lang w:val="en-US"/>
              </w:rPr>
            </w:pPr>
            <w:r>
              <w:rPr>
                <w:rFonts w:ascii="Arial" w:hAnsi="Arial" w:cs="Arial"/>
                <w:lang w:val="en-US"/>
              </w:rPr>
              <w:t>1.7%</w:t>
            </w:r>
          </w:p>
        </w:tc>
        <w:tc>
          <w:tcPr>
            <w:tcW w:w="972" w:type="dxa"/>
            <w:tcBorders>
              <w:top w:val="nil"/>
              <w:left w:val="nil"/>
              <w:bottom w:val="single" w:color="auto" w:sz="8" w:space="0"/>
              <w:right w:val="single" w:color="auto" w:sz="4" w:space="0"/>
            </w:tcBorders>
            <w:vAlign w:val="bottom"/>
          </w:tcPr>
          <w:p w14:paraId="1939ADAC">
            <w:pPr>
              <w:jc w:val="center"/>
              <w:rPr>
                <w:rFonts w:ascii="Arial" w:hAnsi="Arial" w:cs="Arial"/>
                <w:lang w:val="en-US"/>
              </w:rPr>
            </w:pPr>
            <w:r>
              <w:rPr>
                <w:rFonts w:ascii="Arial" w:hAnsi="Arial" w:cs="Arial"/>
                <w:lang w:val="en-US"/>
              </w:rPr>
              <w:t>1.13%</w:t>
            </w:r>
          </w:p>
        </w:tc>
        <w:tc>
          <w:tcPr>
            <w:tcW w:w="1217" w:type="dxa"/>
            <w:tcBorders>
              <w:top w:val="nil"/>
              <w:left w:val="nil"/>
              <w:bottom w:val="single" w:color="auto" w:sz="8" w:space="0"/>
              <w:right w:val="single" w:color="auto" w:sz="4" w:space="0"/>
            </w:tcBorders>
            <w:vAlign w:val="bottom"/>
          </w:tcPr>
          <w:p w14:paraId="54C85BBA">
            <w:pPr>
              <w:jc w:val="center"/>
              <w:rPr>
                <w:rFonts w:ascii="Arial" w:hAnsi="Arial" w:cs="Arial"/>
                <w:lang w:val="en-US"/>
              </w:rPr>
            </w:pPr>
            <w:r>
              <w:rPr>
                <w:rFonts w:ascii="Arial" w:hAnsi="Arial" w:cs="Arial"/>
                <w:lang w:val="en-US"/>
              </w:rPr>
              <w:t>1.13%</w:t>
            </w:r>
          </w:p>
        </w:tc>
        <w:tc>
          <w:tcPr>
            <w:tcW w:w="2029" w:type="dxa"/>
            <w:tcBorders>
              <w:top w:val="nil"/>
              <w:left w:val="nil"/>
              <w:bottom w:val="single" w:color="auto" w:sz="8" w:space="0"/>
              <w:right w:val="single" w:color="auto" w:sz="4" w:space="0"/>
            </w:tcBorders>
            <w:vAlign w:val="bottom"/>
          </w:tcPr>
          <w:p w14:paraId="2573C9E9">
            <w:pPr>
              <w:jc w:val="center"/>
              <w:rPr>
                <w:rFonts w:ascii="Arial" w:hAnsi="Arial" w:cs="Arial"/>
                <w:lang w:val="en-US"/>
              </w:rPr>
            </w:pPr>
            <w:r>
              <w:rPr>
                <w:rFonts w:ascii="Arial" w:hAnsi="Arial" w:cs="Arial"/>
                <w:lang w:val="en-US"/>
              </w:rPr>
              <w:t>0</w:t>
            </w:r>
          </w:p>
        </w:tc>
        <w:tc>
          <w:tcPr>
            <w:tcW w:w="1341" w:type="dxa"/>
            <w:tcBorders>
              <w:top w:val="nil"/>
              <w:left w:val="nil"/>
              <w:bottom w:val="single" w:color="auto" w:sz="8" w:space="0"/>
              <w:right w:val="single" w:color="auto" w:sz="4" w:space="0"/>
            </w:tcBorders>
            <w:vAlign w:val="bottom"/>
          </w:tcPr>
          <w:p w14:paraId="6615B33A">
            <w:pPr>
              <w:jc w:val="center"/>
              <w:rPr>
                <w:rFonts w:ascii="Arial" w:hAnsi="Arial" w:cs="Arial"/>
                <w:lang w:val="en-US"/>
              </w:rPr>
            </w:pPr>
            <w:r>
              <w:rPr>
                <w:rFonts w:ascii="Arial" w:hAnsi="Arial" w:cs="Arial"/>
                <w:lang w:val="en-US"/>
              </w:rPr>
              <w:t>0</w:t>
            </w:r>
          </w:p>
        </w:tc>
        <w:tc>
          <w:tcPr>
            <w:tcW w:w="1352" w:type="dxa"/>
            <w:tcBorders>
              <w:top w:val="nil"/>
              <w:left w:val="nil"/>
              <w:bottom w:val="single" w:color="auto" w:sz="8" w:space="0"/>
              <w:right w:val="single" w:color="auto" w:sz="4" w:space="0"/>
            </w:tcBorders>
            <w:vAlign w:val="bottom"/>
          </w:tcPr>
          <w:p w14:paraId="6989B220">
            <w:pPr>
              <w:jc w:val="center"/>
              <w:rPr>
                <w:rFonts w:ascii="Arial" w:hAnsi="Arial" w:cs="Arial"/>
                <w:lang w:val="en-US"/>
              </w:rPr>
            </w:pPr>
            <w:r>
              <w:rPr>
                <w:rFonts w:ascii="Arial" w:hAnsi="Arial" w:cs="Arial"/>
                <w:lang w:val="en-US"/>
              </w:rPr>
              <w:t>0</w:t>
            </w:r>
          </w:p>
        </w:tc>
      </w:tr>
      <w:tr w14:paraId="1914D458">
        <w:tblPrEx>
          <w:tblCellMar>
            <w:top w:w="0" w:type="dxa"/>
            <w:left w:w="108" w:type="dxa"/>
            <w:bottom w:w="0" w:type="dxa"/>
            <w:right w:w="108" w:type="dxa"/>
          </w:tblCellMar>
        </w:tblPrEx>
        <w:trPr>
          <w:trHeight w:val="300" w:hRule="atLeast"/>
        </w:trPr>
        <w:tc>
          <w:tcPr>
            <w:tcW w:w="10348" w:type="dxa"/>
            <w:gridSpan w:val="8"/>
            <w:tcBorders>
              <w:top w:val="single" w:color="auto" w:sz="8" w:space="0"/>
              <w:left w:val="nil"/>
              <w:bottom w:val="nil"/>
              <w:right w:val="nil"/>
            </w:tcBorders>
            <w:vAlign w:val="bottom"/>
          </w:tcPr>
          <w:p w14:paraId="67ADFECC">
            <w:pPr>
              <w:ind w:left="360"/>
              <w:rPr>
                <w:rFonts w:ascii="Arial" w:hAnsi="Arial" w:cs="Arial"/>
                <w:lang w:val="es-ES"/>
              </w:rPr>
            </w:pPr>
            <w:r>
              <w:rPr>
                <w:rFonts w:ascii="Arial" w:hAnsi="Arial" w:cs="Arial"/>
                <w:lang w:val="es-ES"/>
              </w:rPr>
              <w:t>*După mediul de rezidenţă al elevilor</w:t>
            </w:r>
          </w:p>
        </w:tc>
      </w:tr>
    </w:tbl>
    <w:p w14:paraId="4F22ED97">
      <w:pPr>
        <w:rPr>
          <w:rFonts w:ascii="Arial" w:hAnsi="Arial" w:cs="Arial"/>
        </w:rPr>
      </w:pPr>
    </w:p>
    <w:tbl>
      <w:tblPr>
        <w:tblStyle w:val="8"/>
        <w:tblW w:w="10788" w:type="dxa"/>
        <w:tblInd w:w="-318" w:type="dxa"/>
        <w:tblLayout w:type="autofit"/>
        <w:tblCellMar>
          <w:top w:w="0" w:type="dxa"/>
          <w:left w:w="108" w:type="dxa"/>
          <w:bottom w:w="0" w:type="dxa"/>
          <w:right w:w="108" w:type="dxa"/>
        </w:tblCellMar>
      </w:tblPr>
      <w:tblGrid>
        <w:gridCol w:w="1422"/>
        <w:gridCol w:w="1827"/>
        <w:gridCol w:w="1513"/>
        <w:gridCol w:w="1513"/>
        <w:gridCol w:w="1513"/>
        <w:gridCol w:w="860"/>
        <w:gridCol w:w="905"/>
        <w:gridCol w:w="161"/>
        <w:gridCol w:w="1074"/>
      </w:tblGrid>
      <w:tr w14:paraId="50148174">
        <w:tblPrEx>
          <w:tblCellMar>
            <w:top w:w="0" w:type="dxa"/>
            <w:left w:w="108" w:type="dxa"/>
            <w:bottom w:w="0" w:type="dxa"/>
            <w:right w:w="108" w:type="dxa"/>
          </w:tblCellMar>
        </w:tblPrEx>
        <w:trPr>
          <w:gridAfter w:val="1"/>
          <w:wAfter w:w="1074" w:type="dxa"/>
          <w:trHeight w:val="315" w:hRule="atLeast"/>
        </w:trPr>
        <w:tc>
          <w:tcPr>
            <w:tcW w:w="9714" w:type="dxa"/>
            <w:gridSpan w:val="8"/>
            <w:tcBorders>
              <w:top w:val="nil"/>
              <w:left w:val="nil"/>
              <w:bottom w:val="nil"/>
              <w:right w:val="nil"/>
            </w:tcBorders>
            <w:vAlign w:val="center"/>
          </w:tcPr>
          <w:p w14:paraId="0A01877C">
            <w:pPr>
              <w:jc w:val="center"/>
              <w:rPr>
                <w:rFonts w:ascii="Arial" w:hAnsi="Arial" w:cs="Arial"/>
                <w:b/>
                <w:bCs/>
                <w:lang w:val="en-US"/>
              </w:rPr>
            </w:pPr>
            <w:r>
              <w:rPr>
                <w:rFonts w:ascii="Arial" w:hAnsi="Arial" w:cs="Arial"/>
                <w:b/>
                <w:bCs/>
                <w:lang w:val="en-US"/>
              </w:rPr>
              <w:t xml:space="preserve">RATA ABANDONULUI ŞCOLAR LA LICEU, PROFILULresurse  naturale si protectia mediului </w:t>
            </w:r>
          </w:p>
          <w:p w14:paraId="77B75A6A">
            <w:pPr>
              <w:rPr>
                <w:rFonts w:ascii="Arial" w:hAnsi="Arial" w:cs="Arial"/>
                <w:b/>
                <w:bCs/>
                <w:lang w:val="en-US"/>
              </w:rPr>
            </w:pPr>
          </w:p>
        </w:tc>
      </w:tr>
      <w:tr w14:paraId="29D75BDC">
        <w:tblPrEx>
          <w:tblCellMar>
            <w:top w:w="0" w:type="dxa"/>
            <w:left w:w="108" w:type="dxa"/>
            <w:bottom w:w="0" w:type="dxa"/>
            <w:right w:w="108" w:type="dxa"/>
          </w:tblCellMar>
        </w:tblPrEx>
        <w:trPr>
          <w:trHeight w:val="300" w:hRule="atLeast"/>
        </w:trPr>
        <w:tc>
          <w:tcPr>
            <w:tcW w:w="1422" w:type="dxa"/>
            <w:vMerge w:val="restart"/>
            <w:tcBorders>
              <w:top w:val="single" w:color="auto" w:sz="8" w:space="0"/>
              <w:left w:val="single" w:color="auto" w:sz="8" w:space="0"/>
              <w:bottom w:val="single" w:color="000000" w:sz="8" w:space="0"/>
              <w:right w:val="single" w:color="auto" w:sz="4" w:space="0"/>
            </w:tcBorders>
            <w:shd w:val="clear" w:color="000000" w:fill="FFFFFF"/>
            <w:vAlign w:val="center"/>
          </w:tcPr>
          <w:p w14:paraId="3DB71D2D">
            <w:pPr>
              <w:jc w:val="center"/>
              <w:rPr>
                <w:rFonts w:ascii="Arial" w:hAnsi="Arial" w:cs="Arial"/>
                <w:b/>
                <w:bCs/>
                <w:lang w:val="en-US"/>
              </w:rPr>
            </w:pPr>
            <w:r>
              <w:rPr>
                <w:rFonts w:ascii="Arial" w:hAnsi="Arial" w:cs="Arial"/>
                <w:b/>
                <w:bCs/>
                <w:lang w:val="en-US"/>
              </w:rPr>
              <w:t xml:space="preserve">Clasa </w:t>
            </w:r>
          </w:p>
        </w:tc>
        <w:tc>
          <w:tcPr>
            <w:tcW w:w="1827" w:type="dxa"/>
            <w:vMerge w:val="restart"/>
            <w:tcBorders>
              <w:top w:val="single" w:color="auto" w:sz="8" w:space="0"/>
              <w:left w:val="single" w:color="auto" w:sz="4" w:space="0"/>
              <w:bottom w:val="single" w:color="000000" w:sz="8" w:space="0"/>
              <w:right w:val="single" w:color="auto" w:sz="4" w:space="0"/>
            </w:tcBorders>
            <w:shd w:val="clear" w:color="auto" w:fill="FFCC99"/>
            <w:noWrap/>
            <w:vAlign w:val="center"/>
          </w:tcPr>
          <w:p w14:paraId="34E71F9D">
            <w:pPr>
              <w:jc w:val="center"/>
              <w:rPr>
                <w:rFonts w:ascii="Arial" w:hAnsi="Arial" w:cs="Arial"/>
                <w:b/>
                <w:bCs/>
                <w:color w:val="000000"/>
                <w:lang w:val="en-US"/>
              </w:rPr>
            </w:pPr>
            <w:r>
              <w:rPr>
                <w:rFonts w:ascii="Arial" w:hAnsi="Arial" w:cs="Arial"/>
                <w:b/>
                <w:bCs/>
                <w:color w:val="000000"/>
                <w:lang w:val="en-US"/>
              </w:rPr>
              <w:t>Criteriul</w:t>
            </w:r>
          </w:p>
        </w:tc>
        <w:tc>
          <w:tcPr>
            <w:tcW w:w="7539" w:type="dxa"/>
            <w:gridSpan w:val="7"/>
            <w:tcBorders>
              <w:top w:val="single" w:color="auto" w:sz="8" w:space="0"/>
              <w:left w:val="nil"/>
              <w:bottom w:val="single" w:color="auto" w:sz="4" w:space="0"/>
              <w:right w:val="single" w:color="000000" w:sz="8" w:space="0"/>
            </w:tcBorders>
            <w:shd w:val="clear" w:color="000000" w:fill="FCD5B4"/>
            <w:noWrap/>
            <w:vAlign w:val="center"/>
          </w:tcPr>
          <w:p w14:paraId="21B4A2D4">
            <w:pPr>
              <w:jc w:val="center"/>
              <w:rPr>
                <w:rFonts w:ascii="Arial" w:hAnsi="Arial" w:cs="Arial"/>
                <w:b/>
                <w:bCs/>
                <w:lang w:val="en-US"/>
              </w:rPr>
            </w:pPr>
            <w:r>
              <w:rPr>
                <w:rFonts w:ascii="Arial" w:hAnsi="Arial" w:cs="Arial"/>
                <w:b/>
                <w:bCs/>
                <w:lang w:val="en-US"/>
              </w:rPr>
              <w:t>ANUL ŞCOLAR</w:t>
            </w:r>
          </w:p>
        </w:tc>
      </w:tr>
      <w:tr w14:paraId="625B89E8">
        <w:tblPrEx>
          <w:tblCellMar>
            <w:top w:w="0" w:type="dxa"/>
            <w:left w:w="108" w:type="dxa"/>
            <w:bottom w:w="0" w:type="dxa"/>
            <w:right w:w="108" w:type="dxa"/>
          </w:tblCellMar>
        </w:tblPrEx>
        <w:trPr>
          <w:trHeight w:val="870" w:hRule="atLeast"/>
        </w:trPr>
        <w:tc>
          <w:tcPr>
            <w:tcW w:w="1422" w:type="dxa"/>
            <w:vMerge w:val="continue"/>
            <w:tcBorders>
              <w:top w:val="single" w:color="auto" w:sz="4" w:space="0"/>
              <w:left w:val="single" w:color="auto" w:sz="8" w:space="0"/>
              <w:bottom w:val="single" w:color="000000" w:sz="8" w:space="0"/>
              <w:right w:val="single" w:color="auto" w:sz="4" w:space="0"/>
            </w:tcBorders>
            <w:shd w:val="clear" w:color="000000" w:fill="FFFFFF"/>
            <w:vAlign w:val="center"/>
          </w:tcPr>
          <w:p w14:paraId="45EBCD48">
            <w:pPr>
              <w:rPr>
                <w:rFonts w:ascii="Arial" w:hAnsi="Arial" w:cs="Arial"/>
                <w:b/>
                <w:bCs/>
                <w:lang w:val="en-US"/>
              </w:rPr>
            </w:pPr>
          </w:p>
        </w:tc>
        <w:tc>
          <w:tcPr>
            <w:tcW w:w="1827" w:type="dxa"/>
            <w:vMerge w:val="continue"/>
            <w:tcBorders>
              <w:top w:val="single" w:color="auto" w:sz="4" w:space="0"/>
              <w:left w:val="single" w:color="auto" w:sz="4" w:space="0"/>
              <w:bottom w:val="single" w:color="000000" w:sz="8" w:space="0"/>
              <w:right w:val="single" w:color="auto" w:sz="4" w:space="0"/>
            </w:tcBorders>
            <w:shd w:val="clear" w:color="auto" w:fill="FFCC99"/>
            <w:vAlign w:val="center"/>
          </w:tcPr>
          <w:p w14:paraId="022F0C24">
            <w:pPr>
              <w:rPr>
                <w:rFonts w:ascii="Arial" w:hAnsi="Arial" w:cs="Arial"/>
                <w:b/>
                <w:bCs/>
                <w:color w:val="000000"/>
                <w:lang w:val="en-US"/>
              </w:rPr>
            </w:pPr>
          </w:p>
        </w:tc>
        <w:tc>
          <w:tcPr>
            <w:tcW w:w="1513" w:type="dxa"/>
            <w:tcBorders>
              <w:top w:val="nil"/>
              <w:left w:val="nil"/>
              <w:bottom w:val="single" w:color="auto" w:sz="8" w:space="0"/>
              <w:right w:val="single" w:color="auto" w:sz="4" w:space="0"/>
            </w:tcBorders>
            <w:shd w:val="clear" w:color="000000" w:fill="FFFFFF"/>
            <w:vAlign w:val="center"/>
          </w:tcPr>
          <w:p w14:paraId="61F17168">
            <w:pPr>
              <w:jc w:val="center"/>
              <w:rPr>
                <w:rFonts w:ascii="Arial" w:hAnsi="Arial" w:cs="Arial"/>
                <w:b/>
                <w:bCs/>
                <w:lang w:val="en-US"/>
              </w:rPr>
            </w:pPr>
            <w:r>
              <w:rPr>
                <w:rFonts w:ascii="Arial" w:hAnsi="Arial" w:cs="Arial"/>
                <w:b/>
                <w:bCs/>
                <w:lang w:val="en-US"/>
              </w:rPr>
              <w:t>2020-2021</w:t>
            </w:r>
          </w:p>
        </w:tc>
        <w:tc>
          <w:tcPr>
            <w:tcW w:w="1513" w:type="dxa"/>
            <w:tcBorders>
              <w:top w:val="nil"/>
              <w:left w:val="nil"/>
              <w:bottom w:val="single" w:color="auto" w:sz="8" w:space="0"/>
              <w:right w:val="single" w:color="auto" w:sz="4" w:space="0"/>
            </w:tcBorders>
            <w:shd w:val="clear" w:color="000000" w:fill="FFFFFF"/>
            <w:vAlign w:val="center"/>
          </w:tcPr>
          <w:p w14:paraId="069882B2">
            <w:pPr>
              <w:jc w:val="center"/>
              <w:rPr>
                <w:rFonts w:ascii="Arial" w:hAnsi="Arial" w:cs="Arial"/>
                <w:b/>
                <w:bCs/>
                <w:lang w:val="en-US"/>
              </w:rPr>
            </w:pPr>
            <w:r>
              <w:rPr>
                <w:rFonts w:ascii="Arial" w:hAnsi="Arial" w:cs="Arial"/>
                <w:b/>
                <w:bCs/>
                <w:lang w:val="en-US"/>
              </w:rPr>
              <w:t>2021-2022</w:t>
            </w:r>
          </w:p>
        </w:tc>
        <w:tc>
          <w:tcPr>
            <w:tcW w:w="1513" w:type="dxa"/>
            <w:tcBorders>
              <w:top w:val="nil"/>
              <w:left w:val="nil"/>
              <w:bottom w:val="single" w:color="auto" w:sz="8" w:space="0"/>
              <w:right w:val="single" w:color="auto" w:sz="4" w:space="0"/>
            </w:tcBorders>
            <w:shd w:val="clear" w:color="000000" w:fill="FFFFFF"/>
            <w:vAlign w:val="center"/>
          </w:tcPr>
          <w:p w14:paraId="23DA9DF7">
            <w:pPr>
              <w:jc w:val="center"/>
              <w:rPr>
                <w:rFonts w:ascii="Arial" w:hAnsi="Arial" w:cs="Arial"/>
                <w:b/>
                <w:bCs/>
                <w:lang w:val="en-US"/>
              </w:rPr>
            </w:pPr>
            <w:r>
              <w:rPr>
                <w:rFonts w:ascii="Arial" w:hAnsi="Arial" w:cs="Arial"/>
                <w:b/>
                <w:bCs/>
                <w:lang w:val="en-US"/>
              </w:rPr>
              <w:t>2022-2023</w:t>
            </w:r>
          </w:p>
        </w:tc>
        <w:tc>
          <w:tcPr>
            <w:tcW w:w="860" w:type="dxa"/>
            <w:tcBorders>
              <w:top w:val="nil"/>
              <w:left w:val="nil"/>
              <w:bottom w:val="single" w:color="auto" w:sz="8" w:space="0"/>
              <w:right w:val="single" w:color="auto" w:sz="4" w:space="0"/>
            </w:tcBorders>
            <w:shd w:val="clear" w:color="000000" w:fill="FFFFFF"/>
            <w:vAlign w:val="center"/>
          </w:tcPr>
          <w:p w14:paraId="14EAC228">
            <w:pPr>
              <w:jc w:val="center"/>
              <w:rPr>
                <w:rFonts w:ascii="Arial" w:hAnsi="Arial" w:cs="Arial"/>
                <w:b/>
                <w:bCs/>
                <w:lang w:val="en-US"/>
              </w:rPr>
            </w:pPr>
          </w:p>
        </w:tc>
        <w:tc>
          <w:tcPr>
            <w:tcW w:w="905" w:type="dxa"/>
            <w:tcBorders>
              <w:top w:val="nil"/>
              <w:left w:val="nil"/>
              <w:bottom w:val="single" w:color="auto" w:sz="8" w:space="0"/>
              <w:right w:val="single" w:color="auto" w:sz="4" w:space="0"/>
            </w:tcBorders>
            <w:shd w:val="clear" w:color="000000" w:fill="FFFFFF"/>
            <w:vAlign w:val="center"/>
          </w:tcPr>
          <w:p w14:paraId="0D273F91">
            <w:pPr>
              <w:jc w:val="center"/>
              <w:rPr>
                <w:rFonts w:ascii="Arial" w:hAnsi="Arial" w:cs="Arial"/>
                <w:b/>
                <w:bCs/>
                <w:lang w:val="en-US"/>
              </w:rPr>
            </w:pPr>
          </w:p>
        </w:tc>
        <w:tc>
          <w:tcPr>
            <w:tcW w:w="1235" w:type="dxa"/>
            <w:gridSpan w:val="2"/>
            <w:tcBorders>
              <w:top w:val="nil"/>
              <w:left w:val="nil"/>
              <w:bottom w:val="single" w:color="auto" w:sz="8" w:space="0"/>
              <w:right w:val="single" w:color="auto" w:sz="8" w:space="0"/>
            </w:tcBorders>
            <w:shd w:val="clear" w:color="000000" w:fill="FFFFFF"/>
            <w:vAlign w:val="center"/>
          </w:tcPr>
          <w:p w14:paraId="35BE58A5">
            <w:pPr>
              <w:jc w:val="center"/>
              <w:rPr>
                <w:rFonts w:ascii="Arial" w:hAnsi="Arial" w:cs="Arial"/>
                <w:b/>
                <w:bCs/>
                <w:lang w:val="en-US"/>
              </w:rPr>
            </w:pPr>
          </w:p>
        </w:tc>
      </w:tr>
      <w:tr w14:paraId="3C9AC6CA">
        <w:tblPrEx>
          <w:tblCellMar>
            <w:top w:w="0" w:type="dxa"/>
            <w:left w:w="108" w:type="dxa"/>
            <w:bottom w:w="0" w:type="dxa"/>
            <w:right w:w="108" w:type="dxa"/>
          </w:tblCellMar>
        </w:tblPrEx>
        <w:trPr>
          <w:trHeight w:val="475" w:hRule="atLeast"/>
        </w:trPr>
        <w:tc>
          <w:tcPr>
            <w:tcW w:w="1422" w:type="dxa"/>
            <w:vMerge w:val="restart"/>
            <w:tcBorders>
              <w:top w:val="nil"/>
              <w:left w:val="single" w:color="auto" w:sz="8" w:space="0"/>
              <w:bottom w:val="single" w:color="000000" w:sz="8" w:space="0"/>
              <w:right w:val="single" w:color="auto" w:sz="4" w:space="0"/>
            </w:tcBorders>
            <w:vAlign w:val="center"/>
          </w:tcPr>
          <w:p w14:paraId="6CC66C8F">
            <w:pPr>
              <w:jc w:val="center"/>
              <w:rPr>
                <w:rFonts w:ascii="Arial" w:hAnsi="Arial" w:cs="Arial"/>
                <w:b/>
                <w:bCs/>
                <w:lang w:val="en-US"/>
              </w:rPr>
            </w:pPr>
            <w:r>
              <w:rPr>
                <w:rFonts w:ascii="Arial" w:hAnsi="Arial" w:cs="Arial"/>
                <w:b/>
                <w:bCs/>
                <w:lang w:val="en-US"/>
              </w:rPr>
              <w:t>a IX-a</w:t>
            </w:r>
          </w:p>
        </w:tc>
        <w:tc>
          <w:tcPr>
            <w:tcW w:w="1827" w:type="dxa"/>
            <w:tcBorders>
              <w:top w:val="nil"/>
              <w:left w:val="single" w:color="auto" w:sz="8" w:space="0"/>
              <w:bottom w:val="single" w:color="auto" w:sz="4" w:space="0"/>
              <w:right w:val="nil"/>
            </w:tcBorders>
            <w:vAlign w:val="center"/>
          </w:tcPr>
          <w:p w14:paraId="133F9DA4">
            <w:pPr>
              <w:rPr>
                <w:rFonts w:ascii="Arial" w:hAnsi="Arial" w:cs="Arial"/>
                <w:lang w:val="en-US"/>
              </w:rPr>
            </w:pPr>
            <w:r>
              <w:rPr>
                <w:rFonts w:ascii="Arial" w:hAnsi="Arial" w:cs="Arial"/>
                <w:lang w:val="en-US"/>
              </w:rPr>
              <w:t>Total şcoală</w:t>
            </w:r>
          </w:p>
        </w:tc>
        <w:tc>
          <w:tcPr>
            <w:tcW w:w="1513" w:type="dxa"/>
            <w:tcBorders>
              <w:top w:val="nil"/>
              <w:left w:val="single" w:color="auto" w:sz="4" w:space="0"/>
              <w:bottom w:val="single" w:color="auto" w:sz="4" w:space="0"/>
              <w:right w:val="single" w:color="auto" w:sz="4" w:space="0"/>
            </w:tcBorders>
            <w:vAlign w:val="bottom"/>
          </w:tcPr>
          <w:p w14:paraId="0A8F6171">
            <w:pPr>
              <w:jc w:val="center"/>
              <w:rPr>
                <w:rFonts w:ascii="Arial" w:hAnsi="Arial" w:cs="Arial"/>
                <w:lang w:val="en-US"/>
              </w:rPr>
            </w:pPr>
          </w:p>
          <w:p w14:paraId="3999DCC1">
            <w:pPr>
              <w:jc w:val="center"/>
              <w:rPr>
                <w:rFonts w:ascii="Arial" w:hAnsi="Arial" w:cs="Arial"/>
                <w:lang w:val="en-US"/>
              </w:rPr>
            </w:pPr>
            <w:r>
              <w:rPr>
                <w:rFonts w:ascii="Arial" w:hAnsi="Arial" w:cs="Arial"/>
                <w:lang w:val="en-US"/>
              </w:rPr>
              <w:t>0.12%</w:t>
            </w:r>
          </w:p>
        </w:tc>
        <w:tc>
          <w:tcPr>
            <w:tcW w:w="1513" w:type="dxa"/>
            <w:tcBorders>
              <w:top w:val="nil"/>
              <w:left w:val="nil"/>
              <w:bottom w:val="single" w:color="auto" w:sz="4" w:space="0"/>
              <w:right w:val="single" w:color="auto" w:sz="4" w:space="0"/>
            </w:tcBorders>
            <w:vAlign w:val="center"/>
          </w:tcPr>
          <w:p w14:paraId="5EB6B480">
            <w:pPr>
              <w:jc w:val="center"/>
              <w:rPr>
                <w:rFonts w:ascii="Arial" w:hAnsi="Arial" w:cs="Arial"/>
                <w:bCs/>
                <w:lang w:val="en-US"/>
              </w:rPr>
            </w:pPr>
            <w:r>
              <w:rPr>
                <w:rFonts w:ascii="Arial" w:hAnsi="Arial" w:cs="Arial"/>
                <w:bCs/>
                <w:lang w:val="en-US"/>
              </w:rPr>
              <w:t>0.06%</w:t>
            </w:r>
          </w:p>
        </w:tc>
        <w:tc>
          <w:tcPr>
            <w:tcW w:w="1513" w:type="dxa"/>
            <w:tcBorders>
              <w:top w:val="nil"/>
              <w:left w:val="nil"/>
              <w:bottom w:val="single" w:color="auto" w:sz="4" w:space="0"/>
              <w:right w:val="single" w:color="auto" w:sz="4" w:space="0"/>
            </w:tcBorders>
            <w:noWrap/>
            <w:vAlign w:val="bottom"/>
          </w:tcPr>
          <w:p w14:paraId="22376AEB">
            <w:pPr>
              <w:jc w:val="center"/>
              <w:rPr>
                <w:rFonts w:ascii="Arial" w:hAnsi="Arial" w:cs="Arial"/>
                <w:lang w:val="en-US"/>
              </w:rPr>
            </w:pPr>
            <w:r>
              <w:rPr>
                <w:rFonts w:ascii="Arial" w:hAnsi="Arial" w:cs="Arial"/>
                <w:lang w:val="en-US"/>
              </w:rPr>
              <w:t>0.10</w:t>
            </w:r>
          </w:p>
        </w:tc>
        <w:tc>
          <w:tcPr>
            <w:tcW w:w="860" w:type="dxa"/>
            <w:tcBorders>
              <w:top w:val="nil"/>
              <w:left w:val="nil"/>
              <w:bottom w:val="single" w:color="auto" w:sz="4" w:space="0"/>
              <w:right w:val="single" w:color="auto" w:sz="4" w:space="0"/>
            </w:tcBorders>
            <w:noWrap/>
            <w:vAlign w:val="bottom"/>
          </w:tcPr>
          <w:p w14:paraId="430D79BC">
            <w:pPr>
              <w:jc w:val="center"/>
              <w:rPr>
                <w:rFonts w:ascii="Arial" w:hAnsi="Arial" w:cs="Arial"/>
                <w:lang w:val="en-US"/>
              </w:rPr>
            </w:pPr>
          </w:p>
        </w:tc>
        <w:tc>
          <w:tcPr>
            <w:tcW w:w="905" w:type="dxa"/>
            <w:tcBorders>
              <w:top w:val="nil"/>
              <w:left w:val="nil"/>
              <w:bottom w:val="single" w:color="auto" w:sz="4" w:space="0"/>
              <w:right w:val="single" w:color="auto" w:sz="4" w:space="0"/>
            </w:tcBorders>
            <w:noWrap/>
            <w:vAlign w:val="bottom"/>
          </w:tcPr>
          <w:p w14:paraId="7703FC42">
            <w:pPr>
              <w:jc w:val="center"/>
              <w:rPr>
                <w:rFonts w:ascii="Arial" w:hAnsi="Arial" w:cs="Arial"/>
                <w:lang w:val="en-US"/>
              </w:rPr>
            </w:pPr>
          </w:p>
        </w:tc>
        <w:tc>
          <w:tcPr>
            <w:tcW w:w="1235" w:type="dxa"/>
            <w:gridSpan w:val="2"/>
            <w:tcBorders>
              <w:top w:val="nil"/>
              <w:left w:val="nil"/>
              <w:bottom w:val="single" w:color="auto" w:sz="4" w:space="0"/>
              <w:right w:val="single" w:color="auto" w:sz="8" w:space="0"/>
            </w:tcBorders>
            <w:noWrap/>
            <w:vAlign w:val="bottom"/>
          </w:tcPr>
          <w:p w14:paraId="6EF15D72">
            <w:pPr>
              <w:jc w:val="center"/>
              <w:rPr>
                <w:rFonts w:ascii="Arial" w:hAnsi="Arial" w:cs="Arial"/>
                <w:lang w:val="en-US"/>
              </w:rPr>
            </w:pPr>
          </w:p>
        </w:tc>
      </w:tr>
      <w:tr w14:paraId="46737030">
        <w:tblPrEx>
          <w:tblCellMar>
            <w:top w:w="0" w:type="dxa"/>
            <w:left w:w="108" w:type="dxa"/>
            <w:bottom w:w="0" w:type="dxa"/>
            <w:right w:w="108" w:type="dxa"/>
          </w:tblCellMar>
        </w:tblPrEx>
        <w:trPr>
          <w:trHeight w:val="394" w:hRule="atLeast"/>
        </w:trPr>
        <w:tc>
          <w:tcPr>
            <w:tcW w:w="1422" w:type="dxa"/>
            <w:vMerge w:val="continue"/>
            <w:tcBorders>
              <w:top w:val="nil"/>
              <w:left w:val="single" w:color="auto" w:sz="8" w:space="0"/>
              <w:bottom w:val="single" w:color="000000" w:sz="8" w:space="0"/>
              <w:right w:val="single" w:color="auto" w:sz="4" w:space="0"/>
            </w:tcBorders>
            <w:vAlign w:val="center"/>
          </w:tcPr>
          <w:p w14:paraId="18C90E46">
            <w:pPr>
              <w:rPr>
                <w:rFonts w:ascii="Arial" w:hAnsi="Arial" w:cs="Arial"/>
                <w:b/>
                <w:bCs/>
                <w:lang w:val="en-US"/>
              </w:rPr>
            </w:pPr>
          </w:p>
        </w:tc>
        <w:tc>
          <w:tcPr>
            <w:tcW w:w="1827" w:type="dxa"/>
            <w:tcBorders>
              <w:top w:val="nil"/>
              <w:left w:val="single" w:color="auto" w:sz="8" w:space="0"/>
              <w:bottom w:val="single" w:color="auto" w:sz="4" w:space="0"/>
              <w:right w:val="nil"/>
            </w:tcBorders>
            <w:vAlign w:val="center"/>
          </w:tcPr>
          <w:p w14:paraId="74355391">
            <w:pPr>
              <w:rPr>
                <w:rFonts w:ascii="Arial" w:hAnsi="Arial" w:cs="Arial"/>
                <w:lang w:val="en-US"/>
              </w:rPr>
            </w:pPr>
            <w:r>
              <w:rPr>
                <w:rFonts w:ascii="Arial" w:hAnsi="Arial" w:cs="Arial"/>
                <w:lang w:val="en-US"/>
              </w:rPr>
              <w:t>masculin</w:t>
            </w:r>
          </w:p>
        </w:tc>
        <w:tc>
          <w:tcPr>
            <w:tcW w:w="1513" w:type="dxa"/>
            <w:tcBorders>
              <w:top w:val="nil"/>
              <w:left w:val="single" w:color="auto" w:sz="4" w:space="0"/>
              <w:bottom w:val="single" w:color="auto" w:sz="4" w:space="0"/>
              <w:right w:val="single" w:color="auto" w:sz="4" w:space="0"/>
            </w:tcBorders>
            <w:vAlign w:val="bottom"/>
          </w:tcPr>
          <w:p w14:paraId="3CD3CE19">
            <w:pPr>
              <w:jc w:val="center"/>
              <w:rPr>
                <w:rFonts w:ascii="Arial" w:hAnsi="Arial" w:cs="Arial"/>
                <w:lang w:val="en-US"/>
              </w:rPr>
            </w:pPr>
          </w:p>
          <w:p w14:paraId="249668A1">
            <w:pPr>
              <w:jc w:val="center"/>
              <w:rPr>
                <w:rFonts w:ascii="Arial" w:hAnsi="Arial" w:cs="Arial"/>
                <w:lang w:val="en-US"/>
              </w:rPr>
            </w:pPr>
            <w:r>
              <w:rPr>
                <w:rFonts w:ascii="Arial" w:hAnsi="Arial" w:cs="Arial"/>
                <w:lang w:val="en-US"/>
              </w:rPr>
              <w:t>0.06%</w:t>
            </w:r>
          </w:p>
        </w:tc>
        <w:tc>
          <w:tcPr>
            <w:tcW w:w="1513" w:type="dxa"/>
            <w:tcBorders>
              <w:top w:val="nil"/>
              <w:left w:val="nil"/>
              <w:bottom w:val="single" w:color="auto" w:sz="4" w:space="0"/>
              <w:right w:val="single" w:color="auto" w:sz="4" w:space="0"/>
            </w:tcBorders>
            <w:vAlign w:val="center"/>
          </w:tcPr>
          <w:p w14:paraId="3938B045">
            <w:pPr>
              <w:jc w:val="center"/>
              <w:rPr>
                <w:rFonts w:ascii="Arial" w:hAnsi="Arial" w:cs="Arial"/>
                <w:bCs/>
                <w:lang w:val="en-US"/>
              </w:rPr>
            </w:pPr>
            <w:r>
              <w:rPr>
                <w:rFonts w:ascii="Arial" w:hAnsi="Arial" w:cs="Arial"/>
                <w:bCs/>
                <w:lang w:val="en-US"/>
              </w:rPr>
              <w:t>0.06</w:t>
            </w:r>
          </w:p>
        </w:tc>
        <w:tc>
          <w:tcPr>
            <w:tcW w:w="1513" w:type="dxa"/>
            <w:tcBorders>
              <w:top w:val="nil"/>
              <w:left w:val="nil"/>
              <w:bottom w:val="single" w:color="auto" w:sz="4" w:space="0"/>
              <w:right w:val="single" w:color="auto" w:sz="4" w:space="0"/>
            </w:tcBorders>
            <w:noWrap/>
            <w:vAlign w:val="bottom"/>
          </w:tcPr>
          <w:p w14:paraId="4ECF215B">
            <w:pPr>
              <w:jc w:val="center"/>
              <w:rPr>
                <w:rFonts w:ascii="Arial" w:hAnsi="Arial" w:cs="Arial"/>
                <w:lang w:val="en-US"/>
              </w:rPr>
            </w:pPr>
            <w:r>
              <w:rPr>
                <w:rFonts w:ascii="Arial" w:hAnsi="Arial" w:cs="Arial"/>
                <w:lang w:val="en-US"/>
              </w:rPr>
              <w:t>0.2</w:t>
            </w:r>
          </w:p>
        </w:tc>
        <w:tc>
          <w:tcPr>
            <w:tcW w:w="860" w:type="dxa"/>
            <w:tcBorders>
              <w:top w:val="nil"/>
              <w:left w:val="nil"/>
              <w:bottom w:val="single" w:color="auto" w:sz="4" w:space="0"/>
              <w:right w:val="single" w:color="auto" w:sz="4" w:space="0"/>
            </w:tcBorders>
            <w:noWrap/>
            <w:vAlign w:val="bottom"/>
          </w:tcPr>
          <w:p w14:paraId="7B3F752D">
            <w:pPr>
              <w:jc w:val="center"/>
              <w:rPr>
                <w:rFonts w:ascii="Arial" w:hAnsi="Arial" w:cs="Arial"/>
                <w:lang w:val="en-US"/>
              </w:rPr>
            </w:pPr>
          </w:p>
        </w:tc>
        <w:tc>
          <w:tcPr>
            <w:tcW w:w="905" w:type="dxa"/>
            <w:tcBorders>
              <w:top w:val="nil"/>
              <w:left w:val="nil"/>
              <w:bottom w:val="single" w:color="auto" w:sz="4" w:space="0"/>
              <w:right w:val="single" w:color="auto" w:sz="4" w:space="0"/>
            </w:tcBorders>
            <w:noWrap/>
            <w:vAlign w:val="bottom"/>
          </w:tcPr>
          <w:p w14:paraId="4C7F2660">
            <w:pPr>
              <w:jc w:val="center"/>
              <w:rPr>
                <w:rFonts w:ascii="Arial" w:hAnsi="Arial" w:cs="Arial"/>
                <w:lang w:val="en-US"/>
              </w:rPr>
            </w:pPr>
          </w:p>
        </w:tc>
        <w:tc>
          <w:tcPr>
            <w:tcW w:w="1235" w:type="dxa"/>
            <w:gridSpan w:val="2"/>
            <w:tcBorders>
              <w:top w:val="nil"/>
              <w:left w:val="nil"/>
              <w:bottom w:val="single" w:color="auto" w:sz="4" w:space="0"/>
              <w:right w:val="single" w:color="auto" w:sz="8" w:space="0"/>
            </w:tcBorders>
            <w:noWrap/>
            <w:vAlign w:val="bottom"/>
          </w:tcPr>
          <w:p w14:paraId="44F0016C">
            <w:pPr>
              <w:jc w:val="center"/>
              <w:rPr>
                <w:rFonts w:ascii="Arial" w:hAnsi="Arial" w:cs="Arial"/>
                <w:lang w:val="en-US"/>
              </w:rPr>
            </w:pPr>
          </w:p>
        </w:tc>
      </w:tr>
      <w:tr w14:paraId="28382176">
        <w:tblPrEx>
          <w:tblCellMar>
            <w:top w:w="0" w:type="dxa"/>
            <w:left w:w="108" w:type="dxa"/>
            <w:bottom w:w="0" w:type="dxa"/>
            <w:right w:w="108" w:type="dxa"/>
          </w:tblCellMar>
        </w:tblPrEx>
        <w:trPr>
          <w:trHeight w:val="412" w:hRule="atLeast"/>
        </w:trPr>
        <w:tc>
          <w:tcPr>
            <w:tcW w:w="1422" w:type="dxa"/>
            <w:vMerge w:val="continue"/>
            <w:tcBorders>
              <w:top w:val="nil"/>
              <w:left w:val="single" w:color="auto" w:sz="8" w:space="0"/>
              <w:bottom w:val="single" w:color="000000" w:sz="8" w:space="0"/>
              <w:right w:val="single" w:color="auto" w:sz="4" w:space="0"/>
            </w:tcBorders>
            <w:vAlign w:val="center"/>
          </w:tcPr>
          <w:p w14:paraId="55A3C71D">
            <w:pPr>
              <w:rPr>
                <w:rFonts w:ascii="Arial" w:hAnsi="Arial" w:cs="Arial"/>
                <w:b/>
                <w:bCs/>
                <w:lang w:val="en-US"/>
              </w:rPr>
            </w:pPr>
          </w:p>
        </w:tc>
        <w:tc>
          <w:tcPr>
            <w:tcW w:w="1827" w:type="dxa"/>
            <w:tcBorders>
              <w:top w:val="nil"/>
              <w:left w:val="single" w:color="auto" w:sz="8" w:space="0"/>
              <w:bottom w:val="single" w:color="auto" w:sz="4" w:space="0"/>
              <w:right w:val="nil"/>
            </w:tcBorders>
            <w:vAlign w:val="center"/>
          </w:tcPr>
          <w:p w14:paraId="071A9009">
            <w:pPr>
              <w:rPr>
                <w:rFonts w:ascii="Arial" w:hAnsi="Arial" w:cs="Arial"/>
                <w:lang w:val="en-US"/>
              </w:rPr>
            </w:pPr>
            <w:r>
              <w:rPr>
                <w:rFonts w:ascii="Arial" w:hAnsi="Arial" w:cs="Arial"/>
                <w:lang w:val="en-US"/>
              </w:rPr>
              <w:t>feminin</w:t>
            </w:r>
          </w:p>
        </w:tc>
        <w:tc>
          <w:tcPr>
            <w:tcW w:w="1513" w:type="dxa"/>
            <w:tcBorders>
              <w:top w:val="nil"/>
              <w:left w:val="single" w:color="auto" w:sz="4" w:space="0"/>
              <w:bottom w:val="single" w:color="auto" w:sz="4" w:space="0"/>
              <w:right w:val="single" w:color="auto" w:sz="4" w:space="0"/>
            </w:tcBorders>
            <w:vAlign w:val="bottom"/>
          </w:tcPr>
          <w:p w14:paraId="21145D59">
            <w:pPr>
              <w:jc w:val="center"/>
              <w:rPr>
                <w:rFonts w:ascii="Arial" w:hAnsi="Arial" w:cs="Arial"/>
                <w:lang w:val="en-US"/>
              </w:rPr>
            </w:pPr>
          </w:p>
          <w:p w14:paraId="254DDC07">
            <w:pPr>
              <w:jc w:val="center"/>
              <w:rPr>
                <w:rFonts w:ascii="Arial" w:hAnsi="Arial" w:cs="Arial"/>
                <w:lang w:val="en-US"/>
              </w:rPr>
            </w:pPr>
            <w:r>
              <w:rPr>
                <w:rFonts w:ascii="Arial" w:hAnsi="Arial" w:cs="Arial"/>
                <w:lang w:val="en-US"/>
              </w:rPr>
              <w:t>0.06%</w:t>
            </w:r>
          </w:p>
        </w:tc>
        <w:tc>
          <w:tcPr>
            <w:tcW w:w="1513" w:type="dxa"/>
            <w:tcBorders>
              <w:top w:val="nil"/>
              <w:left w:val="nil"/>
              <w:bottom w:val="single" w:color="auto" w:sz="4" w:space="0"/>
              <w:right w:val="single" w:color="auto" w:sz="4" w:space="0"/>
            </w:tcBorders>
            <w:vAlign w:val="center"/>
          </w:tcPr>
          <w:p w14:paraId="36FEB0F7">
            <w:pPr>
              <w:jc w:val="center"/>
              <w:rPr>
                <w:rFonts w:ascii="Arial" w:hAnsi="Arial" w:cs="Arial"/>
                <w:bCs/>
                <w:lang w:val="en-US"/>
              </w:rPr>
            </w:pPr>
            <w:r>
              <w:rPr>
                <w:rFonts w:ascii="Arial" w:hAnsi="Arial" w:cs="Arial"/>
                <w:bCs/>
                <w:lang w:val="en-US"/>
              </w:rPr>
              <w:t>0</w:t>
            </w:r>
          </w:p>
        </w:tc>
        <w:tc>
          <w:tcPr>
            <w:tcW w:w="1513" w:type="dxa"/>
            <w:tcBorders>
              <w:top w:val="nil"/>
              <w:left w:val="nil"/>
              <w:bottom w:val="single" w:color="auto" w:sz="4" w:space="0"/>
              <w:right w:val="single" w:color="auto" w:sz="4" w:space="0"/>
            </w:tcBorders>
            <w:noWrap/>
            <w:vAlign w:val="bottom"/>
          </w:tcPr>
          <w:p w14:paraId="63D7C4F3">
            <w:pPr>
              <w:jc w:val="center"/>
              <w:rPr>
                <w:rFonts w:ascii="Arial" w:hAnsi="Arial" w:cs="Arial"/>
                <w:lang w:val="en-US"/>
              </w:rPr>
            </w:pPr>
            <w:r>
              <w:rPr>
                <w:rFonts w:ascii="Arial" w:hAnsi="Arial" w:cs="Arial"/>
                <w:lang w:val="en-US"/>
              </w:rPr>
              <w:t>0.8</w:t>
            </w:r>
          </w:p>
        </w:tc>
        <w:tc>
          <w:tcPr>
            <w:tcW w:w="860" w:type="dxa"/>
            <w:tcBorders>
              <w:top w:val="nil"/>
              <w:left w:val="nil"/>
              <w:bottom w:val="single" w:color="auto" w:sz="4" w:space="0"/>
              <w:right w:val="single" w:color="auto" w:sz="4" w:space="0"/>
            </w:tcBorders>
            <w:noWrap/>
            <w:vAlign w:val="bottom"/>
          </w:tcPr>
          <w:p w14:paraId="67AB9A95">
            <w:pPr>
              <w:jc w:val="center"/>
              <w:rPr>
                <w:rFonts w:ascii="Arial" w:hAnsi="Arial" w:cs="Arial"/>
                <w:lang w:val="en-US"/>
              </w:rPr>
            </w:pPr>
          </w:p>
        </w:tc>
        <w:tc>
          <w:tcPr>
            <w:tcW w:w="905" w:type="dxa"/>
            <w:tcBorders>
              <w:top w:val="nil"/>
              <w:left w:val="nil"/>
              <w:bottom w:val="single" w:color="auto" w:sz="4" w:space="0"/>
              <w:right w:val="single" w:color="auto" w:sz="4" w:space="0"/>
            </w:tcBorders>
            <w:noWrap/>
            <w:vAlign w:val="bottom"/>
          </w:tcPr>
          <w:p w14:paraId="3D562D15">
            <w:pPr>
              <w:jc w:val="center"/>
              <w:rPr>
                <w:rFonts w:ascii="Arial" w:hAnsi="Arial" w:cs="Arial"/>
                <w:lang w:val="en-US"/>
              </w:rPr>
            </w:pPr>
          </w:p>
        </w:tc>
        <w:tc>
          <w:tcPr>
            <w:tcW w:w="1235" w:type="dxa"/>
            <w:gridSpan w:val="2"/>
            <w:tcBorders>
              <w:top w:val="nil"/>
              <w:left w:val="nil"/>
              <w:bottom w:val="single" w:color="auto" w:sz="4" w:space="0"/>
              <w:right w:val="single" w:color="auto" w:sz="8" w:space="0"/>
            </w:tcBorders>
            <w:noWrap/>
            <w:vAlign w:val="bottom"/>
          </w:tcPr>
          <w:p w14:paraId="2E0C4823">
            <w:pPr>
              <w:jc w:val="center"/>
              <w:rPr>
                <w:rFonts w:ascii="Arial" w:hAnsi="Arial" w:cs="Arial"/>
                <w:lang w:val="en-US"/>
              </w:rPr>
            </w:pPr>
          </w:p>
        </w:tc>
      </w:tr>
      <w:tr w14:paraId="71262DDF">
        <w:tblPrEx>
          <w:tblCellMar>
            <w:top w:w="0" w:type="dxa"/>
            <w:left w:w="108" w:type="dxa"/>
            <w:bottom w:w="0" w:type="dxa"/>
            <w:right w:w="108" w:type="dxa"/>
          </w:tblCellMar>
        </w:tblPrEx>
        <w:trPr>
          <w:trHeight w:val="340" w:hRule="atLeast"/>
        </w:trPr>
        <w:tc>
          <w:tcPr>
            <w:tcW w:w="1422" w:type="dxa"/>
            <w:vMerge w:val="continue"/>
            <w:tcBorders>
              <w:top w:val="nil"/>
              <w:left w:val="single" w:color="auto" w:sz="8" w:space="0"/>
              <w:bottom w:val="single" w:color="000000" w:sz="8" w:space="0"/>
              <w:right w:val="single" w:color="auto" w:sz="4" w:space="0"/>
            </w:tcBorders>
            <w:vAlign w:val="center"/>
          </w:tcPr>
          <w:p w14:paraId="0C686EEE">
            <w:pPr>
              <w:rPr>
                <w:rFonts w:ascii="Arial" w:hAnsi="Arial" w:cs="Arial"/>
                <w:b/>
                <w:bCs/>
                <w:lang w:val="en-US"/>
              </w:rPr>
            </w:pPr>
          </w:p>
        </w:tc>
        <w:tc>
          <w:tcPr>
            <w:tcW w:w="1827" w:type="dxa"/>
            <w:tcBorders>
              <w:top w:val="nil"/>
              <w:left w:val="single" w:color="auto" w:sz="8" w:space="0"/>
              <w:bottom w:val="single" w:color="auto" w:sz="4" w:space="0"/>
              <w:right w:val="nil"/>
            </w:tcBorders>
            <w:vAlign w:val="center"/>
          </w:tcPr>
          <w:p w14:paraId="1D7469BE">
            <w:pPr>
              <w:rPr>
                <w:rFonts w:ascii="Arial" w:hAnsi="Arial" w:cs="Arial"/>
                <w:lang w:val="en-US"/>
              </w:rPr>
            </w:pPr>
            <w:r>
              <w:rPr>
                <w:rFonts w:ascii="Arial" w:hAnsi="Arial" w:cs="Arial"/>
                <w:lang w:val="en-US"/>
              </w:rPr>
              <w:t>urban**</w:t>
            </w:r>
          </w:p>
        </w:tc>
        <w:tc>
          <w:tcPr>
            <w:tcW w:w="1513" w:type="dxa"/>
            <w:tcBorders>
              <w:top w:val="nil"/>
              <w:left w:val="single" w:color="auto" w:sz="4" w:space="0"/>
              <w:bottom w:val="single" w:color="auto" w:sz="4" w:space="0"/>
              <w:right w:val="single" w:color="auto" w:sz="4" w:space="0"/>
            </w:tcBorders>
            <w:vAlign w:val="bottom"/>
          </w:tcPr>
          <w:p w14:paraId="16096A3A">
            <w:pPr>
              <w:jc w:val="center"/>
              <w:rPr>
                <w:rFonts w:ascii="Arial" w:hAnsi="Arial" w:cs="Arial"/>
                <w:lang w:val="en-US"/>
              </w:rPr>
            </w:pPr>
          </w:p>
          <w:p w14:paraId="023D0280">
            <w:pPr>
              <w:jc w:val="center"/>
              <w:rPr>
                <w:rFonts w:ascii="Arial" w:hAnsi="Arial" w:cs="Arial"/>
                <w:lang w:val="en-US"/>
              </w:rPr>
            </w:pPr>
            <w:r>
              <w:rPr>
                <w:rFonts w:ascii="Arial" w:hAnsi="Arial" w:cs="Arial"/>
                <w:lang w:val="en-US"/>
              </w:rPr>
              <w:t>0</w:t>
            </w:r>
          </w:p>
        </w:tc>
        <w:tc>
          <w:tcPr>
            <w:tcW w:w="1513" w:type="dxa"/>
            <w:tcBorders>
              <w:top w:val="nil"/>
              <w:left w:val="nil"/>
              <w:bottom w:val="single" w:color="auto" w:sz="4" w:space="0"/>
              <w:right w:val="single" w:color="auto" w:sz="4" w:space="0"/>
            </w:tcBorders>
            <w:noWrap/>
            <w:vAlign w:val="bottom"/>
          </w:tcPr>
          <w:p w14:paraId="79958A4A">
            <w:pPr>
              <w:jc w:val="center"/>
              <w:rPr>
                <w:rFonts w:ascii="Arial" w:hAnsi="Arial" w:cs="Arial"/>
                <w:lang w:val="en-US"/>
              </w:rPr>
            </w:pPr>
            <w:r>
              <w:rPr>
                <w:rFonts w:ascii="Arial" w:hAnsi="Arial" w:cs="Arial"/>
                <w:lang w:val="en-US"/>
              </w:rPr>
              <w:t>0</w:t>
            </w:r>
          </w:p>
        </w:tc>
        <w:tc>
          <w:tcPr>
            <w:tcW w:w="1513" w:type="dxa"/>
            <w:tcBorders>
              <w:top w:val="nil"/>
              <w:left w:val="nil"/>
              <w:bottom w:val="single" w:color="auto" w:sz="4" w:space="0"/>
              <w:right w:val="single" w:color="auto" w:sz="4" w:space="0"/>
            </w:tcBorders>
            <w:noWrap/>
            <w:vAlign w:val="bottom"/>
          </w:tcPr>
          <w:p w14:paraId="78E73603">
            <w:pPr>
              <w:jc w:val="center"/>
              <w:rPr>
                <w:rFonts w:ascii="Arial" w:hAnsi="Arial" w:cs="Arial"/>
                <w:lang w:val="en-US"/>
              </w:rPr>
            </w:pPr>
            <w:r>
              <w:rPr>
                <w:rFonts w:ascii="Arial" w:hAnsi="Arial" w:cs="Arial"/>
                <w:lang w:val="en-US"/>
              </w:rPr>
              <w:t>0</w:t>
            </w:r>
          </w:p>
        </w:tc>
        <w:tc>
          <w:tcPr>
            <w:tcW w:w="860" w:type="dxa"/>
            <w:tcBorders>
              <w:top w:val="nil"/>
              <w:left w:val="nil"/>
              <w:bottom w:val="single" w:color="auto" w:sz="4" w:space="0"/>
              <w:right w:val="single" w:color="auto" w:sz="4" w:space="0"/>
            </w:tcBorders>
            <w:noWrap/>
            <w:vAlign w:val="bottom"/>
          </w:tcPr>
          <w:p w14:paraId="59100F0B">
            <w:pPr>
              <w:jc w:val="center"/>
              <w:rPr>
                <w:rFonts w:ascii="Arial" w:hAnsi="Arial" w:cs="Arial"/>
                <w:lang w:val="en-US"/>
              </w:rPr>
            </w:pPr>
          </w:p>
        </w:tc>
        <w:tc>
          <w:tcPr>
            <w:tcW w:w="905" w:type="dxa"/>
            <w:tcBorders>
              <w:top w:val="nil"/>
              <w:left w:val="nil"/>
              <w:bottom w:val="single" w:color="auto" w:sz="4" w:space="0"/>
              <w:right w:val="single" w:color="auto" w:sz="4" w:space="0"/>
            </w:tcBorders>
            <w:noWrap/>
            <w:vAlign w:val="bottom"/>
          </w:tcPr>
          <w:p w14:paraId="581DFFDF">
            <w:pPr>
              <w:jc w:val="center"/>
              <w:rPr>
                <w:rFonts w:ascii="Arial" w:hAnsi="Arial" w:cs="Arial"/>
                <w:lang w:val="en-US"/>
              </w:rPr>
            </w:pPr>
          </w:p>
        </w:tc>
        <w:tc>
          <w:tcPr>
            <w:tcW w:w="1235" w:type="dxa"/>
            <w:gridSpan w:val="2"/>
            <w:tcBorders>
              <w:top w:val="nil"/>
              <w:left w:val="nil"/>
              <w:bottom w:val="single" w:color="auto" w:sz="4" w:space="0"/>
              <w:right w:val="single" w:color="auto" w:sz="8" w:space="0"/>
            </w:tcBorders>
            <w:noWrap/>
            <w:vAlign w:val="bottom"/>
          </w:tcPr>
          <w:p w14:paraId="11EDF6EA">
            <w:pPr>
              <w:jc w:val="center"/>
              <w:rPr>
                <w:rFonts w:ascii="Arial" w:hAnsi="Arial" w:cs="Arial"/>
                <w:lang w:val="en-US"/>
              </w:rPr>
            </w:pPr>
          </w:p>
        </w:tc>
      </w:tr>
      <w:tr w14:paraId="0303488A">
        <w:tblPrEx>
          <w:tblCellMar>
            <w:top w:w="0" w:type="dxa"/>
            <w:left w:w="108" w:type="dxa"/>
            <w:bottom w:w="0" w:type="dxa"/>
            <w:right w:w="108" w:type="dxa"/>
          </w:tblCellMar>
        </w:tblPrEx>
        <w:trPr>
          <w:trHeight w:val="349" w:hRule="atLeast"/>
        </w:trPr>
        <w:tc>
          <w:tcPr>
            <w:tcW w:w="1422" w:type="dxa"/>
            <w:vMerge w:val="continue"/>
            <w:tcBorders>
              <w:top w:val="nil"/>
              <w:left w:val="single" w:color="auto" w:sz="8" w:space="0"/>
              <w:bottom w:val="single" w:color="000000" w:sz="8" w:space="0"/>
              <w:right w:val="single" w:color="auto" w:sz="4" w:space="0"/>
            </w:tcBorders>
            <w:vAlign w:val="center"/>
          </w:tcPr>
          <w:p w14:paraId="60BAAD0F">
            <w:pPr>
              <w:rPr>
                <w:rFonts w:ascii="Arial" w:hAnsi="Arial" w:cs="Arial"/>
                <w:b/>
                <w:bCs/>
                <w:lang w:val="en-US"/>
              </w:rPr>
            </w:pPr>
          </w:p>
        </w:tc>
        <w:tc>
          <w:tcPr>
            <w:tcW w:w="1827" w:type="dxa"/>
            <w:tcBorders>
              <w:top w:val="nil"/>
              <w:left w:val="single" w:color="auto" w:sz="8" w:space="0"/>
              <w:bottom w:val="single" w:color="auto" w:sz="8" w:space="0"/>
              <w:right w:val="nil"/>
            </w:tcBorders>
            <w:vAlign w:val="center"/>
          </w:tcPr>
          <w:p w14:paraId="748E0BC3">
            <w:pPr>
              <w:rPr>
                <w:rFonts w:ascii="Arial" w:hAnsi="Arial" w:cs="Arial"/>
                <w:lang w:val="en-US"/>
              </w:rPr>
            </w:pPr>
            <w:r>
              <w:rPr>
                <w:rFonts w:ascii="Arial" w:hAnsi="Arial" w:cs="Arial"/>
                <w:lang w:val="en-US"/>
              </w:rPr>
              <w:t>rural**</w:t>
            </w:r>
          </w:p>
        </w:tc>
        <w:tc>
          <w:tcPr>
            <w:tcW w:w="1513" w:type="dxa"/>
            <w:tcBorders>
              <w:top w:val="nil"/>
              <w:left w:val="single" w:color="auto" w:sz="4" w:space="0"/>
              <w:bottom w:val="single" w:color="auto" w:sz="8" w:space="0"/>
              <w:right w:val="single" w:color="auto" w:sz="4" w:space="0"/>
            </w:tcBorders>
            <w:vAlign w:val="bottom"/>
          </w:tcPr>
          <w:p w14:paraId="08662696">
            <w:pPr>
              <w:jc w:val="center"/>
              <w:rPr>
                <w:rFonts w:ascii="Arial" w:hAnsi="Arial" w:cs="Arial"/>
                <w:lang w:val="en-US"/>
              </w:rPr>
            </w:pPr>
            <w:r>
              <w:rPr>
                <w:rFonts w:ascii="Arial" w:hAnsi="Arial" w:cs="Arial"/>
                <w:lang w:val="en-US"/>
              </w:rPr>
              <w:t>0.12%</w:t>
            </w:r>
          </w:p>
          <w:p w14:paraId="51E30DF3">
            <w:pPr>
              <w:jc w:val="center"/>
              <w:rPr>
                <w:rFonts w:ascii="Arial" w:hAnsi="Arial" w:cs="Arial"/>
                <w:lang w:val="en-US"/>
              </w:rPr>
            </w:pPr>
          </w:p>
        </w:tc>
        <w:tc>
          <w:tcPr>
            <w:tcW w:w="1513" w:type="dxa"/>
            <w:tcBorders>
              <w:top w:val="nil"/>
              <w:left w:val="nil"/>
              <w:bottom w:val="single" w:color="auto" w:sz="8" w:space="0"/>
              <w:right w:val="single" w:color="auto" w:sz="4" w:space="0"/>
            </w:tcBorders>
            <w:noWrap/>
            <w:vAlign w:val="bottom"/>
          </w:tcPr>
          <w:p w14:paraId="0E9B0BBB">
            <w:pPr>
              <w:jc w:val="center"/>
              <w:rPr>
                <w:rFonts w:ascii="Arial" w:hAnsi="Arial" w:cs="Arial"/>
                <w:lang w:val="en-US"/>
              </w:rPr>
            </w:pPr>
            <w:r>
              <w:rPr>
                <w:rFonts w:ascii="Arial" w:hAnsi="Arial" w:cs="Arial"/>
                <w:lang w:val="en-US"/>
              </w:rPr>
              <w:t>0.06%</w:t>
            </w:r>
          </w:p>
        </w:tc>
        <w:tc>
          <w:tcPr>
            <w:tcW w:w="1513" w:type="dxa"/>
            <w:tcBorders>
              <w:top w:val="nil"/>
              <w:left w:val="nil"/>
              <w:bottom w:val="single" w:color="auto" w:sz="8" w:space="0"/>
              <w:right w:val="single" w:color="auto" w:sz="4" w:space="0"/>
            </w:tcBorders>
            <w:noWrap/>
            <w:vAlign w:val="bottom"/>
          </w:tcPr>
          <w:p w14:paraId="6D1DC059">
            <w:pPr>
              <w:jc w:val="center"/>
              <w:rPr>
                <w:rFonts w:ascii="Arial" w:hAnsi="Arial" w:cs="Arial"/>
                <w:lang w:val="en-US"/>
              </w:rPr>
            </w:pPr>
            <w:r>
              <w:rPr>
                <w:rFonts w:ascii="Arial" w:hAnsi="Arial" w:cs="Arial"/>
                <w:lang w:val="en-US"/>
              </w:rPr>
              <w:t>0.10</w:t>
            </w:r>
          </w:p>
        </w:tc>
        <w:tc>
          <w:tcPr>
            <w:tcW w:w="860" w:type="dxa"/>
            <w:tcBorders>
              <w:top w:val="nil"/>
              <w:left w:val="nil"/>
              <w:bottom w:val="single" w:color="auto" w:sz="8" w:space="0"/>
              <w:right w:val="single" w:color="auto" w:sz="4" w:space="0"/>
            </w:tcBorders>
            <w:noWrap/>
            <w:vAlign w:val="bottom"/>
          </w:tcPr>
          <w:p w14:paraId="2969181C">
            <w:pPr>
              <w:jc w:val="center"/>
              <w:rPr>
                <w:rFonts w:ascii="Arial" w:hAnsi="Arial" w:cs="Arial"/>
                <w:lang w:val="en-US"/>
              </w:rPr>
            </w:pPr>
          </w:p>
        </w:tc>
        <w:tc>
          <w:tcPr>
            <w:tcW w:w="905" w:type="dxa"/>
            <w:tcBorders>
              <w:top w:val="nil"/>
              <w:left w:val="nil"/>
              <w:bottom w:val="single" w:color="auto" w:sz="8" w:space="0"/>
              <w:right w:val="single" w:color="auto" w:sz="4" w:space="0"/>
            </w:tcBorders>
            <w:noWrap/>
            <w:vAlign w:val="bottom"/>
          </w:tcPr>
          <w:p w14:paraId="3FCEB4BA">
            <w:pPr>
              <w:jc w:val="center"/>
              <w:rPr>
                <w:rFonts w:ascii="Arial" w:hAnsi="Arial" w:cs="Arial"/>
                <w:lang w:val="en-US"/>
              </w:rPr>
            </w:pPr>
          </w:p>
        </w:tc>
        <w:tc>
          <w:tcPr>
            <w:tcW w:w="1235" w:type="dxa"/>
            <w:gridSpan w:val="2"/>
            <w:tcBorders>
              <w:top w:val="nil"/>
              <w:left w:val="nil"/>
              <w:bottom w:val="single" w:color="auto" w:sz="8" w:space="0"/>
              <w:right w:val="single" w:color="auto" w:sz="8" w:space="0"/>
            </w:tcBorders>
            <w:noWrap/>
            <w:vAlign w:val="bottom"/>
          </w:tcPr>
          <w:p w14:paraId="77F81324">
            <w:pPr>
              <w:jc w:val="center"/>
              <w:rPr>
                <w:rFonts w:ascii="Arial" w:hAnsi="Arial" w:cs="Arial"/>
                <w:lang w:val="en-US"/>
              </w:rPr>
            </w:pPr>
          </w:p>
        </w:tc>
      </w:tr>
      <w:tr w14:paraId="37DE012C">
        <w:tblPrEx>
          <w:tblCellMar>
            <w:top w:w="0" w:type="dxa"/>
            <w:left w:w="108" w:type="dxa"/>
            <w:bottom w:w="0" w:type="dxa"/>
            <w:right w:w="108" w:type="dxa"/>
          </w:tblCellMar>
        </w:tblPrEx>
        <w:trPr>
          <w:trHeight w:val="630" w:hRule="atLeast"/>
        </w:trPr>
        <w:tc>
          <w:tcPr>
            <w:tcW w:w="1422" w:type="dxa"/>
            <w:vMerge w:val="restart"/>
            <w:tcBorders>
              <w:top w:val="nil"/>
              <w:left w:val="single" w:color="auto" w:sz="8" w:space="0"/>
              <w:bottom w:val="single" w:color="000000" w:sz="8" w:space="0"/>
              <w:right w:val="single" w:color="auto" w:sz="4" w:space="0"/>
            </w:tcBorders>
            <w:vAlign w:val="center"/>
          </w:tcPr>
          <w:p w14:paraId="30027E5F">
            <w:pPr>
              <w:jc w:val="center"/>
              <w:rPr>
                <w:rFonts w:ascii="Arial" w:hAnsi="Arial" w:cs="Arial"/>
                <w:b/>
                <w:bCs/>
                <w:lang w:val="en-US"/>
              </w:rPr>
            </w:pPr>
            <w:r>
              <w:rPr>
                <w:rFonts w:ascii="Arial" w:hAnsi="Arial" w:cs="Arial"/>
                <w:b/>
                <w:bCs/>
                <w:lang w:val="en-US"/>
              </w:rPr>
              <w:t>a X-a</w:t>
            </w:r>
          </w:p>
        </w:tc>
        <w:tc>
          <w:tcPr>
            <w:tcW w:w="1827" w:type="dxa"/>
            <w:tcBorders>
              <w:top w:val="nil"/>
              <w:left w:val="single" w:color="auto" w:sz="8" w:space="0"/>
              <w:bottom w:val="single" w:color="auto" w:sz="4" w:space="0"/>
              <w:right w:val="nil"/>
            </w:tcBorders>
            <w:vAlign w:val="center"/>
          </w:tcPr>
          <w:p w14:paraId="6AB6CABE">
            <w:pPr>
              <w:rPr>
                <w:rFonts w:ascii="Arial" w:hAnsi="Arial" w:cs="Arial"/>
                <w:lang w:val="en-US"/>
              </w:rPr>
            </w:pPr>
            <w:r>
              <w:rPr>
                <w:rFonts w:ascii="Arial" w:hAnsi="Arial" w:cs="Arial"/>
                <w:lang w:val="en-US"/>
              </w:rPr>
              <w:t>Total şcoală</w:t>
            </w:r>
          </w:p>
        </w:tc>
        <w:tc>
          <w:tcPr>
            <w:tcW w:w="1513" w:type="dxa"/>
            <w:tcBorders>
              <w:top w:val="nil"/>
              <w:left w:val="single" w:color="auto" w:sz="4" w:space="0"/>
              <w:bottom w:val="single" w:color="auto" w:sz="4" w:space="0"/>
              <w:right w:val="single" w:color="auto" w:sz="4" w:space="0"/>
            </w:tcBorders>
            <w:vAlign w:val="bottom"/>
          </w:tcPr>
          <w:p w14:paraId="018CCFC4">
            <w:pPr>
              <w:jc w:val="center"/>
              <w:rPr>
                <w:rFonts w:ascii="Arial" w:hAnsi="Arial" w:cs="Arial"/>
                <w:lang w:val="en-US"/>
              </w:rPr>
            </w:pPr>
          </w:p>
          <w:p w14:paraId="120B4588">
            <w:pPr>
              <w:jc w:val="center"/>
              <w:rPr>
                <w:rFonts w:ascii="Arial" w:hAnsi="Arial" w:cs="Arial"/>
                <w:lang w:val="en-US"/>
              </w:rPr>
            </w:pPr>
            <w:r>
              <w:rPr>
                <w:rFonts w:ascii="Arial" w:hAnsi="Arial" w:cs="Arial"/>
                <w:lang w:val="en-US"/>
              </w:rPr>
              <w:t>0.03%</w:t>
            </w:r>
          </w:p>
        </w:tc>
        <w:tc>
          <w:tcPr>
            <w:tcW w:w="1513" w:type="dxa"/>
            <w:tcBorders>
              <w:top w:val="nil"/>
              <w:left w:val="nil"/>
              <w:bottom w:val="single" w:color="auto" w:sz="4" w:space="0"/>
              <w:right w:val="single" w:color="auto" w:sz="4" w:space="0"/>
            </w:tcBorders>
            <w:noWrap/>
            <w:vAlign w:val="bottom"/>
          </w:tcPr>
          <w:p w14:paraId="55773624">
            <w:pPr>
              <w:jc w:val="center"/>
              <w:rPr>
                <w:rFonts w:ascii="Arial" w:hAnsi="Arial" w:cs="Arial"/>
                <w:lang w:val="en-US"/>
              </w:rPr>
            </w:pPr>
            <w:r>
              <w:rPr>
                <w:rFonts w:ascii="Arial" w:hAnsi="Arial" w:cs="Arial"/>
                <w:lang w:val="en-US"/>
              </w:rPr>
              <w:t>0.03%</w:t>
            </w:r>
          </w:p>
        </w:tc>
        <w:tc>
          <w:tcPr>
            <w:tcW w:w="1513" w:type="dxa"/>
            <w:tcBorders>
              <w:top w:val="nil"/>
              <w:left w:val="nil"/>
              <w:bottom w:val="single" w:color="auto" w:sz="4" w:space="0"/>
              <w:right w:val="single" w:color="auto" w:sz="4" w:space="0"/>
            </w:tcBorders>
            <w:noWrap/>
            <w:vAlign w:val="bottom"/>
          </w:tcPr>
          <w:p w14:paraId="5964F036">
            <w:pPr>
              <w:jc w:val="center"/>
              <w:rPr>
                <w:rFonts w:ascii="Arial" w:hAnsi="Arial" w:cs="Arial"/>
                <w:lang w:val="en-US"/>
              </w:rPr>
            </w:pPr>
            <w:r>
              <w:rPr>
                <w:rFonts w:ascii="Arial" w:hAnsi="Arial" w:cs="Arial"/>
                <w:lang w:val="en-US"/>
              </w:rPr>
              <w:t>0</w:t>
            </w:r>
          </w:p>
        </w:tc>
        <w:tc>
          <w:tcPr>
            <w:tcW w:w="860" w:type="dxa"/>
            <w:tcBorders>
              <w:top w:val="nil"/>
              <w:left w:val="nil"/>
              <w:bottom w:val="single" w:color="auto" w:sz="4" w:space="0"/>
              <w:right w:val="single" w:color="auto" w:sz="4" w:space="0"/>
            </w:tcBorders>
            <w:noWrap/>
            <w:vAlign w:val="bottom"/>
          </w:tcPr>
          <w:p w14:paraId="106023C8">
            <w:pPr>
              <w:jc w:val="center"/>
              <w:rPr>
                <w:rFonts w:ascii="Arial" w:hAnsi="Arial" w:cs="Arial"/>
                <w:lang w:val="en-US"/>
              </w:rPr>
            </w:pPr>
          </w:p>
        </w:tc>
        <w:tc>
          <w:tcPr>
            <w:tcW w:w="905" w:type="dxa"/>
            <w:tcBorders>
              <w:top w:val="nil"/>
              <w:left w:val="nil"/>
              <w:bottom w:val="single" w:color="auto" w:sz="4" w:space="0"/>
              <w:right w:val="single" w:color="auto" w:sz="4" w:space="0"/>
            </w:tcBorders>
            <w:noWrap/>
            <w:vAlign w:val="bottom"/>
          </w:tcPr>
          <w:p w14:paraId="5349732A">
            <w:pPr>
              <w:jc w:val="center"/>
              <w:rPr>
                <w:rFonts w:ascii="Arial" w:hAnsi="Arial" w:cs="Arial"/>
                <w:lang w:val="en-US"/>
              </w:rPr>
            </w:pPr>
          </w:p>
        </w:tc>
        <w:tc>
          <w:tcPr>
            <w:tcW w:w="1235" w:type="dxa"/>
            <w:gridSpan w:val="2"/>
            <w:tcBorders>
              <w:top w:val="nil"/>
              <w:left w:val="nil"/>
              <w:bottom w:val="single" w:color="auto" w:sz="4" w:space="0"/>
              <w:right w:val="single" w:color="auto" w:sz="8" w:space="0"/>
            </w:tcBorders>
            <w:noWrap/>
            <w:vAlign w:val="bottom"/>
          </w:tcPr>
          <w:p w14:paraId="43D40559">
            <w:pPr>
              <w:jc w:val="center"/>
              <w:rPr>
                <w:rFonts w:ascii="Arial" w:hAnsi="Arial" w:cs="Arial"/>
                <w:lang w:val="en-US"/>
              </w:rPr>
            </w:pPr>
          </w:p>
        </w:tc>
      </w:tr>
      <w:tr w14:paraId="27EE89E3">
        <w:tblPrEx>
          <w:tblCellMar>
            <w:top w:w="0" w:type="dxa"/>
            <w:left w:w="108" w:type="dxa"/>
            <w:bottom w:w="0" w:type="dxa"/>
            <w:right w:w="108" w:type="dxa"/>
          </w:tblCellMar>
        </w:tblPrEx>
        <w:trPr>
          <w:trHeight w:val="285" w:hRule="atLeast"/>
        </w:trPr>
        <w:tc>
          <w:tcPr>
            <w:tcW w:w="1422" w:type="dxa"/>
            <w:vMerge w:val="continue"/>
            <w:tcBorders>
              <w:top w:val="nil"/>
              <w:left w:val="single" w:color="auto" w:sz="8" w:space="0"/>
              <w:bottom w:val="single" w:color="000000" w:sz="8" w:space="0"/>
              <w:right w:val="single" w:color="auto" w:sz="4" w:space="0"/>
            </w:tcBorders>
            <w:vAlign w:val="center"/>
          </w:tcPr>
          <w:p w14:paraId="5ADFC6A8">
            <w:pPr>
              <w:rPr>
                <w:rFonts w:ascii="Arial" w:hAnsi="Arial" w:cs="Arial"/>
                <w:b/>
                <w:bCs/>
                <w:lang w:val="en-US"/>
              </w:rPr>
            </w:pPr>
          </w:p>
        </w:tc>
        <w:tc>
          <w:tcPr>
            <w:tcW w:w="1827" w:type="dxa"/>
            <w:tcBorders>
              <w:top w:val="nil"/>
              <w:left w:val="single" w:color="auto" w:sz="8" w:space="0"/>
              <w:bottom w:val="single" w:color="auto" w:sz="4" w:space="0"/>
              <w:right w:val="nil"/>
            </w:tcBorders>
            <w:vAlign w:val="center"/>
          </w:tcPr>
          <w:p w14:paraId="55D4F46B">
            <w:pPr>
              <w:rPr>
                <w:rFonts w:ascii="Arial" w:hAnsi="Arial" w:cs="Arial"/>
                <w:lang w:val="en-US"/>
              </w:rPr>
            </w:pPr>
            <w:r>
              <w:rPr>
                <w:rFonts w:ascii="Arial" w:hAnsi="Arial" w:cs="Arial"/>
                <w:lang w:val="en-US"/>
              </w:rPr>
              <w:t>masculin</w:t>
            </w:r>
          </w:p>
        </w:tc>
        <w:tc>
          <w:tcPr>
            <w:tcW w:w="1513" w:type="dxa"/>
            <w:tcBorders>
              <w:top w:val="nil"/>
              <w:left w:val="single" w:color="auto" w:sz="4" w:space="0"/>
              <w:bottom w:val="single" w:color="auto" w:sz="4" w:space="0"/>
              <w:right w:val="single" w:color="auto" w:sz="4" w:space="0"/>
            </w:tcBorders>
            <w:vAlign w:val="bottom"/>
          </w:tcPr>
          <w:p w14:paraId="65B1A175">
            <w:pPr>
              <w:jc w:val="center"/>
              <w:rPr>
                <w:rFonts w:ascii="Arial" w:hAnsi="Arial" w:cs="Arial"/>
                <w:lang w:val="en-US"/>
              </w:rPr>
            </w:pPr>
            <w:r>
              <w:rPr>
                <w:rFonts w:ascii="Arial" w:hAnsi="Arial" w:cs="Arial"/>
                <w:lang w:val="en-US"/>
              </w:rPr>
              <w:t>0.03%</w:t>
            </w:r>
          </w:p>
          <w:p w14:paraId="6A8BF79E">
            <w:pPr>
              <w:jc w:val="center"/>
              <w:rPr>
                <w:rFonts w:ascii="Arial" w:hAnsi="Arial" w:cs="Arial"/>
                <w:lang w:val="en-US"/>
              </w:rPr>
            </w:pPr>
          </w:p>
        </w:tc>
        <w:tc>
          <w:tcPr>
            <w:tcW w:w="1513" w:type="dxa"/>
            <w:tcBorders>
              <w:top w:val="nil"/>
              <w:left w:val="nil"/>
              <w:bottom w:val="single" w:color="auto" w:sz="4" w:space="0"/>
              <w:right w:val="single" w:color="auto" w:sz="4" w:space="0"/>
            </w:tcBorders>
            <w:noWrap/>
            <w:vAlign w:val="bottom"/>
          </w:tcPr>
          <w:p w14:paraId="16A75ABE">
            <w:pPr>
              <w:jc w:val="center"/>
              <w:rPr>
                <w:rFonts w:ascii="Arial" w:hAnsi="Arial" w:cs="Arial"/>
                <w:lang w:val="en-US"/>
              </w:rPr>
            </w:pPr>
            <w:r>
              <w:rPr>
                <w:rFonts w:ascii="Arial" w:hAnsi="Arial" w:cs="Arial"/>
                <w:lang w:val="en-US"/>
              </w:rPr>
              <w:t>0</w:t>
            </w:r>
          </w:p>
        </w:tc>
        <w:tc>
          <w:tcPr>
            <w:tcW w:w="1513" w:type="dxa"/>
            <w:tcBorders>
              <w:top w:val="nil"/>
              <w:left w:val="nil"/>
              <w:bottom w:val="single" w:color="auto" w:sz="4" w:space="0"/>
              <w:right w:val="single" w:color="auto" w:sz="4" w:space="0"/>
            </w:tcBorders>
            <w:noWrap/>
            <w:vAlign w:val="bottom"/>
          </w:tcPr>
          <w:p w14:paraId="2D50E58B">
            <w:pPr>
              <w:jc w:val="center"/>
              <w:rPr>
                <w:rFonts w:ascii="Arial" w:hAnsi="Arial" w:cs="Arial"/>
                <w:lang w:val="en-US"/>
              </w:rPr>
            </w:pPr>
            <w:r>
              <w:rPr>
                <w:rFonts w:ascii="Arial" w:hAnsi="Arial" w:cs="Arial"/>
                <w:lang w:val="en-US"/>
              </w:rPr>
              <w:t>0</w:t>
            </w:r>
          </w:p>
        </w:tc>
        <w:tc>
          <w:tcPr>
            <w:tcW w:w="860" w:type="dxa"/>
            <w:tcBorders>
              <w:top w:val="nil"/>
              <w:left w:val="nil"/>
              <w:bottom w:val="single" w:color="auto" w:sz="4" w:space="0"/>
              <w:right w:val="single" w:color="auto" w:sz="4" w:space="0"/>
            </w:tcBorders>
            <w:noWrap/>
            <w:vAlign w:val="bottom"/>
          </w:tcPr>
          <w:p w14:paraId="1382DA05">
            <w:pPr>
              <w:jc w:val="center"/>
              <w:rPr>
                <w:rFonts w:ascii="Arial" w:hAnsi="Arial" w:cs="Arial"/>
                <w:lang w:val="en-US"/>
              </w:rPr>
            </w:pPr>
          </w:p>
        </w:tc>
        <w:tc>
          <w:tcPr>
            <w:tcW w:w="905" w:type="dxa"/>
            <w:tcBorders>
              <w:top w:val="nil"/>
              <w:left w:val="nil"/>
              <w:bottom w:val="single" w:color="auto" w:sz="4" w:space="0"/>
              <w:right w:val="single" w:color="auto" w:sz="4" w:space="0"/>
            </w:tcBorders>
            <w:noWrap/>
            <w:vAlign w:val="bottom"/>
          </w:tcPr>
          <w:p w14:paraId="1DF2A119">
            <w:pPr>
              <w:jc w:val="center"/>
              <w:rPr>
                <w:rFonts w:ascii="Arial" w:hAnsi="Arial" w:cs="Arial"/>
                <w:lang w:val="en-US"/>
              </w:rPr>
            </w:pPr>
          </w:p>
        </w:tc>
        <w:tc>
          <w:tcPr>
            <w:tcW w:w="1235" w:type="dxa"/>
            <w:gridSpan w:val="2"/>
            <w:tcBorders>
              <w:top w:val="nil"/>
              <w:left w:val="nil"/>
              <w:bottom w:val="single" w:color="auto" w:sz="4" w:space="0"/>
              <w:right w:val="single" w:color="auto" w:sz="8" w:space="0"/>
            </w:tcBorders>
            <w:noWrap/>
            <w:vAlign w:val="bottom"/>
          </w:tcPr>
          <w:p w14:paraId="001B072A">
            <w:pPr>
              <w:jc w:val="center"/>
              <w:rPr>
                <w:rFonts w:ascii="Arial" w:hAnsi="Arial" w:cs="Arial"/>
                <w:lang w:val="en-US"/>
              </w:rPr>
            </w:pPr>
          </w:p>
        </w:tc>
      </w:tr>
      <w:tr w14:paraId="76EC7FA8">
        <w:trPr>
          <w:trHeight w:val="285" w:hRule="atLeast"/>
        </w:trPr>
        <w:tc>
          <w:tcPr>
            <w:tcW w:w="1422" w:type="dxa"/>
            <w:vMerge w:val="continue"/>
            <w:tcBorders>
              <w:top w:val="nil"/>
              <w:left w:val="single" w:color="auto" w:sz="8" w:space="0"/>
              <w:bottom w:val="single" w:color="000000" w:sz="8" w:space="0"/>
              <w:right w:val="single" w:color="auto" w:sz="4" w:space="0"/>
            </w:tcBorders>
            <w:vAlign w:val="center"/>
          </w:tcPr>
          <w:p w14:paraId="052C82B7">
            <w:pPr>
              <w:rPr>
                <w:rFonts w:ascii="Arial" w:hAnsi="Arial" w:cs="Arial"/>
                <w:b/>
                <w:bCs/>
                <w:lang w:val="en-US"/>
              </w:rPr>
            </w:pPr>
          </w:p>
        </w:tc>
        <w:tc>
          <w:tcPr>
            <w:tcW w:w="1827" w:type="dxa"/>
            <w:tcBorders>
              <w:top w:val="nil"/>
              <w:left w:val="single" w:color="auto" w:sz="8" w:space="0"/>
              <w:bottom w:val="single" w:color="auto" w:sz="4" w:space="0"/>
              <w:right w:val="nil"/>
            </w:tcBorders>
            <w:vAlign w:val="center"/>
          </w:tcPr>
          <w:p w14:paraId="179F5FA7">
            <w:pPr>
              <w:rPr>
                <w:rFonts w:ascii="Arial" w:hAnsi="Arial" w:cs="Arial"/>
                <w:lang w:val="en-US"/>
              </w:rPr>
            </w:pPr>
            <w:r>
              <w:rPr>
                <w:rFonts w:ascii="Arial" w:hAnsi="Arial" w:cs="Arial"/>
                <w:lang w:val="en-US"/>
              </w:rPr>
              <w:t>feminin</w:t>
            </w:r>
          </w:p>
        </w:tc>
        <w:tc>
          <w:tcPr>
            <w:tcW w:w="1513" w:type="dxa"/>
            <w:tcBorders>
              <w:top w:val="nil"/>
              <w:left w:val="single" w:color="auto" w:sz="4" w:space="0"/>
              <w:bottom w:val="single" w:color="auto" w:sz="4" w:space="0"/>
              <w:right w:val="single" w:color="auto" w:sz="4" w:space="0"/>
            </w:tcBorders>
            <w:vAlign w:val="bottom"/>
          </w:tcPr>
          <w:p w14:paraId="582553D9">
            <w:pPr>
              <w:jc w:val="center"/>
              <w:rPr>
                <w:rFonts w:ascii="Arial" w:hAnsi="Arial" w:cs="Arial"/>
                <w:lang w:val="en-US"/>
              </w:rPr>
            </w:pPr>
            <w:r>
              <w:rPr>
                <w:rFonts w:ascii="Arial" w:hAnsi="Arial" w:cs="Arial"/>
                <w:lang w:val="en-US"/>
              </w:rPr>
              <w:t>0</w:t>
            </w:r>
          </w:p>
        </w:tc>
        <w:tc>
          <w:tcPr>
            <w:tcW w:w="1513" w:type="dxa"/>
            <w:tcBorders>
              <w:top w:val="nil"/>
              <w:left w:val="nil"/>
              <w:bottom w:val="single" w:color="auto" w:sz="4" w:space="0"/>
              <w:right w:val="single" w:color="auto" w:sz="4" w:space="0"/>
            </w:tcBorders>
            <w:noWrap/>
            <w:vAlign w:val="bottom"/>
          </w:tcPr>
          <w:p w14:paraId="2B0E7EEE">
            <w:pPr>
              <w:jc w:val="center"/>
              <w:rPr>
                <w:rFonts w:ascii="Arial" w:hAnsi="Arial" w:cs="Arial"/>
                <w:lang w:val="en-US"/>
              </w:rPr>
            </w:pPr>
            <w:r>
              <w:rPr>
                <w:rFonts w:ascii="Arial" w:hAnsi="Arial" w:cs="Arial"/>
                <w:lang w:val="en-US"/>
              </w:rPr>
              <w:t>0.03%</w:t>
            </w:r>
          </w:p>
        </w:tc>
        <w:tc>
          <w:tcPr>
            <w:tcW w:w="1513" w:type="dxa"/>
            <w:tcBorders>
              <w:top w:val="nil"/>
              <w:left w:val="nil"/>
              <w:bottom w:val="single" w:color="auto" w:sz="4" w:space="0"/>
              <w:right w:val="single" w:color="auto" w:sz="4" w:space="0"/>
            </w:tcBorders>
            <w:noWrap/>
            <w:vAlign w:val="bottom"/>
          </w:tcPr>
          <w:p w14:paraId="662834CB">
            <w:pPr>
              <w:jc w:val="center"/>
              <w:rPr>
                <w:rFonts w:ascii="Arial" w:hAnsi="Arial" w:cs="Arial"/>
                <w:lang w:val="en-US"/>
              </w:rPr>
            </w:pPr>
            <w:r>
              <w:rPr>
                <w:rFonts w:ascii="Arial" w:hAnsi="Arial" w:cs="Arial"/>
                <w:lang w:val="en-US"/>
              </w:rPr>
              <w:t>0</w:t>
            </w:r>
          </w:p>
        </w:tc>
        <w:tc>
          <w:tcPr>
            <w:tcW w:w="860" w:type="dxa"/>
            <w:tcBorders>
              <w:top w:val="nil"/>
              <w:left w:val="nil"/>
              <w:bottom w:val="single" w:color="auto" w:sz="4" w:space="0"/>
              <w:right w:val="single" w:color="auto" w:sz="4" w:space="0"/>
            </w:tcBorders>
            <w:noWrap/>
            <w:vAlign w:val="bottom"/>
          </w:tcPr>
          <w:p w14:paraId="2F7E42C3">
            <w:pPr>
              <w:jc w:val="center"/>
              <w:rPr>
                <w:rFonts w:ascii="Arial" w:hAnsi="Arial" w:cs="Arial"/>
                <w:lang w:val="en-US"/>
              </w:rPr>
            </w:pPr>
          </w:p>
        </w:tc>
        <w:tc>
          <w:tcPr>
            <w:tcW w:w="905" w:type="dxa"/>
            <w:tcBorders>
              <w:top w:val="nil"/>
              <w:left w:val="nil"/>
              <w:bottom w:val="single" w:color="auto" w:sz="4" w:space="0"/>
              <w:right w:val="single" w:color="auto" w:sz="4" w:space="0"/>
            </w:tcBorders>
            <w:noWrap/>
            <w:vAlign w:val="bottom"/>
          </w:tcPr>
          <w:p w14:paraId="19D405B7">
            <w:pPr>
              <w:jc w:val="center"/>
              <w:rPr>
                <w:rFonts w:ascii="Arial" w:hAnsi="Arial" w:cs="Arial"/>
                <w:lang w:val="en-US"/>
              </w:rPr>
            </w:pPr>
          </w:p>
        </w:tc>
        <w:tc>
          <w:tcPr>
            <w:tcW w:w="1235" w:type="dxa"/>
            <w:gridSpan w:val="2"/>
            <w:tcBorders>
              <w:top w:val="nil"/>
              <w:left w:val="nil"/>
              <w:bottom w:val="single" w:color="auto" w:sz="4" w:space="0"/>
              <w:right w:val="single" w:color="auto" w:sz="8" w:space="0"/>
            </w:tcBorders>
            <w:noWrap/>
            <w:vAlign w:val="bottom"/>
          </w:tcPr>
          <w:p w14:paraId="75EBECE8">
            <w:pPr>
              <w:jc w:val="center"/>
              <w:rPr>
                <w:rFonts w:ascii="Arial" w:hAnsi="Arial" w:cs="Arial"/>
                <w:lang w:val="en-US"/>
              </w:rPr>
            </w:pPr>
          </w:p>
        </w:tc>
      </w:tr>
      <w:tr w14:paraId="1D346A65">
        <w:tblPrEx>
          <w:tblCellMar>
            <w:top w:w="0" w:type="dxa"/>
            <w:left w:w="108" w:type="dxa"/>
            <w:bottom w:w="0" w:type="dxa"/>
            <w:right w:w="108" w:type="dxa"/>
          </w:tblCellMar>
        </w:tblPrEx>
        <w:trPr>
          <w:trHeight w:val="408" w:hRule="atLeast"/>
        </w:trPr>
        <w:tc>
          <w:tcPr>
            <w:tcW w:w="1422" w:type="dxa"/>
            <w:vMerge w:val="continue"/>
            <w:tcBorders>
              <w:top w:val="nil"/>
              <w:left w:val="single" w:color="auto" w:sz="8" w:space="0"/>
              <w:bottom w:val="single" w:color="000000" w:sz="8" w:space="0"/>
              <w:right w:val="single" w:color="auto" w:sz="4" w:space="0"/>
            </w:tcBorders>
            <w:vAlign w:val="center"/>
          </w:tcPr>
          <w:p w14:paraId="69EA4824">
            <w:pPr>
              <w:rPr>
                <w:rFonts w:ascii="Arial" w:hAnsi="Arial" w:cs="Arial"/>
                <w:b/>
                <w:bCs/>
                <w:lang w:val="en-US"/>
              </w:rPr>
            </w:pPr>
          </w:p>
        </w:tc>
        <w:tc>
          <w:tcPr>
            <w:tcW w:w="1827" w:type="dxa"/>
            <w:tcBorders>
              <w:top w:val="nil"/>
              <w:left w:val="single" w:color="auto" w:sz="8" w:space="0"/>
              <w:bottom w:val="single" w:color="auto" w:sz="4" w:space="0"/>
              <w:right w:val="nil"/>
            </w:tcBorders>
            <w:vAlign w:val="center"/>
          </w:tcPr>
          <w:p w14:paraId="5BDE6D82">
            <w:pPr>
              <w:rPr>
                <w:rFonts w:ascii="Arial" w:hAnsi="Arial" w:cs="Arial"/>
                <w:lang w:val="en-US"/>
              </w:rPr>
            </w:pPr>
            <w:r>
              <w:rPr>
                <w:rFonts w:ascii="Arial" w:hAnsi="Arial" w:cs="Arial"/>
                <w:lang w:val="en-US"/>
              </w:rPr>
              <w:t>urban**</w:t>
            </w:r>
          </w:p>
        </w:tc>
        <w:tc>
          <w:tcPr>
            <w:tcW w:w="1513" w:type="dxa"/>
            <w:tcBorders>
              <w:top w:val="nil"/>
              <w:left w:val="single" w:color="auto" w:sz="4" w:space="0"/>
              <w:bottom w:val="single" w:color="auto" w:sz="4" w:space="0"/>
              <w:right w:val="single" w:color="auto" w:sz="4" w:space="0"/>
            </w:tcBorders>
            <w:vAlign w:val="bottom"/>
          </w:tcPr>
          <w:p w14:paraId="7F1C0BA9">
            <w:pPr>
              <w:jc w:val="center"/>
              <w:rPr>
                <w:rFonts w:ascii="Arial" w:hAnsi="Arial" w:cs="Arial"/>
                <w:lang w:val="en-US"/>
              </w:rPr>
            </w:pPr>
          </w:p>
          <w:p w14:paraId="71F840C3">
            <w:pPr>
              <w:jc w:val="center"/>
              <w:rPr>
                <w:rFonts w:ascii="Arial" w:hAnsi="Arial" w:cs="Arial"/>
                <w:lang w:val="en-US"/>
              </w:rPr>
            </w:pPr>
          </w:p>
          <w:p w14:paraId="5BD9681B">
            <w:pPr>
              <w:jc w:val="center"/>
              <w:rPr>
                <w:rFonts w:ascii="Arial" w:hAnsi="Arial" w:cs="Arial"/>
                <w:lang w:val="en-US"/>
              </w:rPr>
            </w:pPr>
          </w:p>
        </w:tc>
        <w:tc>
          <w:tcPr>
            <w:tcW w:w="1513" w:type="dxa"/>
            <w:tcBorders>
              <w:top w:val="nil"/>
              <w:left w:val="nil"/>
              <w:bottom w:val="single" w:color="auto" w:sz="4" w:space="0"/>
              <w:right w:val="single" w:color="auto" w:sz="4" w:space="0"/>
            </w:tcBorders>
            <w:noWrap/>
            <w:vAlign w:val="bottom"/>
          </w:tcPr>
          <w:p w14:paraId="3E7BC9F9">
            <w:pPr>
              <w:jc w:val="center"/>
              <w:rPr>
                <w:rFonts w:ascii="Arial" w:hAnsi="Arial" w:cs="Arial"/>
                <w:lang w:val="en-US"/>
              </w:rPr>
            </w:pPr>
            <w:r>
              <w:rPr>
                <w:rFonts w:ascii="Arial" w:hAnsi="Arial" w:cs="Arial"/>
                <w:lang w:val="en-US"/>
              </w:rPr>
              <w:t>0</w:t>
            </w:r>
          </w:p>
        </w:tc>
        <w:tc>
          <w:tcPr>
            <w:tcW w:w="1513" w:type="dxa"/>
            <w:tcBorders>
              <w:top w:val="nil"/>
              <w:left w:val="nil"/>
              <w:bottom w:val="single" w:color="auto" w:sz="4" w:space="0"/>
              <w:right w:val="single" w:color="auto" w:sz="4" w:space="0"/>
            </w:tcBorders>
            <w:noWrap/>
            <w:vAlign w:val="bottom"/>
          </w:tcPr>
          <w:p w14:paraId="2E001A18">
            <w:pPr>
              <w:jc w:val="center"/>
              <w:rPr>
                <w:rFonts w:ascii="Arial" w:hAnsi="Arial" w:cs="Arial"/>
                <w:lang w:val="en-US"/>
              </w:rPr>
            </w:pPr>
            <w:r>
              <w:rPr>
                <w:rFonts w:ascii="Arial" w:hAnsi="Arial" w:cs="Arial"/>
                <w:lang w:val="en-US"/>
              </w:rPr>
              <w:t>0</w:t>
            </w:r>
          </w:p>
        </w:tc>
        <w:tc>
          <w:tcPr>
            <w:tcW w:w="860" w:type="dxa"/>
            <w:tcBorders>
              <w:top w:val="nil"/>
              <w:left w:val="nil"/>
              <w:bottom w:val="single" w:color="auto" w:sz="4" w:space="0"/>
              <w:right w:val="single" w:color="auto" w:sz="4" w:space="0"/>
            </w:tcBorders>
            <w:noWrap/>
            <w:vAlign w:val="bottom"/>
          </w:tcPr>
          <w:p w14:paraId="54F5CCE1">
            <w:pPr>
              <w:jc w:val="center"/>
              <w:rPr>
                <w:rFonts w:ascii="Arial" w:hAnsi="Arial" w:cs="Arial"/>
                <w:lang w:val="en-US"/>
              </w:rPr>
            </w:pPr>
          </w:p>
        </w:tc>
        <w:tc>
          <w:tcPr>
            <w:tcW w:w="905" w:type="dxa"/>
            <w:tcBorders>
              <w:top w:val="nil"/>
              <w:left w:val="nil"/>
              <w:bottom w:val="single" w:color="auto" w:sz="4" w:space="0"/>
              <w:right w:val="single" w:color="auto" w:sz="4" w:space="0"/>
            </w:tcBorders>
            <w:noWrap/>
            <w:vAlign w:val="bottom"/>
          </w:tcPr>
          <w:p w14:paraId="74C1BC7C">
            <w:pPr>
              <w:jc w:val="center"/>
              <w:rPr>
                <w:rFonts w:ascii="Arial" w:hAnsi="Arial" w:cs="Arial"/>
                <w:lang w:val="en-US"/>
              </w:rPr>
            </w:pPr>
          </w:p>
        </w:tc>
        <w:tc>
          <w:tcPr>
            <w:tcW w:w="1235" w:type="dxa"/>
            <w:gridSpan w:val="2"/>
            <w:tcBorders>
              <w:top w:val="nil"/>
              <w:left w:val="nil"/>
              <w:bottom w:val="single" w:color="auto" w:sz="4" w:space="0"/>
              <w:right w:val="single" w:color="auto" w:sz="8" w:space="0"/>
            </w:tcBorders>
            <w:noWrap/>
            <w:vAlign w:val="bottom"/>
          </w:tcPr>
          <w:p w14:paraId="4768DEB4">
            <w:pPr>
              <w:jc w:val="center"/>
              <w:rPr>
                <w:rFonts w:ascii="Arial" w:hAnsi="Arial" w:cs="Arial"/>
                <w:lang w:val="en-US"/>
              </w:rPr>
            </w:pPr>
          </w:p>
        </w:tc>
      </w:tr>
      <w:tr w14:paraId="35E62481">
        <w:tblPrEx>
          <w:tblCellMar>
            <w:top w:w="0" w:type="dxa"/>
            <w:left w:w="108" w:type="dxa"/>
            <w:bottom w:w="0" w:type="dxa"/>
            <w:right w:w="108" w:type="dxa"/>
          </w:tblCellMar>
        </w:tblPrEx>
        <w:trPr>
          <w:trHeight w:val="285" w:hRule="atLeast"/>
        </w:trPr>
        <w:tc>
          <w:tcPr>
            <w:tcW w:w="1422" w:type="dxa"/>
            <w:vMerge w:val="continue"/>
            <w:tcBorders>
              <w:top w:val="nil"/>
              <w:left w:val="single" w:color="auto" w:sz="8" w:space="0"/>
              <w:bottom w:val="single" w:color="000000" w:sz="8" w:space="0"/>
              <w:right w:val="single" w:color="auto" w:sz="4" w:space="0"/>
            </w:tcBorders>
            <w:vAlign w:val="center"/>
          </w:tcPr>
          <w:p w14:paraId="7EE277B5">
            <w:pPr>
              <w:rPr>
                <w:rFonts w:ascii="Arial" w:hAnsi="Arial" w:cs="Arial"/>
                <w:b/>
                <w:bCs/>
                <w:lang w:val="en-US"/>
              </w:rPr>
            </w:pPr>
          </w:p>
        </w:tc>
        <w:tc>
          <w:tcPr>
            <w:tcW w:w="1827" w:type="dxa"/>
            <w:tcBorders>
              <w:top w:val="nil"/>
              <w:left w:val="single" w:color="auto" w:sz="8" w:space="0"/>
              <w:bottom w:val="single" w:color="auto" w:sz="8" w:space="0"/>
              <w:right w:val="nil"/>
            </w:tcBorders>
            <w:vAlign w:val="center"/>
          </w:tcPr>
          <w:p w14:paraId="511764D9">
            <w:pPr>
              <w:rPr>
                <w:rFonts w:ascii="Arial" w:hAnsi="Arial" w:cs="Arial"/>
                <w:lang w:val="en-US"/>
              </w:rPr>
            </w:pPr>
            <w:r>
              <w:rPr>
                <w:rFonts w:ascii="Arial" w:hAnsi="Arial" w:cs="Arial"/>
                <w:lang w:val="en-US"/>
              </w:rPr>
              <w:t>rural**</w:t>
            </w:r>
          </w:p>
        </w:tc>
        <w:tc>
          <w:tcPr>
            <w:tcW w:w="1513" w:type="dxa"/>
            <w:tcBorders>
              <w:top w:val="nil"/>
              <w:left w:val="single" w:color="auto" w:sz="4" w:space="0"/>
              <w:bottom w:val="single" w:color="auto" w:sz="8" w:space="0"/>
              <w:right w:val="single" w:color="auto" w:sz="4" w:space="0"/>
            </w:tcBorders>
            <w:vAlign w:val="bottom"/>
          </w:tcPr>
          <w:p w14:paraId="0984A9AF">
            <w:pPr>
              <w:jc w:val="center"/>
              <w:rPr>
                <w:rFonts w:ascii="Arial" w:hAnsi="Arial" w:cs="Arial"/>
                <w:lang w:val="en-US"/>
              </w:rPr>
            </w:pPr>
          </w:p>
          <w:p w14:paraId="416E51AD">
            <w:pPr>
              <w:jc w:val="center"/>
              <w:rPr>
                <w:rFonts w:ascii="Arial" w:hAnsi="Arial" w:cs="Arial"/>
                <w:lang w:val="en-US"/>
              </w:rPr>
            </w:pPr>
            <w:r>
              <w:rPr>
                <w:rFonts w:ascii="Arial" w:hAnsi="Arial" w:cs="Arial"/>
                <w:lang w:val="en-US"/>
              </w:rPr>
              <w:t>0.03</w:t>
            </w:r>
          </w:p>
        </w:tc>
        <w:tc>
          <w:tcPr>
            <w:tcW w:w="1513" w:type="dxa"/>
            <w:tcBorders>
              <w:top w:val="nil"/>
              <w:left w:val="nil"/>
              <w:bottom w:val="single" w:color="auto" w:sz="8" w:space="0"/>
              <w:right w:val="single" w:color="auto" w:sz="4" w:space="0"/>
            </w:tcBorders>
            <w:noWrap/>
            <w:vAlign w:val="bottom"/>
          </w:tcPr>
          <w:p w14:paraId="40402F0B">
            <w:pPr>
              <w:jc w:val="center"/>
              <w:rPr>
                <w:rFonts w:ascii="Arial" w:hAnsi="Arial" w:cs="Arial"/>
                <w:lang w:val="en-US"/>
              </w:rPr>
            </w:pPr>
            <w:r>
              <w:rPr>
                <w:rFonts w:ascii="Arial" w:hAnsi="Arial" w:cs="Arial"/>
                <w:lang w:val="en-US"/>
              </w:rPr>
              <w:t>0.03%</w:t>
            </w:r>
          </w:p>
        </w:tc>
        <w:tc>
          <w:tcPr>
            <w:tcW w:w="1513" w:type="dxa"/>
            <w:tcBorders>
              <w:top w:val="nil"/>
              <w:left w:val="nil"/>
              <w:bottom w:val="single" w:color="auto" w:sz="8" w:space="0"/>
              <w:right w:val="single" w:color="auto" w:sz="4" w:space="0"/>
            </w:tcBorders>
            <w:noWrap/>
            <w:vAlign w:val="bottom"/>
          </w:tcPr>
          <w:p w14:paraId="795980A0">
            <w:pPr>
              <w:jc w:val="center"/>
              <w:rPr>
                <w:rFonts w:ascii="Arial" w:hAnsi="Arial" w:cs="Arial"/>
                <w:lang w:val="en-US"/>
              </w:rPr>
            </w:pPr>
            <w:r>
              <w:rPr>
                <w:rFonts w:ascii="Arial" w:hAnsi="Arial" w:cs="Arial"/>
                <w:lang w:val="en-US"/>
              </w:rPr>
              <w:t>0</w:t>
            </w:r>
          </w:p>
        </w:tc>
        <w:tc>
          <w:tcPr>
            <w:tcW w:w="860" w:type="dxa"/>
            <w:tcBorders>
              <w:top w:val="nil"/>
              <w:left w:val="nil"/>
              <w:bottom w:val="single" w:color="auto" w:sz="8" w:space="0"/>
              <w:right w:val="single" w:color="auto" w:sz="4" w:space="0"/>
            </w:tcBorders>
            <w:noWrap/>
            <w:vAlign w:val="bottom"/>
          </w:tcPr>
          <w:p w14:paraId="79A86CD6">
            <w:pPr>
              <w:jc w:val="center"/>
              <w:rPr>
                <w:rFonts w:ascii="Arial" w:hAnsi="Arial" w:cs="Arial"/>
                <w:lang w:val="en-US"/>
              </w:rPr>
            </w:pPr>
          </w:p>
        </w:tc>
        <w:tc>
          <w:tcPr>
            <w:tcW w:w="905" w:type="dxa"/>
            <w:tcBorders>
              <w:top w:val="nil"/>
              <w:left w:val="nil"/>
              <w:bottom w:val="single" w:color="auto" w:sz="8" w:space="0"/>
              <w:right w:val="single" w:color="auto" w:sz="4" w:space="0"/>
            </w:tcBorders>
            <w:noWrap/>
            <w:vAlign w:val="bottom"/>
          </w:tcPr>
          <w:p w14:paraId="4D64518A">
            <w:pPr>
              <w:jc w:val="center"/>
              <w:rPr>
                <w:rFonts w:ascii="Arial" w:hAnsi="Arial" w:cs="Arial"/>
                <w:lang w:val="en-US"/>
              </w:rPr>
            </w:pPr>
          </w:p>
        </w:tc>
        <w:tc>
          <w:tcPr>
            <w:tcW w:w="1235" w:type="dxa"/>
            <w:gridSpan w:val="2"/>
            <w:tcBorders>
              <w:top w:val="nil"/>
              <w:left w:val="nil"/>
              <w:bottom w:val="single" w:color="auto" w:sz="8" w:space="0"/>
              <w:right w:val="single" w:color="auto" w:sz="8" w:space="0"/>
            </w:tcBorders>
            <w:noWrap/>
            <w:vAlign w:val="bottom"/>
          </w:tcPr>
          <w:p w14:paraId="1C990875">
            <w:pPr>
              <w:jc w:val="center"/>
              <w:rPr>
                <w:rFonts w:ascii="Arial" w:hAnsi="Arial" w:cs="Arial"/>
                <w:lang w:val="en-US"/>
              </w:rPr>
            </w:pPr>
          </w:p>
        </w:tc>
      </w:tr>
      <w:tr w14:paraId="40D24E4B">
        <w:tblPrEx>
          <w:tblCellMar>
            <w:top w:w="0" w:type="dxa"/>
            <w:left w:w="108" w:type="dxa"/>
            <w:bottom w:w="0" w:type="dxa"/>
            <w:right w:w="108" w:type="dxa"/>
          </w:tblCellMar>
        </w:tblPrEx>
        <w:trPr>
          <w:trHeight w:val="630" w:hRule="atLeast"/>
        </w:trPr>
        <w:tc>
          <w:tcPr>
            <w:tcW w:w="1422" w:type="dxa"/>
            <w:vMerge w:val="restart"/>
            <w:tcBorders>
              <w:top w:val="nil"/>
              <w:left w:val="single" w:color="auto" w:sz="8" w:space="0"/>
              <w:bottom w:val="single" w:color="000000" w:sz="8" w:space="0"/>
              <w:right w:val="single" w:color="auto" w:sz="4" w:space="0"/>
            </w:tcBorders>
            <w:vAlign w:val="center"/>
          </w:tcPr>
          <w:p w14:paraId="591344F3">
            <w:pPr>
              <w:jc w:val="center"/>
              <w:rPr>
                <w:rFonts w:ascii="Arial" w:hAnsi="Arial" w:cs="Arial"/>
                <w:b/>
                <w:bCs/>
                <w:lang w:val="en-US"/>
              </w:rPr>
            </w:pPr>
            <w:r>
              <w:rPr>
                <w:rFonts w:ascii="Arial" w:hAnsi="Arial" w:cs="Arial"/>
                <w:b/>
                <w:bCs/>
                <w:lang w:val="en-US"/>
              </w:rPr>
              <w:t xml:space="preserve">a XI-a </w:t>
            </w:r>
          </w:p>
        </w:tc>
        <w:tc>
          <w:tcPr>
            <w:tcW w:w="1827" w:type="dxa"/>
            <w:tcBorders>
              <w:top w:val="nil"/>
              <w:left w:val="single" w:color="auto" w:sz="8" w:space="0"/>
              <w:bottom w:val="single" w:color="auto" w:sz="4" w:space="0"/>
              <w:right w:val="nil"/>
            </w:tcBorders>
            <w:vAlign w:val="center"/>
          </w:tcPr>
          <w:p w14:paraId="5349012F">
            <w:pPr>
              <w:rPr>
                <w:rFonts w:ascii="Arial" w:hAnsi="Arial" w:cs="Arial"/>
                <w:lang w:val="en-US"/>
              </w:rPr>
            </w:pPr>
            <w:r>
              <w:rPr>
                <w:rFonts w:ascii="Arial" w:hAnsi="Arial" w:cs="Arial"/>
                <w:lang w:val="en-US"/>
              </w:rPr>
              <w:t>Total şcoală</w:t>
            </w:r>
          </w:p>
        </w:tc>
        <w:tc>
          <w:tcPr>
            <w:tcW w:w="1513" w:type="dxa"/>
            <w:tcBorders>
              <w:top w:val="nil"/>
              <w:left w:val="single" w:color="auto" w:sz="4" w:space="0"/>
              <w:bottom w:val="single" w:color="auto" w:sz="4" w:space="0"/>
              <w:right w:val="single" w:color="auto" w:sz="4" w:space="0"/>
            </w:tcBorders>
            <w:vAlign w:val="bottom"/>
          </w:tcPr>
          <w:p w14:paraId="32BF38EC">
            <w:pPr>
              <w:jc w:val="center"/>
              <w:rPr>
                <w:rFonts w:ascii="Arial" w:hAnsi="Arial" w:cs="Arial"/>
                <w:lang w:val="en-US"/>
              </w:rPr>
            </w:pPr>
          </w:p>
          <w:p w14:paraId="6CF78F32">
            <w:pPr>
              <w:jc w:val="center"/>
              <w:rPr>
                <w:rFonts w:ascii="Arial" w:hAnsi="Arial" w:cs="Arial"/>
                <w:lang w:val="en-US"/>
              </w:rPr>
            </w:pPr>
            <w:r>
              <w:rPr>
                <w:rFonts w:ascii="Arial" w:hAnsi="Arial" w:cs="Arial"/>
                <w:lang w:val="en-US"/>
              </w:rPr>
              <w:t>0</w:t>
            </w:r>
          </w:p>
        </w:tc>
        <w:tc>
          <w:tcPr>
            <w:tcW w:w="1513" w:type="dxa"/>
            <w:tcBorders>
              <w:top w:val="nil"/>
              <w:left w:val="nil"/>
              <w:bottom w:val="single" w:color="auto" w:sz="4" w:space="0"/>
              <w:right w:val="single" w:color="auto" w:sz="4" w:space="0"/>
            </w:tcBorders>
            <w:noWrap/>
            <w:vAlign w:val="bottom"/>
          </w:tcPr>
          <w:p w14:paraId="703D6CB8">
            <w:pPr>
              <w:jc w:val="center"/>
              <w:rPr>
                <w:rFonts w:ascii="Arial" w:hAnsi="Arial" w:cs="Arial"/>
                <w:lang w:val="en-US"/>
              </w:rPr>
            </w:pPr>
            <w:r>
              <w:rPr>
                <w:rFonts w:ascii="Arial" w:hAnsi="Arial" w:cs="Arial"/>
                <w:lang w:val="en-US"/>
              </w:rPr>
              <w:t>0</w:t>
            </w:r>
          </w:p>
        </w:tc>
        <w:tc>
          <w:tcPr>
            <w:tcW w:w="1513" w:type="dxa"/>
            <w:tcBorders>
              <w:top w:val="nil"/>
              <w:left w:val="nil"/>
              <w:bottom w:val="single" w:color="auto" w:sz="4" w:space="0"/>
              <w:right w:val="single" w:color="auto" w:sz="4" w:space="0"/>
            </w:tcBorders>
            <w:noWrap/>
            <w:vAlign w:val="bottom"/>
          </w:tcPr>
          <w:p w14:paraId="7F80BCE9">
            <w:pPr>
              <w:jc w:val="center"/>
              <w:rPr>
                <w:rFonts w:ascii="Arial" w:hAnsi="Arial" w:cs="Arial"/>
                <w:lang w:val="en-US"/>
              </w:rPr>
            </w:pPr>
            <w:r>
              <w:rPr>
                <w:rFonts w:ascii="Arial" w:hAnsi="Arial" w:cs="Arial"/>
                <w:lang w:val="en-US"/>
              </w:rPr>
              <w:t>0.5</w:t>
            </w:r>
          </w:p>
        </w:tc>
        <w:tc>
          <w:tcPr>
            <w:tcW w:w="860" w:type="dxa"/>
            <w:tcBorders>
              <w:top w:val="nil"/>
              <w:left w:val="nil"/>
              <w:bottom w:val="single" w:color="auto" w:sz="4" w:space="0"/>
              <w:right w:val="single" w:color="auto" w:sz="4" w:space="0"/>
            </w:tcBorders>
            <w:noWrap/>
            <w:vAlign w:val="bottom"/>
          </w:tcPr>
          <w:p w14:paraId="08DC3068">
            <w:pPr>
              <w:jc w:val="center"/>
              <w:rPr>
                <w:rFonts w:ascii="Arial" w:hAnsi="Arial" w:cs="Arial"/>
                <w:lang w:val="en-US"/>
              </w:rPr>
            </w:pPr>
          </w:p>
        </w:tc>
        <w:tc>
          <w:tcPr>
            <w:tcW w:w="905" w:type="dxa"/>
            <w:tcBorders>
              <w:top w:val="nil"/>
              <w:left w:val="nil"/>
              <w:bottom w:val="single" w:color="auto" w:sz="4" w:space="0"/>
              <w:right w:val="single" w:color="auto" w:sz="4" w:space="0"/>
            </w:tcBorders>
            <w:noWrap/>
            <w:vAlign w:val="bottom"/>
          </w:tcPr>
          <w:p w14:paraId="0239BFB4">
            <w:pPr>
              <w:jc w:val="center"/>
              <w:rPr>
                <w:rFonts w:ascii="Arial" w:hAnsi="Arial" w:cs="Arial"/>
                <w:lang w:val="en-US"/>
              </w:rPr>
            </w:pPr>
          </w:p>
        </w:tc>
        <w:tc>
          <w:tcPr>
            <w:tcW w:w="1235" w:type="dxa"/>
            <w:gridSpan w:val="2"/>
            <w:tcBorders>
              <w:top w:val="nil"/>
              <w:left w:val="nil"/>
              <w:bottom w:val="single" w:color="auto" w:sz="4" w:space="0"/>
              <w:right w:val="single" w:color="auto" w:sz="8" w:space="0"/>
            </w:tcBorders>
            <w:noWrap/>
            <w:vAlign w:val="bottom"/>
          </w:tcPr>
          <w:p w14:paraId="7C7C1F86">
            <w:pPr>
              <w:jc w:val="center"/>
              <w:rPr>
                <w:rFonts w:ascii="Arial" w:hAnsi="Arial" w:cs="Arial"/>
                <w:lang w:val="en-US"/>
              </w:rPr>
            </w:pPr>
          </w:p>
        </w:tc>
      </w:tr>
      <w:tr w14:paraId="460F6911">
        <w:tblPrEx>
          <w:tblCellMar>
            <w:top w:w="0" w:type="dxa"/>
            <w:left w:w="108" w:type="dxa"/>
            <w:bottom w:w="0" w:type="dxa"/>
            <w:right w:w="108" w:type="dxa"/>
          </w:tblCellMar>
        </w:tblPrEx>
        <w:trPr>
          <w:trHeight w:val="315" w:hRule="atLeast"/>
        </w:trPr>
        <w:tc>
          <w:tcPr>
            <w:tcW w:w="1422" w:type="dxa"/>
            <w:vMerge w:val="continue"/>
            <w:tcBorders>
              <w:top w:val="nil"/>
              <w:left w:val="single" w:color="auto" w:sz="8" w:space="0"/>
              <w:bottom w:val="single" w:color="000000" w:sz="8" w:space="0"/>
              <w:right w:val="single" w:color="auto" w:sz="4" w:space="0"/>
            </w:tcBorders>
            <w:vAlign w:val="center"/>
          </w:tcPr>
          <w:p w14:paraId="5F127254">
            <w:pPr>
              <w:rPr>
                <w:rFonts w:ascii="Arial" w:hAnsi="Arial" w:cs="Arial"/>
                <w:b/>
                <w:bCs/>
                <w:lang w:val="en-US"/>
              </w:rPr>
            </w:pPr>
          </w:p>
        </w:tc>
        <w:tc>
          <w:tcPr>
            <w:tcW w:w="1827" w:type="dxa"/>
            <w:tcBorders>
              <w:top w:val="nil"/>
              <w:left w:val="single" w:color="auto" w:sz="8" w:space="0"/>
              <w:bottom w:val="single" w:color="auto" w:sz="4" w:space="0"/>
              <w:right w:val="nil"/>
            </w:tcBorders>
            <w:vAlign w:val="center"/>
          </w:tcPr>
          <w:p w14:paraId="61B8ED9C">
            <w:pPr>
              <w:rPr>
                <w:rFonts w:ascii="Arial" w:hAnsi="Arial" w:cs="Arial"/>
                <w:lang w:val="en-US"/>
              </w:rPr>
            </w:pPr>
            <w:r>
              <w:rPr>
                <w:rFonts w:ascii="Arial" w:hAnsi="Arial" w:cs="Arial"/>
                <w:lang w:val="en-US"/>
              </w:rPr>
              <w:t>masculin</w:t>
            </w:r>
          </w:p>
        </w:tc>
        <w:tc>
          <w:tcPr>
            <w:tcW w:w="1513" w:type="dxa"/>
            <w:tcBorders>
              <w:top w:val="nil"/>
              <w:left w:val="single" w:color="auto" w:sz="4" w:space="0"/>
              <w:bottom w:val="single" w:color="auto" w:sz="4" w:space="0"/>
              <w:right w:val="single" w:color="auto" w:sz="4" w:space="0"/>
            </w:tcBorders>
            <w:vAlign w:val="bottom"/>
          </w:tcPr>
          <w:p w14:paraId="0E80657F">
            <w:pPr>
              <w:jc w:val="center"/>
              <w:rPr>
                <w:rFonts w:ascii="Arial" w:hAnsi="Arial" w:cs="Arial"/>
                <w:lang w:val="en-US"/>
              </w:rPr>
            </w:pPr>
            <w:r>
              <w:rPr>
                <w:rFonts w:ascii="Arial" w:hAnsi="Arial" w:cs="Arial"/>
                <w:lang w:val="en-US"/>
              </w:rPr>
              <w:t>0</w:t>
            </w:r>
          </w:p>
          <w:p w14:paraId="6EC27B39">
            <w:pPr>
              <w:jc w:val="center"/>
              <w:rPr>
                <w:rFonts w:ascii="Arial" w:hAnsi="Arial" w:cs="Arial"/>
                <w:lang w:val="en-US"/>
              </w:rPr>
            </w:pPr>
          </w:p>
        </w:tc>
        <w:tc>
          <w:tcPr>
            <w:tcW w:w="1513" w:type="dxa"/>
            <w:tcBorders>
              <w:top w:val="nil"/>
              <w:left w:val="nil"/>
              <w:bottom w:val="single" w:color="auto" w:sz="4" w:space="0"/>
              <w:right w:val="single" w:color="auto" w:sz="4" w:space="0"/>
            </w:tcBorders>
            <w:noWrap/>
            <w:vAlign w:val="bottom"/>
          </w:tcPr>
          <w:p w14:paraId="35FE1B7D">
            <w:pPr>
              <w:jc w:val="center"/>
              <w:rPr>
                <w:rFonts w:ascii="Arial" w:hAnsi="Arial" w:cs="Arial"/>
                <w:lang w:val="en-US"/>
              </w:rPr>
            </w:pPr>
            <w:r>
              <w:rPr>
                <w:rFonts w:ascii="Arial" w:hAnsi="Arial" w:cs="Arial"/>
                <w:lang w:val="en-US"/>
              </w:rPr>
              <w:t>0</w:t>
            </w:r>
          </w:p>
        </w:tc>
        <w:tc>
          <w:tcPr>
            <w:tcW w:w="1513" w:type="dxa"/>
            <w:tcBorders>
              <w:top w:val="nil"/>
              <w:left w:val="nil"/>
              <w:bottom w:val="single" w:color="auto" w:sz="4" w:space="0"/>
              <w:right w:val="single" w:color="auto" w:sz="4" w:space="0"/>
            </w:tcBorders>
            <w:noWrap/>
            <w:vAlign w:val="bottom"/>
          </w:tcPr>
          <w:p w14:paraId="707165E5">
            <w:pPr>
              <w:jc w:val="center"/>
              <w:rPr>
                <w:rFonts w:ascii="Arial" w:hAnsi="Arial" w:cs="Arial"/>
                <w:lang w:val="en-US"/>
              </w:rPr>
            </w:pPr>
            <w:r>
              <w:rPr>
                <w:rFonts w:ascii="Arial" w:hAnsi="Arial" w:cs="Arial"/>
                <w:lang w:val="en-US"/>
              </w:rPr>
              <w:t>0</w:t>
            </w:r>
          </w:p>
        </w:tc>
        <w:tc>
          <w:tcPr>
            <w:tcW w:w="860" w:type="dxa"/>
            <w:tcBorders>
              <w:top w:val="nil"/>
              <w:left w:val="nil"/>
              <w:bottom w:val="single" w:color="auto" w:sz="4" w:space="0"/>
              <w:right w:val="single" w:color="auto" w:sz="4" w:space="0"/>
            </w:tcBorders>
            <w:noWrap/>
            <w:vAlign w:val="bottom"/>
          </w:tcPr>
          <w:p w14:paraId="495EFA14">
            <w:pPr>
              <w:jc w:val="center"/>
              <w:rPr>
                <w:rFonts w:ascii="Arial" w:hAnsi="Arial" w:cs="Arial"/>
                <w:lang w:val="en-US"/>
              </w:rPr>
            </w:pPr>
          </w:p>
        </w:tc>
        <w:tc>
          <w:tcPr>
            <w:tcW w:w="905" w:type="dxa"/>
            <w:tcBorders>
              <w:top w:val="nil"/>
              <w:left w:val="nil"/>
              <w:bottom w:val="single" w:color="auto" w:sz="4" w:space="0"/>
              <w:right w:val="single" w:color="auto" w:sz="4" w:space="0"/>
            </w:tcBorders>
            <w:noWrap/>
            <w:vAlign w:val="bottom"/>
          </w:tcPr>
          <w:p w14:paraId="5BAC9CB8">
            <w:pPr>
              <w:jc w:val="center"/>
              <w:rPr>
                <w:rFonts w:ascii="Arial" w:hAnsi="Arial" w:cs="Arial"/>
                <w:lang w:val="en-US"/>
              </w:rPr>
            </w:pPr>
          </w:p>
        </w:tc>
        <w:tc>
          <w:tcPr>
            <w:tcW w:w="1235" w:type="dxa"/>
            <w:gridSpan w:val="2"/>
            <w:tcBorders>
              <w:top w:val="nil"/>
              <w:left w:val="nil"/>
              <w:bottom w:val="single" w:color="auto" w:sz="4" w:space="0"/>
              <w:right w:val="single" w:color="auto" w:sz="8" w:space="0"/>
            </w:tcBorders>
            <w:noWrap/>
            <w:vAlign w:val="bottom"/>
          </w:tcPr>
          <w:p w14:paraId="08051551">
            <w:pPr>
              <w:jc w:val="center"/>
              <w:rPr>
                <w:rFonts w:ascii="Arial" w:hAnsi="Arial" w:cs="Arial"/>
                <w:lang w:val="en-US"/>
              </w:rPr>
            </w:pPr>
          </w:p>
        </w:tc>
      </w:tr>
      <w:tr w14:paraId="3E6666AD">
        <w:tblPrEx>
          <w:tblCellMar>
            <w:top w:w="0" w:type="dxa"/>
            <w:left w:w="108" w:type="dxa"/>
            <w:bottom w:w="0" w:type="dxa"/>
            <w:right w:w="108" w:type="dxa"/>
          </w:tblCellMar>
        </w:tblPrEx>
        <w:trPr>
          <w:trHeight w:val="315" w:hRule="atLeast"/>
        </w:trPr>
        <w:tc>
          <w:tcPr>
            <w:tcW w:w="1422" w:type="dxa"/>
            <w:vMerge w:val="continue"/>
            <w:tcBorders>
              <w:top w:val="nil"/>
              <w:left w:val="single" w:color="auto" w:sz="8" w:space="0"/>
              <w:bottom w:val="single" w:color="000000" w:sz="8" w:space="0"/>
              <w:right w:val="single" w:color="auto" w:sz="4" w:space="0"/>
            </w:tcBorders>
            <w:vAlign w:val="center"/>
          </w:tcPr>
          <w:p w14:paraId="583E8432">
            <w:pPr>
              <w:rPr>
                <w:rFonts w:ascii="Arial" w:hAnsi="Arial" w:cs="Arial"/>
                <w:b/>
                <w:bCs/>
                <w:lang w:val="en-US"/>
              </w:rPr>
            </w:pPr>
          </w:p>
        </w:tc>
        <w:tc>
          <w:tcPr>
            <w:tcW w:w="1827" w:type="dxa"/>
            <w:tcBorders>
              <w:top w:val="nil"/>
              <w:left w:val="single" w:color="auto" w:sz="8" w:space="0"/>
              <w:bottom w:val="single" w:color="auto" w:sz="4" w:space="0"/>
              <w:right w:val="nil"/>
            </w:tcBorders>
            <w:vAlign w:val="center"/>
          </w:tcPr>
          <w:p w14:paraId="716255E4">
            <w:pPr>
              <w:rPr>
                <w:rFonts w:ascii="Arial" w:hAnsi="Arial" w:cs="Arial"/>
                <w:lang w:val="en-US"/>
              </w:rPr>
            </w:pPr>
            <w:r>
              <w:rPr>
                <w:rFonts w:ascii="Arial" w:hAnsi="Arial" w:cs="Arial"/>
                <w:lang w:val="en-US"/>
              </w:rPr>
              <w:t>feminin</w:t>
            </w:r>
          </w:p>
        </w:tc>
        <w:tc>
          <w:tcPr>
            <w:tcW w:w="1513" w:type="dxa"/>
            <w:tcBorders>
              <w:top w:val="nil"/>
              <w:left w:val="single" w:color="auto" w:sz="4" w:space="0"/>
              <w:bottom w:val="single" w:color="auto" w:sz="4" w:space="0"/>
              <w:right w:val="single" w:color="auto" w:sz="4" w:space="0"/>
            </w:tcBorders>
            <w:vAlign w:val="bottom"/>
          </w:tcPr>
          <w:p w14:paraId="648602F6">
            <w:pPr>
              <w:jc w:val="center"/>
              <w:rPr>
                <w:rFonts w:ascii="Arial" w:hAnsi="Arial" w:cs="Arial"/>
                <w:lang w:val="en-US"/>
              </w:rPr>
            </w:pPr>
            <w:r>
              <w:rPr>
                <w:rFonts w:ascii="Arial" w:hAnsi="Arial" w:cs="Arial"/>
                <w:lang w:val="en-US"/>
              </w:rPr>
              <w:t>0</w:t>
            </w:r>
          </w:p>
          <w:p w14:paraId="042C9061">
            <w:pPr>
              <w:jc w:val="center"/>
              <w:rPr>
                <w:rFonts w:ascii="Arial" w:hAnsi="Arial" w:cs="Arial"/>
                <w:lang w:val="en-US"/>
              </w:rPr>
            </w:pPr>
          </w:p>
        </w:tc>
        <w:tc>
          <w:tcPr>
            <w:tcW w:w="1513" w:type="dxa"/>
            <w:tcBorders>
              <w:top w:val="nil"/>
              <w:left w:val="nil"/>
              <w:bottom w:val="single" w:color="auto" w:sz="4" w:space="0"/>
              <w:right w:val="single" w:color="auto" w:sz="4" w:space="0"/>
            </w:tcBorders>
            <w:noWrap/>
            <w:vAlign w:val="bottom"/>
          </w:tcPr>
          <w:p w14:paraId="3CAB9A20">
            <w:pPr>
              <w:jc w:val="center"/>
              <w:rPr>
                <w:rFonts w:ascii="Arial" w:hAnsi="Arial" w:cs="Arial"/>
                <w:lang w:val="en-US"/>
              </w:rPr>
            </w:pPr>
            <w:r>
              <w:rPr>
                <w:rFonts w:ascii="Arial" w:hAnsi="Arial" w:cs="Arial"/>
                <w:lang w:val="en-US"/>
              </w:rPr>
              <w:t>0</w:t>
            </w:r>
          </w:p>
        </w:tc>
        <w:tc>
          <w:tcPr>
            <w:tcW w:w="1513" w:type="dxa"/>
            <w:tcBorders>
              <w:top w:val="nil"/>
              <w:left w:val="nil"/>
              <w:bottom w:val="single" w:color="auto" w:sz="4" w:space="0"/>
              <w:right w:val="single" w:color="auto" w:sz="4" w:space="0"/>
            </w:tcBorders>
            <w:noWrap/>
            <w:vAlign w:val="bottom"/>
          </w:tcPr>
          <w:p w14:paraId="1E44A301">
            <w:pPr>
              <w:jc w:val="center"/>
              <w:rPr>
                <w:rFonts w:ascii="Arial" w:hAnsi="Arial" w:cs="Arial"/>
                <w:lang w:val="en-US"/>
              </w:rPr>
            </w:pPr>
            <w:r>
              <w:rPr>
                <w:rFonts w:ascii="Arial" w:hAnsi="Arial" w:cs="Arial"/>
                <w:lang w:val="en-US"/>
              </w:rPr>
              <w:t>0.5</w:t>
            </w:r>
          </w:p>
        </w:tc>
        <w:tc>
          <w:tcPr>
            <w:tcW w:w="860" w:type="dxa"/>
            <w:tcBorders>
              <w:top w:val="nil"/>
              <w:left w:val="nil"/>
              <w:bottom w:val="single" w:color="auto" w:sz="4" w:space="0"/>
              <w:right w:val="single" w:color="auto" w:sz="4" w:space="0"/>
            </w:tcBorders>
            <w:noWrap/>
            <w:vAlign w:val="bottom"/>
          </w:tcPr>
          <w:p w14:paraId="4A2E2DFC">
            <w:pPr>
              <w:jc w:val="center"/>
              <w:rPr>
                <w:rFonts w:ascii="Arial" w:hAnsi="Arial" w:cs="Arial"/>
                <w:lang w:val="en-US"/>
              </w:rPr>
            </w:pPr>
          </w:p>
        </w:tc>
        <w:tc>
          <w:tcPr>
            <w:tcW w:w="905" w:type="dxa"/>
            <w:tcBorders>
              <w:top w:val="nil"/>
              <w:left w:val="nil"/>
              <w:bottom w:val="single" w:color="auto" w:sz="4" w:space="0"/>
              <w:right w:val="single" w:color="auto" w:sz="4" w:space="0"/>
            </w:tcBorders>
            <w:noWrap/>
            <w:vAlign w:val="bottom"/>
          </w:tcPr>
          <w:p w14:paraId="68A70778">
            <w:pPr>
              <w:jc w:val="center"/>
              <w:rPr>
                <w:rFonts w:ascii="Arial" w:hAnsi="Arial" w:cs="Arial"/>
                <w:lang w:val="en-US"/>
              </w:rPr>
            </w:pPr>
          </w:p>
        </w:tc>
        <w:tc>
          <w:tcPr>
            <w:tcW w:w="1235" w:type="dxa"/>
            <w:gridSpan w:val="2"/>
            <w:tcBorders>
              <w:top w:val="nil"/>
              <w:left w:val="nil"/>
              <w:bottom w:val="single" w:color="auto" w:sz="4" w:space="0"/>
              <w:right w:val="single" w:color="auto" w:sz="8" w:space="0"/>
            </w:tcBorders>
            <w:noWrap/>
            <w:vAlign w:val="bottom"/>
          </w:tcPr>
          <w:p w14:paraId="6AD66826">
            <w:pPr>
              <w:jc w:val="center"/>
              <w:rPr>
                <w:rFonts w:ascii="Arial" w:hAnsi="Arial" w:cs="Arial"/>
                <w:lang w:val="en-US"/>
              </w:rPr>
            </w:pPr>
          </w:p>
        </w:tc>
      </w:tr>
      <w:tr w14:paraId="36DC14B4">
        <w:tblPrEx>
          <w:tblCellMar>
            <w:top w:w="0" w:type="dxa"/>
            <w:left w:w="108" w:type="dxa"/>
            <w:bottom w:w="0" w:type="dxa"/>
            <w:right w:w="108" w:type="dxa"/>
          </w:tblCellMar>
        </w:tblPrEx>
        <w:trPr>
          <w:trHeight w:val="315" w:hRule="atLeast"/>
        </w:trPr>
        <w:tc>
          <w:tcPr>
            <w:tcW w:w="1422" w:type="dxa"/>
            <w:vMerge w:val="continue"/>
            <w:tcBorders>
              <w:top w:val="nil"/>
              <w:left w:val="single" w:color="auto" w:sz="8" w:space="0"/>
              <w:bottom w:val="single" w:color="000000" w:sz="8" w:space="0"/>
              <w:right w:val="single" w:color="auto" w:sz="4" w:space="0"/>
            </w:tcBorders>
            <w:vAlign w:val="center"/>
          </w:tcPr>
          <w:p w14:paraId="797DD1D6">
            <w:pPr>
              <w:rPr>
                <w:rFonts w:ascii="Arial" w:hAnsi="Arial" w:cs="Arial"/>
                <w:b/>
                <w:bCs/>
                <w:lang w:val="en-US"/>
              </w:rPr>
            </w:pPr>
          </w:p>
        </w:tc>
        <w:tc>
          <w:tcPr>
            <w:tcW w:w="1827" w:type="dxa"/>
            <w:tcBorders>
              <w:top w:val="nil"/>
              <w:left w:val="single" w:color="auto" w:sz="8" w:space="0"/>
              <w:bottom w:val="single" w:color="auto" w:sz="4" w:space="0"/>
              <w:right w:val="nil"/>
            </w:tcBorders>
            <w:vAlign w:val="center"/>
          </w:tcPr>
          <w:p w14:paraId="6AE7FA85">
            <w:pPr>
              <w:rPr>
                <w:rFonts w:ascii="Arial" w:hAnsi="Arial" w:cs="Arial"/>
                <w:lang w:val="en-US"/>
              </w:rPr>
            </w:pPr>
            <w:r>
              <w:rPr>
                <w:rFonts w:ascii="Arial" w:hAnsi="Arial" w:cs="Arial"/>
                <w:lang w:val="en-US"/>
              </w:rPr>
              <w:t>urban**</w:t>
            </w:r>
          </w:p>
        </w:tc>
        <w:tc>
          <w:tcPr>
            <w:tcW w:w="1513" w:type="dxa"/>
            <w:tcBorders>
              <w:top w:val="nil"/>
              <w:left w:val="single" w:color="auto" w:sz="4" w:space="0"/>
              <w:bottom w:val="single" w:color="auto" w:sz="4" w:space="0"/>
              <w:right w:val="single" w:color="auto" w:sz="4" w:space="0"/>
            </w:tcBorders>
            <w:vAlign w:val="bottom"/>
          </w:tcPr>
          <w:p w14:paraId="6082C337">
            <w:pPr>
              <w:jc w:val="center"/>
              <w:rPr>
                <w:rFonts w:ascii="Arial" w:hAnsi="Arial" w:cs="Arial"/>
                <w:lang w:val="en-US"/>
              </w:rPr>
            </w:pPr>
          </w:p>
          <w:p w14:paraId="1387FB69">
            <w:pPr>
              <w:jc w:val="center"/>
              <w:rPr>
                <w:rFonts w:ascii="Arial" w:hAnsi="Arial" w:cs="Arial"/>
                <w:lang w:val="en-US"/>
              </w:rPr>
            </w:pPr>
          </w:p>
        </w:tc>
        <w:tc>
          <w:tcPr>
            <w:tcW w:w="1513" w:type="dxa"/>
            <w:tcBorders>
              <w:top w:val="nil"/>
              <w:left w:val="nil"/>
              <w:bottom w:val="single" w:color="auto" w:sz="4" w:space="0"/>
              <w:right w:val="single" w:color="auto" w:sz="4" w:space="0"/>
            </w:tcBorders>
            <w:noWrap/>
            <w:vAlign w:val="bottom"/>
          </w:tcPr>
          <w:p w14:paraId="62C4AA3B">
            <w:pPr>
              <w:jc w:val="center"/>
              <w:rPr>
                <w:rFonts w:ascii="Arial" w:hAnsi="Arial" w:cs="Arial"/>
                <w:lang w:val="en-US"/>
              </w:rPr>
            </w:pPr>
            <w:r>
              <w:rPr>
                <w:rFonts w:ascii="Arial" w:hAnsi="Arial" w:cs="Arial"/>
                <w:lang w:val="en-US"/>
              </w:rPr>
              <w:t>0</w:t>
            </w:r>
          </w:p>
        </w:tc>
        <w:tc>
          <w:tcPr>
            <w:tcW w:w="1513" w:type="dxa"/>
            <w:tcBorders>
              <w:top w:val="nil"/>
              <w:left w:val="nil"/>
              <w:bottom w:val="single" w:color="auto" w:sz="4" w:space="0"/>
              <w:right w:val="single" w:color="auto" w:sz="4" w:space="0"/>
            </w:tcBorders>
            <w:noWrap/>
            <w:vAlign w:val="bottom"/>
          </w:tcPr>
          <w:p w14:paraId="2DC39764">
            <w:pPr>
              <w:jc w:val="center"/>
              <w:rPr>
                <w:rFonts w:ascii="Arial" w:hAnsi="Arial" w:cs="Arial"/>
                <w:lang w:val="en-US"/>
              </w:rPr>
            </w:pPr>
            <w:r>
              <w:rPr>
                <w:rFonts w:ascii="Arial" w:hAnsi="Arial" w:cs="Arial"/>
                <w:lang w:val="en-US"/>
              </w:rPr>
              <w:t>0</w:t>
            </w:r>
          </w:p>
        </w:tc>
        <w:tc>
          <w:tcPr>
            <w:tcW w:w="860" w:type="dxa"/>
            <w:tcBorders>
              <w:top w:val="nil"/>
              <w:left w:val="nil"/>
              <w:bottom w:val="single" w:color="auto" w:sz="4" w:space="0"/>
              <w:right w:val="single" w:color="auto" w:sz="4" w:space="0"/>
            </w:tcBorders>
            <w:noWrap/>
            <w:vAlign w:val="bottom"/>
          </w:tcPr>
          <w:p w14:paraId="439397C4">
            <w:pPr>
              <w:jc w:val="center"/>
              <w:rPr>
                <w:rFonts w:ascii="Arial" w:hAnsi="Arial" w:cs="Arial"/>
                <w:lang w:val="en-US"/>
              </w:rPr>
            </w:pPr>
          </w:p>
        </w:tc>
        <w:tc>
          <w:tcPr>
            <w:tcW w:w="905" w:type="dxa"/>
            <w:tcBorders>
              <w:top w:val="nil"/>
              <w:left w:val="nil"/>
              <w:bottom w:val="single" w:color="auto" w:sz="4" w:space="0"/>
              <w:right w:val="single" w:color="auto" w:sz="4" w:space="0"/>
            </w:tcBorders>
            <w:noWrap/>
            <w:vAlign w:val="bottom"/>
          </w:tcPr>
          <w:p w14:paraId="10321C23">
            <w:pPr>
              <w:jc w:val="center"/>
              <w:rPr>
                <w:rFonts w:ascii="Arial" w:hAnsi="Arial" w:cs="Arial"/>
                <w:lang w:val="en-US"/>
              </w:rPr>
            </w:pPr>
          </w:p>
        </w:tc>
        <w:tc>
          <w:tcPr>
            <w:tcW w:w="1235" w:type="dxa"/>
            <w:gridSpan w:val="2"/>
            <w:tcBorders>
              <w:top w:val="nil"/>
              <w:left w:val="nil"/>
              <w:bottom w:val="single" w:color="auto" w:sz="4" w:space="0"/>
              <w:right w:val="single" w:color="auto" w:sz="8" w:space="0"/>
            </w:tcBorders>
            <w:noWrap/>
            <w:vAlign w:val="bottom"/>
          </w:tcPr>
          <w:p w14:paraId="6D6E2DB3">
            <w:pPr>
              <w:jc w:val="center"/>
              <w:rPr>
                <w:rFonts w:ascii="Arial" w:hAnsi="Arial" w:cs="Arial"/>
                <w:lang w:val="en-US"/>
              </w:rPr>
            </w:pPr>
          </w:p>
        </w:tc>
      </w:tr>
      <w:tr w14:paraId="59D61095">
        <w:tblPrEx>
          <w:tblCellMar>
            <w:top w:w="0" w:type="dxa"/>
            <w:left w:w="108" w:type="dxa"/>
            <w:bottom w:w="0" w:type="dxa"/>
            <w:right w:w="108" w:type="dxa"/>
          </w:tblCellMar>
        </w:tblPrEx>
        <w:trPr>
          <w:trHeight w:val="315" w:hRule="atLeast"/>
        </w:trPr>
        <w:tc>
          <w:tcPr>
            <w:tcW w:w="1422" w:type="dxa"/>
            <w:vMerge w:val="continue"/>
            <w:tcBorders>
              <w:top w:val="nil"/>
              <w:left w:val="single" w:color="auto" w:sz="8" w:space="0"/>
              <w:bottom w:val="single" w:color="000000" w:sz="8" w:space="0"/>
              <w:right w:val="single" w:color="auto" w:sz="4" w:space="0"/>
            </w:tcBorders>
            <w:vAlign w:val="center"/>
          </w:tcPr>
          <w:p w14:paraId="34130DCA">
            <w:pPr>
              <w:rPr>
                <w:rFonts w:ascii="Arial" w:hAnsi="Arial" w:cs="Arial"/>
                <w:b/>
                <w:bCs/>
                <w:lang w:val="en-US"/>
              </w:rPr>
            </w:pPr>
          </w:p>
        </w:tc>
        <w:tc>
          <w:tcPr>
            <w:tcW w:w="1827" w:type="dxa"/>
            <w:tcBorders>
              <w:top w:val="nil"/>
              <w:left w:val="single" w:color="auto" w:sz="8" w:space="0"/>
              <w:bottom w:val="single" w:color="auto" w:sz="8" w:space="0"/>
              <w:right w:val="nil"/>
            </w:tcBorders>
            <w:vAlign w:val="center"/>
          </w:tcPr>
          <w:p w14:paraId="5A04D466">
            <w:pPr>
              <w:rPr>
                <w:rFonts w:ascii="Arial" w:hAnsi="Arial" w:cs="Arial"/>
                <w:lang w:val="en-US"/>
              </w:rPr>
            </w:pPr>
            <w:r>
              <w:rPr>
                <w:rFonts w:ascii="Arial" w:hAnsi="Arial" w:cs="Arial"/>
                <w:lang w:val="en-US"/>
              </w:rPr>
              <w:t>rural**</w:t>
            </w:r>
          </w:p>
        </w:tc>
        <w:tc>
          <w:tcPr>
            <w:tcW w:w="1513" w:type="dxa"/>
            <w:tcBorders>
              <w:top w:val="nil"/>
              <w:left w:val="single" w:color="auto" w:sz="4" w:space="0"/>
              <w:bottom w:val="single" w:color="auto" w:sz="8" w:space="0"/>
              <w:right w:val="single" w:color="auto" w:sz="4" w:space="0"/>
            </w:tcBorders>
            <w:vAlign w:val="bottom"/>
          </w:tcPr>
          <w:p w14:paraId="06553AFA">
            <w:pPr>
              <w:jc w:val="center"/>
              <w:rPr>
                <w:rFonts w:ascii="Arial" w:hAnsi="Arial" w:cs="Arial"/>
                <w:lang w:val="en-US"/>
              </w:rPr>
            </w:pPr>
            <w:r>
              <w:rPr>
                <w:rFonts w:ascii="Arial" w:hAnsi="Arial" w:cs="Arial"/>
                <w:lang w:val="en-US"/>
              </w:rPr>
              <w:t>0</w:t>
            </w:r>
          </w:p>
          <w:p w14:paraId="0EC44E35">
            <w:pPr>
              <w:jc w:val="center"/>
              <w:rPr>
                <w:rFonts w:ascii="Arial" w:hAnsi="Arial" w:cs="Arial"/>
                <w:lang w:val="en-US"/>
              </w:rPr>
            </w:pPr>
          </w:p>
        </w:tc>
        <w:tc>
          <w:tcPr>
            <w:tcW w:w="1513" w:type="dxa"/>
            <w:tcBorders>
              <w:top w:val="nil"/>
              <w:left w:val="nil"/>
              <w:bottom w:val="single" w:color="auto" w:sz="8" w:space="0"/>
              <w:right w:val="single" w:color="auto" w:sz="4" w:space="0"/>
            </w:tcBorders>
            <w:noWrap/>
            <w:vAlign w:val="bottom"/>
          </w:tcPr>
          <w:p w14:paraId="1BF90260">
            <w:pPr>
              <w:jc w:val="center"/>
              <w:rPr>
                <w:rFonts w:ascii="Arial" w:hAnsi="Arial" w:cs="Arial"/>
                <w:lang w:val="en-US"/>
              </w:rPr>
            </w:pPr>
            <w:r>
              <w:rPr>
                <w:rFonts w:ascii="Arial" w:hAnsi="Arial" w:cs="Arial"/>
                <w:lang w:val="en-US"/>
              </w:rPr>
              <w:t>0</w:t>
            </w:r>
          </w:p>
        </w:tc>
        <w:tc>
          <w:tcPr>
            <w:tcW w:w="1513" w:type="dxa"/>
            <w:tcBorders>
              <w:top w:val="nil"/>
              <w:left w:val="nil"/>
              <w:bottom w:val="single" w:color="auto" w:sz="8" w:space="0"/>
              <w:right w:val="single" w:color="auto" w:sz="4" w:space="0"/>
            </w:tcBorders>
            <w:noWrap/>
            <w:vAlign w:val="bottom"/>
          </w:tcPr>
          <w:p w14:paraId="3ADCDC6A">
            <w:pPr>
              <w:jc w:val="center"/>
              <w:rPr>
                <w:rFonts w:ascii="Arial" w:hAnsi="Arial" w:cs="Arial"/>
                <w:lang w:val="en-US"/>
              </w:rPr>
            </w:pPr>
            <w:r>
              <w:rPr>
                <w:rFonts w:ascii="Arial" w:hAnsi="Arial" w:cs="Arial"/>
                <w:lang w:val="en-US"/>
              </w:rPr>
              <w:t>0.5</w:t>
            </w:r>
          </w:p>
        </w:tc>
        <w:tc>
          <w:tcPr>
            <w:tcW w:w="860" w:type="dxa"/>
            <w:tcBorders>
              <w:top w:val="nil"/>
              <w:left w:val="nil"/>
              <w:bottom w:val="single" w:color="auto" w:sz="8" w:space="0"/>
              <w:right w:val="single" w:color="auto" w:sz="4" w:space="0"/>
            </w:tcBorders>
            <w:noWrap/>
            <w:vAlign w:val="bottom"/>
          </w:tcPr>
          <w:p w14:paraId="4600A98C">
            <w:pPr>
              <w:jc w:val="center"/>
              <w:rPr>
                <w:rFonts w:ascii="Arial" w:hAnsi="Arial" w:cs="Arial"/>
                <w:lang w:val="en-US"/>
              </w:rPr>
            </w:pPr>
          </w:p>
        </w:tc>
        <w:tc>
          <w:tcPr>
            <w:tcW w:w="905" w:type="dxa"/>
            <w:tcBorders>
              <w:top w:val="nil"/>
              <w:left w:val="nil"/>
              <w:bottom w:val="single" w:color="auto" w:sz="8" w:space="0"/>
              <w:right w:val="single" w:color="auto" w:sz="4" w:space="0"/>
            </w:tcBorders>
            <w:noWrap/>
            <w:vAlign w:val="bottom"/>
          </w:tcPr>
          <w:p w14:paraId="22752DF0">
            <w:pPr>
              <w:jc w:val="center"/>
              <w:rPr>
                <w:rFonts w:ascii="Arial" w:hAnsi="Arial" w:cs="Arial"/>
                <w:lang w:val="en-US"/>
              </w:rPr>
            </w:pPr>
          </w:p>
        </w:tc>
        <w:tc>
          <w:tcPr>
            <w:tcW w:w="1235" w:type="dxa"/>
            <w:gridSpan w:val="2"/>
            <w:tcBorders>
              <w:top w:val="nil"/>
              <w:left w:val="nil"/>
              <w:bottom w:val="single" w:color="auto" w:sz="8" w:space="0"/>
              <w:right w:val="single" w:color="auto" w:sz="8" w:space="0"/>
            </w:tcBorders>
            <w:noWrap/>
            <w:vAlign w:val="bottom"/>
          </w:tcPr>
          <w:p w14:paraId="04700E02">
            <w:pPr>
              <w:jc w:val="center"/>
              <w:rPr>
                <w:rFonts w:ascii="Arial" w:hAnsi="Arial" w:cs="Arial"/>
                <w:lang w:val="en-US"/>
              </w:rPr>
            </w:pPr>
          </w:p>
        </w:tc>
      </w:tr>
      <w:tr w14:paraId="4B5AAEC7">
        <w:tblPrEx>
          <w:tblCellMar>
            <w:top w:w="0" w:type="dxa"/>
            <w:left w:w="108" w:type="dxa"/>
            <w:bottom w:w="0" w:type="dxa"/>
            <w:right w:w="108" w:type="dxa"/>
          </w:tblCellMar>
        </w:tblPrEx>
        <w:trPr>
          <w:trHeight w:val="630" w:hRule="atLeast"/>
        </w:trPr>
        <w:tc>
          <w:tcPr>
            <w:tcW w:w="1422" w:type="dxa"/>
            <w:vMerge w:val="restart"/>
            <w:tcBorders>
              <w:top w:val="nil"/>
              <w:left w:val="single" w:color="auto" w:sz="8" w:space="0"/>
              <w:bottom w:val="single" w:color="000000" w:sz="8" w:space="0"/>
              <w:right w:val="single" w:color="auto" w:sz="4" w:space="0"/>
            </w:tcBorders>
            <w:vAlign w:val="center"/>
          </w:tcPr>
          <w:p w14:paraId="04470444">
            <w:pPr>
              <w:jc w:val="center"/>
              <w:rPr>
                <w:rFonts w:ascii="Arial" w:hAnsi="Arial" w:cs="Arial"/>
                <w:b/>
                <w:bCs/>
                <w:lang w:val="en-US"/>
              </w:rPr>
            </w:pPr>
            <w:r>
              <w:rPr>
                <w:rFonts w:ascii="Arial" w:hAnsi="Arial" w:cs="Arial"/>
                <w:b/>
                <w:bCs/>
                <w:lang w:val="en-US"/>
              </w:rPr>
              <w:t>a XII - a</w:t>
            </w:r>
          </w:p>
        </w:tc>
        <w:tc>
          <w:tcPr>
            <w:tcW w:w="1827" w:type="dxa"/>
            <w:tcBorders>
              <w:top w:val="nil"/>
              <w:left w:val="single" w:color="auto" w:sz="8" w:space="0"/>
              <w:bottom w:val="single" w:color="auto" w:sz="4" w:space="0"/>
              <w:right w:val="nil"/>
            </w:tcBorders>
            <w:vAlign w:val="center"/>
          </w:tcPr>
          <w:p w14:paraId="337B59E7">
            <w:pPr>
              <w:rPr>
                <w:rFonts w:ascii="Arial" w:hAnsi="Arial" w:cs="Arial"/>
                <w:lang w:val="en-US"/>
              </w:rPr>
            </w:pPr>
            <w:r>
              <w:rPr>
                <w:rFonts w:ascii="Arial" w:hAnsi="Arial" w:cs="Arial"/>
                <w:lang w:val="en-US"/>
              </w:rPr>
              <w:t>Total şcoală</w:t>
            </w:r>
          </w:p>
        </w:tc>
        <w:tc>
          <w:tcPr>
            <w:tcW w:w="1513" w:type="dxa"/>
            <w:tcBorders>
              <w:top w:val="nil"/>
              <w:left w:val="single" w:color="auto" w:sz="4" w:space="0"/>
              <w:bottom w:val="single" w:color="auto" w:sz="4" w:space="0"/>
              <w:right w:val="single" w:color="auto" w:sz="4" w:space="0"/>
            </w:tcBorders>
            <w:noWrap/>
            <w:vAlign w:val="bottom"/>
          </w:tcPr>
          <w:p w14:paraId="1E34CB69">
            <w:pPr>
              <w:jc w:val="center"/>
              <w:rPr>
                <w:rFonts w:ascii="Arial" w:hAnsi="Arial" w:cs="Arial"/>
                <w:lang w:val="en-US"/>
              </w:rPr>
            </w:pPr>
            <w:r>
              <w:rPr>
                <w:rFonts w:ascii="Arial" w:hAnsi="Arial" w:cs="Arial"/>
                <w:lang w:val="en-US"/>
              </w:rPr>
              <w:t>0</w:t>
            </w:r>
          </w:p>
          <w:p w14:paraId="6A6C4279">
            <w:pPr>
              <w:jc w:val="center"/>
              <w:rPr>
                <w:rFonts w:ascii="Arial" w:hAnsi="Arial" w:cs="Arial"/>
                <w:lang w:val="en-US"/>
              </w:rPr>
            </w:pPr>
          </w:p>
        </w:tc>
        <w:tc>
          <w:tcPr>
            <w:tcW w:w="1513" w:type="dxa"/>
            <w:tcBorders>
              <w:top w:val="nil"/>
              <w:left w:val="nil"/>
              <w:bottom w:val="single" w:color="auto" w:sz="4" w:space="0"/>
              <w:right w:val="single" w:color="auto" w:sz="4" w:space="0"/>
            </w:tcBorders>
            <w:noWrap/>
            <w:vAlign w:val="bottom"/>
          </w:tcPr>
          <w:p w14:paraId="563F1929">
            <w:pPr>
              <w:jc w:val="center"/>
              <w:rPr>
                <w:rFonts w:ascii="Arial" w:hAnsi="Arial" w:cs="Arial"/>
                <w:lang w:val="en-US"/>
              </w:rPr>
            </w:pPr>
            <w:r>
              <w:rPr>
                <w:rFonts w:ascii="Arial" w:hAnsi="Arial" w:cs="Arial"/>
                <w:lang w:val="en-US"/>
              </w:rPr>
              <w:t>0</w:t>
            </w:r>
          </w:p>
        </w:tc>
        <w:tc>
          <w:tcPr>
            <w:tcW w:w="1513" w:type="dxa"/>
            <w:tcBorders>
              <w:top w:val="nil"/>
              <w:left w:val="nil"/>
              <w:bottom w:val="single" w:color="auto" w:sz="4" w:space="0"/>
              <w:right w:val="single" w:color="auto" w:sz="4" w:space="0"/>
            </w:tcBorders>
            <w:noWrap/>
            <w:vAlign w:val="bottom"/>
          </w:tcPr>
          <w:p w14:paraId="4DB527BD">
            <w:pPr>
              <w:jc w:val="center"/>
              <w:rPr>
                <w:rFonts w:ascii="Arial" w:hAnsi="Arial" w:cs="Arial"/>
                <w:lang w:val="en-US"/>
              </w:rPr>
            </w:pPr>
            <w:r>
              <w:rPr>
                <w:rFonts w:ascii="Arial" w:hAnsi="Arial" w:cs="Arial"/>
                <w:lang w:val="en-US"/>
              </w:rPr>
              <w:t>0</w:t>
            </w:r>
          </w:p>
        </w:tc>
        <w:tc>
          <w:tcPr>
            <w:tcW w:w="860" w:type="dxa"/>
            <w:tcBorders>
              <w:top w:val="nil"/>
              <w:left w:val="nil"/>
              <w:bottom w:val="single" w:color="auto" w:sz="4" w:space="0"/>
              <w:right w:val="single" w:color="auto" w:sz="4" w:space="0"/>
            </w:tcBorders>
            <w:noWrap/>
            <w:vAlign w:val="bottom"/>
          </w:tcPr>
          <w:p w14:paraId="39C26270">
            <w:pPr>
              <w:jc w:val="center"/>
              <w:rPr>
                <w:rFonts w:ascii="Arial" w:hAnsi="Arial" w:cs="Arial"/>
                <w:lang w:val="en-US"/>
              </w:rPr>
            </w:pPr>
          </w:p>
        </w:tc>
        <w:tc>
          <w:tcPr>
            <w:tcW w:w="905" w:type="dxa"/>
            <w:tcBorders>
              <w:top w:val="nil"/>
              <w:left w:val="nil"/>
              <w:bottom w:val="single" w:color="auto" w:sz="4" w:space="0"/>
              <w:right w:val="single" w:color="auto" w:sz="4" w:space="0"/>
            </w:tcBorders>
            <w:noWrap/>
            <w:vAlign w:val="bottom"/>
          </w:tcPr>
          <w:p w14:paraId="7147484A">
            <w:pPr>
              <w:jc w:val="center"/>
              <w:rPr>
                <w:rFonts w:ascii="Arial" w:hAnsi="Arial" w:cs="Arial"/>
                <w:lang w:val="en-US"/>
              </w:rPr>
            </w:pPr>
          </w:p>
        </w:tc>
        <w:tc>
          <w:tcPr>
            <w:tcW w:w="1235" w:type="dxa"/>
            <w:gridSpan w:val="2"/>
            <w:tcBorders>
              <w:top w:val="nil"/>
              <w:left w:val="nil"/>
              <w:bottom w:val="single" w:color="auto" w:sz="4" w:space="0"/>
              <w:right w:val="single" w:color="auto" w:sz="8" w:space="0"/>
            </w:tcBorders>
            <w:noWrap/>
            <w:vAlign w:val="bottom"/>
          </w:tcPr>
          <w:p w14:paraId="56AD2469">
            <w:pPr>
              <w:jc w:val="center"/>
              <w:rPr>
                <w:rFonts w:ascii="Arial" w:hAnsi="Arial" w:cs="Arial"/>
                <w:lang w:val="en-US"/>
              </w:rPr>
            </w:pPr>
          </w:p>
        </w:tc>
      </w:tr>
      <w:tr w14:paraId="7DB32482">
        <w:tblPrEx>
          <w:tblCellMar>
            <w:top w:w="0" w:type="dxa"/>
            <w:left w:w="108" w:type="dxa"/>
            <w:bottom w:w="0" w:type="dxa"/>
            <w:right w:w="108" w:type="dxa"/>
          </w:tblCellMar>
        </w:tblPrEx>
        <w:trPr>
          <w:trHeight w:val="330" w:hRule="atLeast"/>
        </w:trPr>
        <w:tc>
          <w:tcPr>
            <w:tcW w:w="1422" w:type="dxa"/>
            <w:vMerge w:val="continue"/>
            <w:tcBorders>
              <w:top w:val="nil"/>
              <w:left w:val="single" w:color="auto" w:sz="8" w:space="0"/>
              <w:bottom w:val="single" w:color="000000" w:sz="8" w:space="0"/>
              <w:right w:val="single" w:color="auto" w:sz="4" w:space="0"/>
            </w:tcBorders>
            <w:vAlign w:val="center"/>
          </w:tcPr>
          <w:p w14:paraId="70EFF1F0">
            <w:pPr>
              <w:rPr>
                <w:rFonts w:ascii="Arial" w:hAnsi="Arial" w:cs="Arial"/>
                <w:b/>
                <w:bCs/>
                <w:lang w:val="en-US"/>
              </w:rPr>
            </w:pPr>
          </w:p>
        </w:tc>
        <w:tc>
          <w:tcPr>
            <w:tcW w:w="1827" w:type="dxa"/>
            <w:tcBorders>
              <w:top w:val="nil"/>
              <w:left w:val="single" w:color="auto" w:sz="8" w:space="0"/>
              <w:bottom w:val="single" w:color="auto" w:sz="4" w:space="0"/>
              <w:right w:val="nil"/>
            </w:tcBorders>
            <w:vAlign w:val="center"/>
          </w:tcPr>
          <w:p w14:paraId="402188BC">
            <w:pPr>
              <w:rPr>
                <w:rFonts w:ascii="Arial" w:hAnsi="Arial" w:cs="Arial"/>
                <w:lang w:val="en-US"/>
              </w:rPr>
            </w:pPr>
            <w:r>
              <w:rPr>
                <w:rFonts w:ascii="Arial" w:hAnsi="Arial" w:cs="Arial"/>
                <w:lang w:val="en-US"/>
              </w:rPr>
              <w:t>masculin</w:t>
            </w:r>
          </w:p>
        </w:tc>
        <w:tc>
          <w:tcPr>
            <w:tcW w:w="1513" w:type="dxa"/>
            <w:tcBorders>
              <w:top w:val="nil"/>
              <w:left w:val="single" w:color="auto" w:sz="4" w:space="0"/>
              <w:bottom w:val="single" w:color="auto" w:sz="4" w:space="0"/>
              <w:right w:val="single" w:color="auto" w:sz="4" w:space="0"/>
            </w:tcBorders>
            <w:noWrap/>
            <w:vAlign w:val="bottom"/>
          </w:tcPr>
          <w:p w14:paraId="61877A93">
            <w:pPr>
              <w:jc w:val="center"/>
              <w:rPr>
                <w:rFonts w:ascii="Arial" w:hAnsi="Arial" w:cs="Arial"/>
                <w:lang w:val="en-US"/>
              </w:rPr>
            </w:pPr>
          </w:p>
          <w:p w14:paraId="257630EC">
            <w:pPr>
              <w:jc w:val="center"/>
              <w:rPr>
                <w:rFonts w:ascii="Arial" w:hAnsi="Arial" w:cs="Arial"/>
                <w:lang w:val="en-US"/>
              </w:rPr>
            </w:pPr>
            <w:r>
              <w:rPr>
                <w:rFonts w:ascii="Arial" w:hAnsi="Arial" w:cs="Arial"/>
                <w:lang w:val="en-US"/>
              </w:rPr>
              <w:t>0</w:t>
            </w:r>
          </w:p>
        </w:tc>
        <w:tc>
          <w:tcPr>
            <w:tcW w:w="1513" w:type="dxa"/>
            <w:tcBorders>
              <w:top w:val="nil"/>
              <w:left w:val="nil"/>
              <w:bottom w:val="single" w:color="auto" w:sz="4" w:space="0"/>
              <w:right w:val="single" w:color="auto" w:sz="4" w:space="0"/>
            </w:tcBorders>
            <w:noWrap/>
            <w:vAlign w:val="bottom"/>
          </w:tcPr>
          <w:p w14:paraId="423F8734">
            <w:pPr>
              <w:jc w:val="center"/>
              <w:rPr>
                <w:rFonts w:ascii="Arial" w:hAnsi="Arial" w:cs="Arial"/>
                <w:lang w:val="en-US"/>
              </w:rPr>
            </w:pPr>
            <w:r>
              <w:rPr>
                <w:rFonts w:ascii="Arial" w:hAnsi="Arial" w:cs="Arial"/>
                <w:lang w:val="en-US"/>
              </w:rPr>
              <w:t>0</w:t>
            </w:r>
          </w:p>
        </w:tc>
        <w:tc>
          <w:tcPr>
            <w:tcW w:w="1513" w:type="dxa"/>
            <w:tcBorders>
              <w:top w:val="nil"/>
              <w:left w:val="nil"/>
              <w:bottom w:val="single" w:color="auto" w:sz="4" w:space="0"/>
              <w:right w:val="single" w:color="auto" w:sz="4" w:space="0"/>
            </w:tcBorders>
            <w:noWrap/>
            <w:vAlign w:val="bottom"/>
          </w:tcPr>
          <w:p w14:paraId="1A32BBF2">
            <w:pPr>
              <w:jc w:val="center"/>
              <w:rPr>
                <w:rFonts w:ascii="Arial" w:hAnsi="Arial" w:cs="Arial"/>
                <w:lang w:val="en-US"/>
              </w:rPr>
            </w:pPr>
            <w:r>
              <w:rPr>
                <w:rFonts w:ascii="Arial" w:hAnsi="Arial" w:cs="Arial"/>
                <w:lang w:val="en-US"/>
              </w:rPr>
              <w:t>0</w:t>
            </w:r>
          </w:p>
        </w:tc>
        <w:tc>
          <w:tcPr>
            <w:tcW w:w="860" w:type="dxa"/>
            <w:tcBorders>
              <w:top w:val="nil"/>
              <w:left w:val="nil"/>
              <w:bottom w:val="single" w:color="auto" w:sz="4" w:space="0"/>
              <w:right w:val="single" w:color="auto" w:sz="4" w:space="0"/>
            </w:tcBorders>
            <w:noWrap/>
            <w:vAlign w:val="bottom"/>
          </w:tcPr>
          <w:p w14:paraId="2760F587">
            <w:pPr>
              <w:jc w:val="center"/>
              <w:rPr>
                <w:rFonts w:ascii="Arial" w:hAnsi="Arial" w:cs="Arial"/>
                <w:lang w:val="en-US"/>
              </w:rPr>
            </w:pPr>
          </w:p>
        </w:tc>
        <w:tc>
          <w:tcPr>
            <w:tcW w:w="905" w:type="dxa"/>
            <w:tcBorders>
              <w:top w:val="nil"/>
              <w:left w:val="nil"/>
              <w:bottom w:val="single" w:color="auto" w:sz="4" w:space="0"/>
              <w:right w:val="single" w:color="auto" w:sz="4" w:space="0"/>
            </w:tcBorders>
            <w:noWrap/>
            <w:vAlign w:val="bottom"/>
          </w:tcPr>
          <w:p w14:paraId="4DB801E0">
            <w:pPr>
              <w:jc w:val="center"/>
              <w:rPr>
                <w:rFonts w:ascii="Arial" w:hAnsi="Arial" w:cs="Arial"/>
                <w:lang w:val="en-US"/>
              </w:rPr>
            </w:pPr>
          </w:p>
        </w:tc>
        <w:tc>
          <w:tcPr>
            <w:tcW w:w="1235" w:type="dxa"/>
            <w:gridSpan w:val="2"/>
            <w:tcBorders>
              <w:top w:val="nil"/>
              <w:left w:val="nil"/>
              <w:bottom w:val="single" w:color="auto" w:sz="4" w:space="0"/>
              <w:right w:val="single" w:color="auto" w:sz="8" w:space="0"/>
            </w:tcBorders>
            <w:noWrap/>
            <w:vAlign w:val="bottom"/>
          </w:tcPr>
          <w:p w14:paraId="272CD34E">
            <w:pPr>
              <w:jc w:val="center"/>
              <w:rPr>
                <w:rFonts w:ascii="Arial" w:hAnsi="Arial" w:cs="Arial"/>
                <w:lang w:val="en-US"/>
              </w:rPr>
            </w:pPr>
          </w:p>
        </w:tc>
      </w:tr>
      <w:tr w14:paraId="180230ED">
        <w:tblPrEx>
          <w:tblCellMar>
            <w:top w:w="0" w:type="dxa"/>
            <w:left w:w="108" w:type="dxa"/>
            <w:bottom w:w="0" w:type="dxa"/>
            <w:right w:w="108" w:type="dxa"/>
          </w:tblCellMar>
        </w:tblPrEx>
        <w:trPr>
          <w:trHeight w:val="330" w:hRule="atLeast"/>
        </w:trPr>
        <w:tc>
          <w:tcPr>
            <w:tcW w:w="1422" w:type="dxa"/>
            <w:vMerge w:val="continue"/>
            <w:tcBorders>
              <w:top w:val="nil"/>
              <w:left w:val="single" w:color="auto" w:sz="8" w:space="0"/>
              <w:bottom w:val="single" w:color="000000" w:sz="8" w:space="0"/>
              <w:right w:val="single" w:color="auto" w:sz="4" w:space="0"/>
            </w:tcBorders>
            <w:vAlign w:val="center"/>
          </w:tcPr>
          <w:p w14:paraId="5C8C92E0">
            <w:pPr>
              <w:rPr>
                <w:rFonts w:ascii="Arial" w:hAnsi="Arial" w:cs="Arial"/>
                <w:b/>
                <w:bCs/>
                <w:lang w:val="en-US"/>
              </w:rPr>
            </w:pPr>
          </w:p>
        </w:tc>
        <w:tc>
          <w:tcPr>
            <w:tcW w:w="1827" w:type="dxa"/>
            <w:tcBorders>
              <w:top w:val="nil"/>
              <w:left w:val="single" w:color="auto" w:sz="8" w:space="0"/>
              <w:bottom w:val="single" w:color="auto" w:sz="4" w:space="0"/>
              <w:right w:val="nil"/>
            </w:tcBorders>
            <w:vAlign w:val="center"/>
          </w:tcPr>
          <w:p w14:paraId="17EB7AC3">
            <w:pPr>
              <w:rPr>
                <w:rFonts w:ascii="Arial" w:hAnsi="Arial" w:cs="Arial"/>
                <w:lang w:val="en-US"/>
              </w:rPr>
            </w:pPr>
            <w:r>
              <w:rPr>
                <w:rFonts w:ascii="Arial" w:hAnsi="Arial" w:cs="Arial"/>
                <w:lang w:val="en-US"/>
              </w:rPr>
              <w:t>feminin</w:t>
            </w:r>
          </w:p>
        </w:tc>
        <w:tc>
          <w:tcPr>
            <w:tcW w:w="1513" w:type="dxa"/>
            <w:tcBorders>
              <w:top w:val="nil"/>
              <w:left w:val="single" w:color="auto" w:sz="4" w:space="0"/>
              <w:bottom w:val="single" w:color="auto" w:sz="4" w:space="0"/>
              <w:right w:val="single" w:color="auto" w:sz="4" w:space="0"/>
            </w:tcBorders>
            <w:noWrap/>
            <w:vAlign w:val="bottom"/>
          </w:tcPr>
          <w:p w14:paraId="3FD14715">
            <w:pPr>
              <w:jc w:val="center"/>
              <w:rPr>
                <w:rFonts w:ascii="Arial" w:hAnsi="Arial" w:cs="Arial"/>
                <w:lang w:val="en-US"/>
              </w:rPr>
            </w:pPr>
          </w:p>
          <w:p w14:paraId="5AA0CBF7">
            <w:pPr>
              <w:jc w:val="center"/>
              <w:rPr>
                <w:rFonts w:ascii="Arial" w:hAnsi="Arial" w:cs="Arial"/>
                <w:lang w:val="en-US"/>
              </w:rPr>
            </w:pPr>
            <w:r>
              <w:rPr>
                <w:rFonts w:ascii="Arial" w:hAnsi="Arial" w:cs="Arial"/>
                <w:lang w:val="en-US"/>
              </w:rPr>
              <w:t>0</w:t>
            </w:r>
          </w:p>
        </w:tc>
        <w:tc>
          <w:tcPr>
            <w:tcW w:w="1513" w:type="dxa"/>
            <w:tcBorders>
              <w:top w:val="nil"/>
              <w:left w:val="nil"/>
              <w:bottom w:val="single" w:color="auto" w:sz="4" w:space="0"/>
              <w:right w:val="single" w:color="auto" w:sz="4" w:space="0"/>
            </w:tcBorders>
            <w:noWrap/>
            <w:vAlign w:val="bottom"/>
          </w:tcPr>
          <w:p w14:paraId="65BDACAD">
            <w:pPr>
              <w:jc w:val="center"/>
              <w:rPr>
                <w:rFonts w:ascii="Arial" w:hAnsi="Arial" w:cs="Arial"/>
                <w:lang w:val="en-US"/>
              </w:rPr>
            </w:pPr>
            <w:r>
              <w:rPr>
                <w:rFonts w:ascii="Arial" w:hAnsi="Arial" w:cs="Arial"/>
                <w:lang w:val="en-US"/>
              </w:rPr>
              <w:t>0</w:t>
            </w:r>
          </w:p>
        </w:tc>
        <w:tc>
          <w:tcPr>
            <w:tcW w:w="1513" w:type="dxa"/>
            <w:tcBorders>
              <w:top w:val="nil"/>
              <w:left w:val="nil"/>
              <w:bottom w:val="single" w:color="auto" w:sz="4" w:space="0"/>
              <w:right w:val="single" w:color="auto" w:sz="4" w:space="0"/>
            </w:tcBorders>
            <w:noWrap/>
            <w:vAlign w:val="bottom"/>
          </w:tcPr>
          <w:p w14:paraId="389662E8">
            <w:pPr>
              <w:jc w:val="center"/>
              <w:rPr>
                <w:rFonts w:ascii="Arial" w:hAnsi="Arial" w:cs="Arial"/>
                <w:lang w:val="en-US"/>
              </w:rPr>
            </w:pPr>
            <w:r>
              <w:rPr>
                <w:rFonts w:ascii="Arial" w:hAnsi="Arial" w:cs="Arial"/>
                <w:lang w:val="en-US"/>
              </w:rPr>
              <w:t>0</w:t>
            </w:r>
          </w:p>
        </w:tc>
        <w:tc>
          <w:tcPr>
            <w:tcW w:w="860" w:type="dxa"/>
            <w:tcBorders>
              <w:top w:val="nil"/>
              <w:left w:val="nil"/>
              <w:bottom w:val="single" w:color="auto" w:sz="4" w:space="0"/>
              <w:right w:val="single" w:color="auto" w:sz="4" w:space="0"/>
            </w:tcBorders>
            <w:noWrap/>
            <w:vAlign w:val="bottom"/>
          </w:tcPr>
          <w:p w14:paraId="7C5D33FF">
            <w:pPr>
              <w:jc w:val="center"/>
              <w:rPr>
                <w:rFonts w:ascii="Arial" w:hAnsi="Arial" w:cs="Arial"/>
                <w:lang w:val="en-US"/>
              </w:rPr>
            </w:pPr>
          </w:p>
        </w:tc>
        <w:tc>
          <w:tcPr>
            <w:tcW w:w="905" w:type="dxa"/>
            <w:tcBorders>
              <w:top w:val="nil"/>
              <w:left w:val="nil"/>
              <w:bottom w:val="single" w:color="auto" w:sz="4" w:space="0"/>
              <w:right w:val="single" w:color="auto" w:sz="4" w:space="0"/>
            </w:tcBorders>
            <w:noWrap/>
            <w:vAlign w:val="bottom"/>
          </w:tcPr>
          <w:p w14:paraId="1EA0B60D">
            <w:pPr>
              <w:jc w:val="center"/>
              <w:rPr>
                <w:rFonts w:ascii="Arial" w:hAnsi="Arial" w:cs="Arial"/>
                <w:lang w:val="en-US"/>
              </w:rPr>
            </w:pPr>
          </w:p>
        </w:tc>
        <w:tc>
          <w:tcPr>
            <w:tcW w:w="1235" w:type="dxa"/>
            <w:gridSpan w:val="2"/>
            <w:tcBorders>
              <w:top w:val="nil"/>
              <w:left w:val="nil"/>
              <w:bottom w:val="single" w:color="auto" w:sz="4" w:space="0"/>
              <w:right w:val="single" w:color="auto" w:sz="8" w:space="0"/>
            </w:tcBorders>
            <w:noWrap/>
            <w:vAlign w:val="bottom"/>
          </w:tcPr>
          <w:p w14:paraId="1674C04E">
            <w:pPr>
              <w:jc w:val="center"/>
              <w:rPr>
                <w:rFonts w:ascii="Arial" w:hAnsi="Arial" w:cs="Arial"/>
                <w:lang w:val="en-US"/>
              </w:rPr>
            </w:pPr>
          </w:p>
        </w:tc>
      </w:tr>
      <w:tr w14:paraId="3936152E">
        <w:tblPrEx>
          <w:tblCellMar>
            <w:top w:w="0" w:type="dxa"/>
            <w:left w:w="108" w:type="dxa"/>
            <w:bottom w:w="0" w:type="dxa"/>
            <w:right w:w="108" w:type="dxa"/>
          </w:tblCellMar>
        </w:tblPrEx>
        <w:trPr>
          <w:trHeight w:val="330" w:hRule="atLeast"/>
        </w:trPr>
        <w:tc>
          <w:tcPr>
            <w:tcW w:w="1422" w:type="dxa"/>
            <w:vMerge w:val="continue"/>
            <w:tcBorders>
              <w:top w:val="nil"/>
              <w:left w:val="single" w:color="auto" w:sz="8" w:space="0"/>
              <w:bottom w:val="single" w:color="000000" w:sz="8" w:space="0"/>
              <w:right w:val="single" w:color="auto" w:sz="4" w:space="0"/>
            </w:tcBorders>
            <w:vAlign w:val="center"/>
          </w:tcPr>
          <w:p w14:paraId="271BBD9B">
            <w:pPr>
              <w:rPr>
                <w:rFonts w:ascii="Arial" w:hAnsi="Arial" w:cs="Arial"/>
                <w:b/>
                <w:bCs/>
                <w:lang w:val="en-US"/>
              </w:rPr>
            </w:pPr>
          </w:p>
        </w:tc>
        <w:tc>
          <w:tcPr>
            <w:tcW w:w="1827" w:type="dxa"/>
            <w:tcBorders>
              <w:top w:val="nil"/>
              <w:left w:val="single" w:color="auto" w:sz="8" w:space="0"/>
              <w:bottom w:val="single" w:color="auto" w:sz="4" w:space="0"/>
              <w:right w:val="nil"/>
            </w:tcBorders>
            <w:vAlign w:val="center"/>
          </w:tcPr>
          <w:p w14:paraId="6E459E0D">
            <w:pPr>
              <w:rPr>
                <w:rFonts w:ascii="Arial" w:hAnsi="Arial" w:cs="Arial"/>
                <w:lang w:val="en-US"/>
              </w:rPr>
            </w:pPr>
            <w:r>
              <w:rPr>
                <w:rFonts w:ascii="Arial" w:hAnsi="Arial" w:cs="Arial"/>
                <w:lang w:val="en-US"/>
              </w:rPr>
              <w:t>urban**</w:t>
            </w:r>
          </w:p>
        </w:tc>
        <w:tc>
          <w:tcPr>
            <w:tcW w:w="1513" w:type="dxa"/>
            <w:tcBorders>
              <w:top w:val="nil"/>
              <w:left w:val="single" w:color="auto" w:sz="4" w:space="0"/>
              <w:bottom w:val="single" w:color="auto" w:sz="4" w:space="0"/>
              <w:right w:val="single" w:color="auto" w:sz="4" w:space="0"/>
            </w:tcBorders>
            <w:noWrap/>
            <w:vAlign w:val="bottom"/>
          </w:tcPr>
          <w:p w14:paraId="7FCD4225">
            <w:pPr>
              <w:jc w:val="center"/>
              <w:rPr>
                <w:rFonts w:ascii="Arial" w:hAnsi="Arial" w:cs="Arial"/>
                <w:lang w:val="en-US"/>
              </w:rPr>
            </w:pPr>
          </w:p>
          <w:p w14:paraId="006F752A">
            <w:pPr>
              <w:jc w:val="center"/>
              <w:rPr>
                <w:rFonts w:ascii="Arial" w:hAnsi="Arial" w:cs="Arial"/>
                <w:lang w:val="en-US"/>
              </w:rPr>
            </w:pPr>
            <w:r>
              <w:rPr>
                <w:rFonts w:ascii="Arial" w:hAnsi="Arial" w:cs="Arial"/>
                <w:lang w:val="en-US"/>
              </w:rPr>
              <w:t>0</w:t>
            </w:r>
          </w:p>
        </w:tc>
        <w:tc>
          <w:tcPr>
            <w:tcW w:w="1513" w:type="dxa"/>
            <w:tcBorders>
              <w:top w:val="nil"/>
              <w:left w:val="nil"/>
              <w:bottom w:val="single" w:color="auto" w:sz="4" w:space="0"/>
              <w:right w:val="single" w:color="auto" w:sz="4" w:space="0"/>
            </w:tcBorders>
            <w:noWrap/>
            <w:vAlign w:val="bottom"/>
          </w:tcPr>
          <w:p w14:paraId="4EEE7924">
            <w:pPr>
              <w:jc w:val="center"/>
              <w:rPr>
                <w:rFonts w:ascii="Arial" w:hAnsi="Arial" w:cs="Arial"/>
                <w:lang w:val="en-US"/>
              </w:rPr>
            </w:pPr>
            <w:r>
              <w:rPr>
                <w:rFonts w:ascii="Arial" w:hAnsi="Arial" w:cs="Arial"/>
                <w:lang w:val="en-US"/>
              </w:rPr>
              <w:t>0</w:t>
            </w:r>
          </w:p>
        </w:tc>
        <w:tc>
          <w:tcPr>
            <w:tcW w:w="1513" w:type="dxa"/>
            <w:tcBorders>
              <w:top w:val="nil"/>
              <w:left w:val="nil"/>
              <w:bottom w:val="single" w:color="auto" w:sz="4" w:space="0"/>
              <w:right w:val="single" w:color="auto" w:sz="4" w:space="0"/>
            </w:tcBorders>
            <w:noWrap/>
            <w:vAlign w:val="bottom"/>
          </w:tcPr>
          <w:p w14:paraId="2DAA2C5A">
            <w:pPr>
              <w:jc w:val="center"/>
              <w:rPr>
                <w:rFonts w:ascii="Arial" w:hAnsi="Arial" w:cs="Arial"/>
                <w:lang w:val="en-US"/>
              </w:rPr>
            </w:pPr>
            <w:r>
              <w:rPr>
                <w:rFonts w:ascii="Arial" w:hAnsi="Arial" w:cs="Arial"/>
                <w:lang w:val="en-US"/>
              </w:rPr>
              <w:t>0</w:t>
            </w:r>
          </w:p>
        </w:tc>
        <w:tc>
          <w:tcPr>
            <w:tcW w:w="860" w:type="dxa"/>
            <w:tcBorders>
              <w:top w:val="nil"/>
              <w:left w:val="nil"/>
              <w:bottom w:val="single" w:color="auto" w:sz="4" w:space="0"/>
              <w:right w:val="single" w:color="auto" w:sz="4" w:space="0"/>
            </w:tcBorders>
            <w:noWrap/>
            <w:vAlign w:val="bottom"/>
          </w:tcPr>
          <w:p w14:paraId="74744891">
            <w:pPr>
              <w:jc w:val="center"/>
              <w:rPr>
                <w:rFonts w:ascii="Arial" w:hAnsi="Arial" w:cs="Arial"/>
                <w:lang w:val="en-US"/>
              </w:rPr>
            </w:pPr>
          </w:p>
        </w:tc>
        <w:tc>
          <w:tcPr>
            <w:tcW w:w="905" w:type="dxa"/>
            <w:tcBorders>
              <w:top w:val="nil"/>
              <w:left w:val="nil"/>
              <w:bottom w:val="single" w:color="auto" w:sz="4" w:space="0"/>
              <w:right w:val="single" w:color="auto" w:sz="4" w:space="0"/>
            </w:tcBorders>
            <w:noWrap/>
            <w:vAlign w:val="bottom"/>
          </w:tcPr>
          <w:p w14:paraId="2C10D4A5">
            <w:pPr>
              <w:jc w:val="center"/>
              <w:rPr>
                <w:rFonts w:ascii="Arial" w:hAnsi="Arial" w:cs="Arial"/>
                <w:lang w:val="en-US"/>
              </w:rPr>
            </w:pPr>
          </w:p>
        </w:tc>
        <w:tc>
          <w:tcPr>
            <w:tcW w:w="1235" w:type="dxa"/>
            <w:gridSpan w:val="2"/>
            <w:tcBorders>
              <w:top w:val="nil"/>
              <w:left w:val="nil"/>
              <w:bottom w:val="single" w:color="auto" w:sz="4" w:space="0"/>
              <w:right w:val="single" w:color="auto" w:sz="8" w:space="0"/>
            </w:tcBorders>
            <w:noWrap/>
            <w:vAlign w:val="bottom"/>
          </w:tcPr>
          <w:p w14:paraId="1CBA7C0F">
            <w:pPr>
              <w:jc w:val="center"/>
              <w:rPr>
                <w:rFonts w:ascii="Arial" w:hAnsi="Arial" w:cs="Arial"/>
                <w:lang w:val="en-US"/>
              </w:rPr>
            </w:pPr>
          </w:p>
        </w:tc>
      </w:tr>
      <w:tr w14:paraId="6D2D6DB6">
        <w:tblPrEx>
          <w:tblCellMar>
            <w:top w:w="0" w:type="dxa"/>
            <w:left w:w="108" w:type="dxa"/>
            <w:bottom w:w="0" w:type="dxa"/>
            <w:right w:w="108" w:type="dxa"/>
          </w:tblCellMar>
        </w:tblPrEx>
        <w:trPr>
          <w:trHeight w:val="330" w:hRule="atLeast"/>
        </w:trPr>
        <w:tc>
          <w:tcPr>
            <w:tcW w:w="1422" w:type="dxa"/>
            <w:vMerge w:val="continue"/>
            <w:tcBorders>
              <w:top w:val="nil"/>
              <w:left w:val="single" w:color="auto" w:sz="8" w:space="0"/>
              <w:bottom w:val="single" w:color="000000" w:sz="8" w:space="0"/>
              <w:right w:val="single" w:color="auto" w:sz="4" w:space="0"/>
            </w:tcBorders>
            <w:vAlign w:val="center"/>
          </w:tcPr>
          <w:p w14:paraId="6AD7555C">
            <w:pPr>
              <w:rPr>
                <w:rFonts w:ascii="Arial" w:hAnsi="Arial" w:cs="Arial"/>
                <w:b/>
                <w:bCs/>
                <w:lang w:val="en-US"/>
              </w:rPr>
            </w:pPr>
          </w:p>
        </w:tc>
        <w:tc>
          <w:tcPr>
            <w:tcW w:w="1827" w:type="dxa"/>
            <w:tcBorders>
              <w:top w:val="nil"/>
              <w:left w:val="single" w:color="auto" w:sz="8" w:space="0"/>
              <w:bottom w:val="single" w:color="auto" w:sz="8" w:space="0"/>
              <w:right w:val="nil"/>
            </w:tcBorders>
            <w:vAlign w:val="center"/>
          </w:tcPr>
          <w:p w14:paraId="61F2877B">
            <w:pPr>
              <w:rPr>
                <w:rFonts w:ascii="Arial" w:hAnsi="Arial" w:cs="Arial"/>
                <w:lang w:val="en-US"/>
              </w:rPr>
            </w:pPr>
            <w:r>
              <w:rPr>
                <w:rFonts w:ascii="Arial" w:hAnsi="Arial" w:cs="Arial"/>
                <w:lang w:val="en-US"/>
              </w:rPr>
              <w:t>rural**</w:t>
            </w:r>
          </w:p>
        </w:tc>
        <w:tc>
          <w:tcPr>
            <w:tcW w:w="1513" w:type="dxa"/>
            <w:tcBorders>
              <w:top w:val="nil"/>
              <w:left w:val="single" w:color="auto" w:sz="4" w:space="0"/>
              <w:bottom w:val="single" w:color="auto" w:sz="8" w:space="0"/>
              <w:right w:val="single" w:color="auto" w:sz="4" w:space="0"/>
            </w:tcBorders>
            <w:noWrap/>
            <w:vAlign w:val="bottom"/>
          </w:tcPr>
          <w:p w14:paraId="30446A9A">
            <w:pPr>
              <w:jc w:val="center"/>
              <w:rPr>
                <w:rFonts w:ascii="Arial" w:hAnsi="Arial" w:cs="Arial"/>
                <w:lang w:val="en-US"/>
              </w:rPr>
            </w:pPr>
          </w:p>
          <w:p w14:paraId="4BBA6585">
            <w:pPr>
              <w:jc w:val="center"/>
              <w:rPr>
                <w:rFonts w:ascii="Arial" w:hAnsi="Arial" w:cs="Arial"/>
                <w:lang w:val="en-US"/>
              </w:rPr>
            </w:pPr>
            <w:r>
              <w:rPr>
                <w:rFonts w:ascii="Arial" w:hAnsi="Arial" w:cs="Arial"/>
                <w:lang w:val="en-US"/>
              </w:rPr>
              <w:t>0</w:t>
            </w:r>
          </w:p>
        </w:tc>
        <w:tc>
          <w:tcPr>
            <w:tcW w:w="1513" w:type="dxa"/>
            <w:tcBorders>
              <w:top w:val="nil"/>
              <w:left w:val="nil"/>
              <w:bottom w:val="single" w:color="auto" w:sz="8" w:space="0"/>
              <w:right w:val="single" w:color="auto" w:sz="4" w:space="0"/>
            </w:tcBorders>
            <w:noWrap/>
            <w:vAlign w:val="bottom"/>
          </w:tcPr>
          <w:p w14:paraId="48D57569">
            <w:pPr>
              <w:jc w:val="center"/>
              <w:rPr>
                <w:rFonts w:ascii="Arial" w:hAnsi="Arial" w:cs="Arial"/>
                <w:lang w:val="en-US"/>
              </w:rPr>
            </w:pPr>
            <w:r>
              <w:rPr>
                <w:rFonts w:ascii="Arial" w:hAnsi="Arial" w:cs="Arial"/>
                <w:lang w:val="en-US"/>
              </w:rPr>
              <w:t>0</w:t>
            </w:r>
          </w:p>
        </w:tc>
        <w:tc>
          <w:tcPr>
            <w:tcW w:w="1513" w:type="dxa"/>
            <w:tcBorders>
              <w:top w:val="nil"/>
              <w:left w:val="nil"/>
              <w:bottom w:val="single" w:color="auto" w:sz="8" w:space="0"/>
              <w:right w:val="single" w:color="auto" w:sz="4" w:space="0"/>
            </w:tcBorders>
            <w:noWrap/>
            <w:vAlign w:val="bottom"/>
          </w:tcPr>
          <w:p w14:paraId="40060BAB">
            <w:pPr>
              <w:jc w:val="center"/>
              <w:rPr>
                <w:rFonts w:ascii="Arial" w:hAnsi="Arial" w:cs="Arial"/>
                <w:lang w:val="en-US"/>
              </w:rPr>
            </w:pPr>
            <w:r>
              <w:rPr>
                <w:rFonts w:ascii="Arial" w:hAnsi="Arial" w:cs="Arial"/>
                <w:lang w:val="en-US"/>
              </w:rPr>
              <w:t>0</w:t>
            </w:r>
          </w:p>
        </w:tc>
        <w:tc>
          <w:tcPr>
            <w:tcW w:w="860" w:type="dxa"/>
            <w:tcBorders>
              <w:top w:val="nil"/>
              <w:left w:val="nil"/>
              <w:bottom w:val="single" w:color="auto" w:sz="8" w:space="0"/>
              <w:right w:val="single" w:color="auto" w:sz="4" w:space="0"/>
            </w:tcBorders>
            <w:noWrap/>
            <w:vAlign w:val="bottom"/>
          </w:tcPr>
          <w:p w14:paraId="42FA86BF">
            <w:pPr>
              <w:jc w:val="center"/>
              <w:rPr>
                <w:rFonts w:ascii="Arial" w:hAnsi="Arial" w:cs="Arial"/>
                <w:lang w:val="en-US"/>
              </w:rPr>
            </w:pPr>
          </w:p>
        </w:tc>
        <w:tc>
          <w:tcPr>
            <w:tcW w:w="905" w:type="dxa"/>
            <w:tcBorders>
              <w:top w:val="nil"/>
              <w:left w:val="nil"/>
              <w:bottom w:val="single" w:color="auto" w:sz="8" w:space="0"/>
              <w:right w:val="single" w:color="auto" w:sz="4" w:space="0"/>
            </w:tcBorders>
            <w:noWrap/>
            <w:vAlign w:val="bottom"/>
          </w:tcPr>
          <w:p w14:paraId="20102F3F">
            <w:pPr>
              <w:jc w:val="center"/>
              <w:rPr>
                <w:rFonts w:ascii="Arial" w:hAnsi="Arial" w:cs="Arial"/>
                <w:lang w:val="en-US"/>
              </w:rPr>
            </w:pPr>
          </w:p>
        </w:tc>
        <w:tc>
          <w:tcPr>
            <w:tcW w:w="1235" w:type="dxa"/>
            <w:gridSpan w:val="2"/>
            <w:tcBorders>
              <w:top w:val="nil"/>
              <w:left w:val="nil"/>
              <w:bottom w:val="single" w:color="auto" w:sz="8" w:space="0"/>
              <w:right w:val="single" w:color="auto" w:sz="8" w:space="0"/>
            </w:tcBorders>
            <w:noWrap/>
            <w:vAlign w:val="bottom"/>
          </w:tcPr>
          <w:p w14:paraId="27F13FE8">
            <w:pPr>
              <w:jc w:val="center"/>
              <w:rPr>
                <w:rFonts w:ascii="Arial" w:hAnsi="Arial" w:cs="Arial"/>
                <w:lang w:val="en-US"/>
              </w:rPr>
            </w:pPr>
          </w:p>
        </w:tc>
      </w:tr>
      <w:tr w14:paraId="06C6AF9C">
        <w:tblPrEx>
          <w:tblCellMar>
            <w:top w:w="0" w:type="dxa"/>
            <w:left w:w="108" w:type="dxa"/>
            <w:bottom w:w="0" w:type="dxa"/>
            <w:right w:w="108" w:type="dxa"/>
          </w:tblCellMar>
        </w:tblPrEx>
        <w:trPr>
          <w:trHeight w:val="300" w:hRule="atLeast"/>
        </w:trPr>
        <w:tc>
          <w:tcPr>
            <w:tcW w:w="10788" w:type="dxa"/>
            <w:gridSpan w:val="9"/>
            <w:tcBorders>
              <w:top w:val="single" w:color="auto" w:sz="8" w:space="0"/>
              <w:left w:val="nil"/>
              <w:bottom w:val="nil"/>
              <w:right w:val="nil"/>
            </w:tcBorders>
            <w:vAlign w:val="bottom"/>
          </w:tcPr>
          <w:p w14:paraId="02D6D56F">
            <w:pPr>
              <w:rPr>
                <w:rFonts w:ascii="Arial" w:hAnsi="Arial" w:cs="Arial"/>
                <w:lang w:val="it-IT"/>
              </w:rPr>
            </w:pPr>
            <w:r>
              <w:rPr>
                <w:rFonts w:ascii="Arial" w:hAnsi="Arial" w:cs="Arial"/>
                <w:lang w:val="it-IT"/>
              </w:rPr>
              <w:t>* Se realizează tabelul pentru fiecare profil în care sunt şcolarizaţi elevi</w:t>
            </w:r>
          </w:p>
        </w:tc>
      </w:tr>
      <w:tr w14:paraId="665ACE52">
        <w:tblPrEx>
          <w:tblCellMar>
            <w:top w:w="0" w:type="dxa"/>
            <w:left w:w="108" w:type="dxa"/>
            <w:bottom w:w="0" w:type="dxa"/>
            <w:right w:w="108" w:type="dxa"/>
          </w:tblCellMar>
        </w:tblPrEx>
        <w:trPr>
          <w:trHeight w:val="300" w:hRule="atLeast"/>
        </w:trPr>
        <w:tc>
          <w:tcPr>
            <w:tcW w:w="10788" w:type="dxa"/>
            <w:gridSpan w:val="9"/>
            <w:tcBorders>
              <w:top w:val="nil"/>
              <w:left w:val="nil"/>
              <w:bottom w:val="nil"/>
              <w:right w:val="nil"/>
            </w:tcBorders>
            <w:noWrap/>
            <w:vAlign w:val="bottom"/>
          </w:tcPr>
          <w:p w14:paraId="0F4BB491">
            <w:pPr>
              <w:rPr>
                <w:rFonts w:ascii="Arial" w:hAnsi="Arial" w:cs="Arial"/>
                <w:lang w:val="es-ES"/>
              </w:rPr>
            </w:pPr>
            <w:r>
              <w:rPr>
                <w:rFonts w:ascii="Arial" w:hAnsi="Arial" w:cs="Arial"/>
                <w:lang w:val="es-ES"/>
              </w:rPr>
              <w:t>* *După mediul de rezidenţă al elevilor</w:t>
            </w:r>
          </w:p>
        </w:tc>
      </w:tr>
    </w:tbl>
    <w:p w14:paraId="44A9FE76"/>
    <w:p w14:paraId="4893CEC8">
      <w:pPr>
        <w:rPr>
          <w:sz w:val="17"/>
        </w:rPr>
      </w:pPr>
    </w:p>
    <w:p w14:paraId="6970A74B">
      <w:pPr>
        <w:rPr>
          <w:sz w:val="17"/>
        </w:rPr>
      </w:pPr>
    </w:p>
    <w:p w14:paraId="21CEE3E1">
      <w:pPr>
        <w:rPr>
          <w:sz w:val="17"/>
        </w:rPr>
      </w:pPr>
    </w:p>
    <w:p w14:paraId="1908FD57">
      <w:pPr>
        <w:rPr>
          <w:sz w:val="17"/>
        </w:rPr>
      </w:pPr>
    </w:p>
    <w:p w14:paraId="08EBBAD7">
      <w:pPr>
        <w:rPr>
          <w:sz w:val="17"/>
        </w:rPr>
      </w:pPr>
    </w:p>
    <w:p w14:paraId="566B817A">
      <w:pPr>
        <w:rPr>
          <w:sz w:val="17"/>
        </w:rPr>
      </w:pPr>
    </w:p>
    <w:p w14:paraId="75530813">
      <w:pPr>
        <w:rPr>
          <w:sz w:val="17"/>
        </w:rPr>
      </w:pPr>
    </w:p>
    <w:p w14:paraId="0D69AA2E">
      <w:pPr>
        <w:tabs>
          <w:tab w:val="center" w:pos="4703"/>
        </w:tabs>
        <w:rPr>
          <w:sz w:val="17"/>
        </w:rPr>
      </w:pPr>
      <w:r>
        <w:rPr>
          <w:sz w:val="17"/>
        </w:rPr>
        <w:tab/>
      </w:r>
    </w:p>
    <w:p w14:paraId="29B26221">
      <w:pPr>
        <w:rPr>
          <w:sz w:val="17"/>
        </w:rPr>
      </w:pPr>
    </w:p>
    <w:p w14:paraId="3B6B6767">
      <w:pPr>
        <w:rPr>
          <w:sz w:val="17"/>
        </w:rPr>
      </w:pPr>
    </w:p>
    <w:p w14:paraId="226AA4F9">
      <w:pPr>
        <w:rPr>
          <w:sz w:val="17"/>
        </w:rPr>
      </w:pPr>
    </w:p>
    <w:p w14:paraId="7047B407">
      <w:pPr>
        <w:rPr>
          <w:sz w:val="17"/>
        </w:rPr>
      </w:pPr>
    </w:p>
    <w:p w14:paraId="09D26D01">
      <w:pPr>
        <w:tabs>
          <w:tab w:val="left" w:pos="3256"/>
        </w:tabs>
        <w:rPr>
          <w:sz w:val="17"/>
        </w:rPr>
      </w:pPr>
      <w:r>
        <w:rPr>
          <w:sz w:val="17"/>
        </w:rPr>
        <w:tab/>
      </w:r>
    </w:p>
    <w:p w14:paraId="68AC6799">
      <w:pPr>
        <w:tabs>
          <w:tab w:val="left" w:pos="3256"/>
        </w:tabs>
        <w:rPr>
          <w:sz w:val="17"/>
        </w:rPr>
      </w:pPr>
    </w:p>
    <w:p w14:paraId="390F472D">
      <w:pPr>
        <w:tabs>
          <w:tab w:val="left" w:pos="3256"/>
        </w:tabs>
        <w:rPr>
          <w:sz w:val="17"/>
        </w:rPr>
      </w:pPr>
    </w:p>
    <w:p w14:paraId="1A2A6716">
      <w:pPr>
        <w:tabs>
          <w:tab w:val="left" w:pos="3256"/>
        </w:tabs>
        <w:rPr>
          <w:sz w:val="17"/>
        </w:rPr>
      </w:pPr>
    </w:p>
    <w:p w14:paraId="67C17362">
      <w:pPr>
        <w:tabs>
          <w:tab w:val="left" w:pos="3256"/>
        </w:tabs>
        <w:rPr>
          <w:sz w:val="17"/>
        </w:rPr>
      </w:pPr>
    </w:p>
    <w:p w14:paraId="03745FE1">
      <w:pPr>
        <w:tabs>
          <w:tab w:val="left" w:pos="3256"/>
        </w:tabs>
        <w:rPr>
          <w:sz w:val="17"/>
        </w:rPr>
      </w:pPr>
    </w:p>
    <w:p w14:paraId="228EF615">
      <w:pPr>
        <w:tabs>
          <w:tab w:val="left" w:pos="3256"/>
        </w:tabs>
        <w:rPr>
          <w:sz w:val="17"/>
        </w:rPr>
      </w:pPr>
    </w:p>
    <w:p w14:paraId="61835812">
      <w:pPr>
        <w:tabs>
          <w:tab w:val="left" w:pos="3256"/>
        </w:tabs>
        <w:rPr>
          <w:sz w:val="17"/>
        </w:rPr>
      </w:pPr>
    </w:p>
    <w:p w14:paraId="06D69F95">
      <w:pPr>
        <w:tabs>
          <w:tab w:val="left" w:pos="3256"/>
        </w:tabs>
        <w:rPr>
          <w:sz w:val="17"/>
        </w:rPr>
      </w:pPr>
    </w:p>
    <w:p w14:paraId="72B4BFF6">
      <w:pPr>
        <w:tabs>
          <w:tab w:val="left" w:pos="3256"/>
        </w:tabs>
        <w:rPr>
          <w:sz w:val="17"/>
        </w:rPr>
      </w:pPr>
    </w:p>
    <w:p w14:paraId="1B354059">
      <w:pPr>
        <w:tabs>
          <w:tab w:val="left" w:pos="3256"/>
        </w:tabs>
        <w:rPr>
          <w:sz w:val="17"/>
        </w:rPr>
      </w:pPr>
    </w:p>
    <w:p w14:paraId="64F25319">
      <w:pPr>
        <w:tabs>
          <w:tab w:val="left" w:pos="3256"/>
        </w:tabs>
        <w:rPr>
          <w:sz w:val="17"/>
        </w:rPr>
      </w:pPr>
    </w:p>
    <w:p w14:paraId="3F6ACBD6">
      <w:pPr>
        <w:tabs>
          <w:tab w:val="left" w:pos="3256"/>
        </w:tabs>
        <w:rPr>
          <w:sz w:val="17"/>
        </w:rPr>
      </w:pPr>
    </w:p>
    <w:p w14:paraId="7F1A9DD7">
      <w:pPr>
        <w:tabs>
          <w:tab w:val="left" w:pos="3256"/>
        </w:tabs>
        <w:rPr>
          <w:sz w:val="17"/>
        </w:rPr>
      </w:pPr>
    </w:p>
    <w:p w14:paraId="3B263DC9">
      <w:pPr>
        <w:tabs>
          <w:tab w:val="left" w:pos="3256"/>
        </w:tabs>
        <w:rPr>
          <w:sz w:val="17"/>
        </w:rPr>
      </w:pPr>
    </w:p>
    <w:p w14:paraId="451D2B73">
      <w:pPr>
        <w:tabs>
          <w:tab w:val="left" w:pos="3256"/>
        </w:tabs>
        <w:rPr>
          <w:sz w:val="17"/>
        </w:rPr>
      </w:pPr>
    </w:p>
    <w:p w14:paraId="0B18B60B">
      <w:pPr>
        <w:tabs>
          <w:tab w:val="left" w:pos="3256"/>
        </w:tabs>
        <w:rPr>
          <w:sz w:val="17"/>
        </w:rPr>
      </w:pPr>
    </w:p>
    <w:p w14:paraId="4E0C809D">
      <w:pPr>
        <w:tabs>
          <w:tab w:val="left" w:pos="3256"/>
        </w:tabs>
        <w:rPr>
          <w:sz w:val="17"/>
        </w:rPr>
      </w:pPr>
    </w:p>
    <w:p w14:paraId="50AEDEDA">
      <w:pPr>
        <w:tabs>
          <w:tab w:val="left" w:pos="3256"/>
        </w:tabs>
        <w:rPr>
          <w:sz w:val="17"/>
        </w:rPr>
      </w:pPr>
    </w:p>
    <w:p w14:paraId="5FA82689">
      <w:pPr>
        <w:tabs>
          <w:tab w:val="left" w:pos="3256"/>
        </w:tabs>
        <w:rPr>
          <w:sz w:val="17"/>
        </w:rPr>
      </w:pPr>
    </w:p>
    <w:p w14:paraId="50DB51B3">
      <w:pPr>
        <w:tabs>
          <w:tab w:val="left" w:pos="3256"/>
        </w:tabs>
        <w:rPr>
          <w:sz w:val="17"/>
        </w:rPr>
      </w:pPr>
    </w:p>
    <w:p w14:paraId="08DA2A81">
      <w:pPr>
        <w:tabs>
          <w:tab w:val="left" w:pos="3256"/>
        </w:tabs>
        <w:rPr>
          <w:sz w:val="17"/>
        </w:rPr>
      </w:pPr>
    </w:p>
    <w:p w14:paraId="349D4E9C">
      <w:pPr>
        <w:tabs>
          <w:tab w:val="left" w:pos="3256"/>
        </w:tabs>
        <w:rPr>
          <w:sz w:val="17"/>
        </w:rPr>
      </w:pPr>
    </w:p>
    <w:p w14:paraId="11DD95E9">
      <w:pPr>
        <w:tabs>
          <w:tab w:val="left" w:pos="3256"/>
        </w:tabs>
        <w:rPr>
          <w:sz w:val="17"/>
        </w:rPr>
      </w:pPr>
    </w:p>
    <w:p w14:paraId="7CCCB9F2">
      <w:pPr>
        <w:tabs>
          <w:tab w:val="left" w:pos="3256"/>
        </w:tabs>
        <w:rPr>
          <w:sz w:val="17"/>
        </w:rPr>
      </w:pPr>
    </w:p>
    <w:p w14:paraId="550682DB">
      <w:pPr>
        <w:tabs>
          <w:tab w:val="left" w:pos="3256"/>
        </w:tabs>
        <w:rPr>
          <w:sz w:val="17"/>
        </w:rPr>
      </w:pPr>
    </w:p>
    <w:p w14:paraId="75D6F4D4">
      <w:pPr>
        <w:tabs>
          <w:tab w:val="left" w:pos="3256"/>
        </w:tabs>
        <w:rPr>
          <w:sz w:val="17"/>
        </w:rPr>
      </w:pPr>
    </w:p>
    <w:p w14:paraId="527B7116">
      <w:pPr>
        <w:tabs>
          <w:tab w:val="left" w:pos="3256"/>
        </w:tabs>
        <w:rPr>
          <w:sz w:val="17"/>
        </w:rPr>
      </w:pPr>
    </w:p>
    <w:p w14:paraId="64AE2D6F">
      <w:pPr>
        <w:tabs>
          <w:tab w:val="left" w:pos="3256"/>
        </w:tabs>
        <w:rPr>
          <w:sz w:val="17"/>
        </w:rPr>
      </w:pPr>
    </w:p>
    <w:p w14:paraId="0911F05E">
      <w:pPr>
        <w:tabs>
          <w:tab w:val="left" w:pos="3256"/>
        </w:tabs>
        <w:rPr>
          <w:sz w:val="17"/>
        </w:rPr>
      </w:pPr>
    </w:p>
    <w:p w14:paraId="103EEEFD">
      <w:pPr>
        <w:tabs>
          <w:tab w:val="left" w:pos="3256"/>
        </w:tabs>
        <w:rPr>
          <w:sz w:val="17"/>
        </w:rPr>
      </w:pPr>
    </w:p>
    <w:p w14:paraId="59631329">
      <w:pPr>
        <w:tabs>
          <w:tab w:val="left" w:pos="3256"/>
        </w:tabs>
        <w:rPr>
          <w:sz w:val="17"/>
        </w:rPr>
      </w:pPr>
    </w:p>
    <w:p w14:paraId="48E2EF06">
      <w:pPr>
        <w:tabs>
          <w:tab w:val="left" w:pos="3256"/>
        </w:tabs>
        <w:rPr>
          <w:sz w:val="17"/>
        </w:rPr>
      </w:pPr>
    </w:p>
    <w:p w14:paraId="44F89EEF">
      <w:pPr>
        <w:tabs>
          <w:tab w:val="left" w:pos="3256"/>
        </w:tabs>
        <w:rPr>
          <w:sz w:val="17"/>
        </w:rPr>
      </w:pPr>
    </w:p>
    <w:p w14:paraId="10F603EE">
      <w:pPr>
        <w:tabs>
          <w:tab w:val="left" w:pos="3256"/>
        </w:tabs>
        <w:rPr>
          <w:sz w:val="17"/>
        </w:rPr>
      </w:pPr>
    </w:p>
    <w:p w14:paraId="4901716A">
      <w:pPr>
        <w:tabs>
          <w:tab w:val="left" w:pos="3256"/>
        </w:tabs>
        <w:rPr>
          <w:sz w:val="17"/>
        </w:rPr>
      </w:pPr>
    </w:p>
    <w:p w14:paraId="5768D2F0">
      <w:pPr>
        <w:tabs>
          <w:tab w:val="left" w:pos="3256"/>
        </w:tabs>
        <w:rPr>
          <w:sz w:val="17"/>
        </w:rPr>
      </w:pPr>
    </w:p>
    <w:p w14:paraId="6B711C73">
      <w:pPr>
        <w:tabs>
          <w:tab w:val="left" w:pos="3256"/>
        </w:tabs>
        <w:rPr>
          <w:sz w:val="17"/>
        </w:rPr>
      </w:pPr>
    </w:p>
    <w:p w14:paraId="6D5D4AC1">
      <w:pPr>
        <w:tabs>
          <w:tab w:val="left" w:pos="3256"/>
        </w:tabs>
        <w:rPr>
          <w:sz w:val="17"/>
        </w:rPr>
      </w:pPr>
    </w:p>
    <w:p w14:paraId="2F09CC5E">
      <w:pPr>
        <w:tabs>
          <w:tab w:val="left" w:pos="3256"/>
        </w:tabs>
        <w:rPr>
          <w:sz w:val="17"/>
        </w:rPr>
      </w:pPr>
    </w:p>
    <w:p w14:paraId="25F20E89">
      <w:pPr>
        <w:tabs>
          <w:tab w:val="left" w:pos="3256"/>
        </w:tabs>
        <w:rPr>
          <w:sz w:val="17"/>
        </w:rPr>
      </w:pPr>
    </w:p>
    <w:p w14:paraId="5224762F">
      <w:pPr>
        <w:tabs>
          <w:tab w:val="left" w:pos="3256"/>
        </w:tabs>
        <w:rPr>
          <w:sz w:val="17"/>
        </w:rPr>
      </w:pPr>
    </w:p>
    <w:p w14:paraId="5BD6CFCD">
      <w:pPr>
        <w:tabs>
          <w:tab w:val="left" w:pos="3256"/>
        </w:tabs>
        <w:rPr>
          <w:sz w:val="17"/>
        </w:rPr>
      </w:pPr>
    </w:p>
    <w:p w14:paraId="5AEEC66F">
      <w:pPr>
        <w:tabs>
          <w:tab w:val="left" w:pos="3256"/>
        </w:tabs>
        <w:rPr>
          <w:sz w:val="17"/>
        </w:rPr>
      </w:pPr>
    </w:p>
    <w:p w14:paraId="153F7DCC">
      <w:pPr>
        <w:tabs>
          <w:tab w:val="left" w:pos="3256"/>
        </w:tabs>
        <w:rPr>
          <w:sz w:val="17"/>
        </w:rPr>
      </w:pPr>
    </w:p>
    <w:p w14:paraId="3FC9BD0C">
      <w:pPr>
        <w:tabs>
          <w:tab w:val="left" w:pos="3256"/>
        </w:tabs>
        <w:rPr>
          <w:sz w:val="17"/>
        </w:rPr>
      </w:pPr>
    </w:p>
    <w:p w14:paraId="39664934">
      <w:pPr>
        <w:tabs>
          <w:tab w:val="left" w:pos="3256"/>
        </w:tabs>
        <w:rPr>
          <w:sz w:val="17"/>
        </w:rPr>
      </w:pPr>
    </w:p>
    <w:p w14:paraId="2413338C">
      <w:pPr>
        <w:tabs>
          <w:tab w:val="left" w:pos="3256"/>
        </w:tabs>
        <w:rPr>
          <w:sz w:val="17"/>
        </w:rPr>
      </w:pPr>
    </w:p>
    <w:p w14:paraId="0FAD4BAB">
      <w:pPr>
        <w:tabs>
          <w:tab w:val="left" w:pos="3256"/>
        </w:tabs>
        <w:rPr>
          <w:sz w:val="17"/>
        </w:rPr>
      </w:pPr>
    </w:p>
    <w:p w14:paraId="063C8F61">
      <w:pPr>
        <w:tabs>
          <w:tab w:val="left" w:pos="3256"/>
        </w:tabs>
        <w:rPr>
          <w:sz w:val="17"/>
        </w:rPr>
      </w:pPr>
    </w:p>
    <w:p w14:paraId="5C552ED0">
      <w:pPr>
        <w:tabs>
          <w:tab w:val="left" w:pos="3256"/>
        </w:tabs>
        <w:rPr>
          <w:sz w:val="17"/>
        </w:rPr>
      </w:pPr>
    </w:p>
    <w:p w14:paraId="4AF1D2B4">
      <w:pPr>
        <w:tabs>
          <w:tab w:val="left" w:pos="3256"/>
        </w:tabs>
        <w:rPr>
          <w:sz w:val="17"/>
        </w:rPr>
      </w:pPr>
    </w:p>
    <w:p w14:paraId="3A2D27DF">
      <w:pPr>
        <w:tabs>
          <w:tab w:val="left" w:pos="3256"/>
        </w:tabs>
        <w:rPr>
          <w:sz w:val="17"/>
        </w:rPr>
      </w:pPr>
    </w:p>
    <w:p w14:paraId="715F5FBD">
      <w:pPr>
        <w:rPr>
          <w:rFonts w:ascii="Arial" w:hAnsi="Arial" w:cs="Arial"/>
          <w:b/>
        </w:rPr>
      </w:pPr>
      <w:r>
        <w:rPr>
          <w:rFonts w:ascii="Arial" w:hAnsi="Arial" w:cs="Arial"/>
          <w:b/>
        </w:rPr>
        <w:t>Anexa 10.5.</w:t>
      </w:r>
      <w:bookmarkStart w:id="19" w:name="_GoBack"/>
    </w:p>
    <w:bookmarkEnd w:id="19"/>
    <w:p w14:paraId="72E8CBAB">
      <w:pPr>
        <w:jc w:val="center"/>
        <w:rPr>
          <w:rFonts w:ascii="Arial" w:hAnsi="Arial" w:cs="Arial"/>
          <w:b/>
          <w:bCs/>
          <w:sz w:val="28"/>
          <w:szCs w:val="28"/>
        </w:rPr>
      </w:pPr>
    </w:p>
    <w:p w14:paraId="67DA629E">
      <w:pPr>
        <w:jc w:val="center"/>
        <w:rPr>
          <w:rFonts w:ascii="Arial" w:hAnsi="Arial" w:cs="Arial"/>
          <w:b/>
          <w:bCs/>
          <w:sz w:val="28"/>
          <w:szCs w:val="28"/>
        </w:rPr>
      </w:pPr>
    </w:p>
    <w:p w14:paraId="40063F36">
      <w:pPr>
        <w:jc w:val="center"/>
        <w:rPr>
          <w:rFonts w:ascii="Arial" w:hAnsi="Arial" w:cs="Arial"/>
          <w:b/>
          <w:bCs/>
          <w:sz w:val="28"/>
          <w:szCs w:val="28"/>
        </w:rPr>
      </w:pPr>
    </w:p>
    <w:p w14:paraId="4AB3BF1A">
      <w:pPr>
        <w:jc w:val="center"/>
        <w:rPr>
          <w:rFonts w:ascii="Arial" w:hAnsi="Arial" w:cs="Arial"/>
          <w:b/>
          <w:sz w:val="28"/>
          <w:szCs w:val="28"/>
        </w:rPr>
      </w:pPr>
      <w:r>
        <w:rPr>
          <w:rFonts w:ascii="Arial" w:hAnsi="Arial" w:cs="Arial"/>
          <w:b/>
          <w:bCs/>
          <w:sz w:val="28"/>
          <w:szCs w:val="28"/>
        </w:rPr>
        <w:t>Rata de promovare</w:t>
      </w:r>
    </w:p>
    <w:p w14:paraId="6CB72308">
      <w:pPr>
        <w:rPr>
          <w:rFonts w:ascii="Arial" w:hAnsi="Arial" w:cs="Arial"/>
          <w:b/>
        </w:rPr>
      </w:pPr>
    </w:p>
    <w:p w14:paraId="48C7DAE6">
      <w:pPr>
        <w:rPr>
          <w:rFonts w:ascii="Arial" w:hAnsi="Arial" w:cs="Arial"/>
          <w:b/>
        </w:rPr>
      </w:pPr>
    </w:p>
    <w:p w14:paraId="36258019">
      <w:pPr>
        <w:rPr>
          <w:rFonts w:ascii="Arial" w:hAnsi="Arial" w:cs="Arial"/>
          <w:b/>
        </w:rPr>
      </w:pPr>
    </w:p>
    <w:p w14:paraId="57B0110D">
      <w:pPr>
        <w:rPr>
          <w:rFonts w:ascii="Arial" w:hAnsi="Arial" w:cs="Arial"/>
          <w:b/>
        </w:rPr>
      </w:pPr>
    </w:p>
    <w:p w14:paraId="188B14FD">
      <w:pPr>
        <w:rPr>
          <w:rFonts w:ascii="Arial" w:hAnsi="Arial" w:cs="Arial"/>
          <w:b/>
        </w:rPr>
      </w:pPr>
    </w:p>
    <w:tbl>
      <w:tblPr>
        <w:tblStyle w:val="8"/>
        <w:tblW w:w="8820" w:type="dxa"/>
        <w:tblInd w:w="20" w:type="dxa"/>
        <w:tblLayout w:type="autofit"/>
        <w:tblCellMar>
          <w:top w:w="0" w:type="dxa"/>
          <w:left w:w="0" w:type="dxa"/>
          <w:bottom w:w="0" w:type="dxa"/>
          <w:right w:w="0" w:type="dxa"/>
        </w:tblCellMar>
      </w:tblPr>
      <w:tblGrid>
        <w:gridCol w:w="1462"/>
        <w:gridCol w:w="946"/>
        <w:gridCol w:w="1020"/>
        <w:gridCol w:w="787"/>
        <w:gridCol w:w="1019"/>
        <w:gridCol w:w="828"/>
        <w:gridCol w:w="1019"/>
        <w:gridCol w:w="720"/>
        <w:gridCol w:w="1019"/>
      </w:tblGrid>
      <w:tr w14:paraId="0CA745A1">
        <w:tblPrEx>
          <w:tblCellMar>
            <w:top w:w="0" w:type="dxa"/>
            <w:left w:w="0" w:type="dxa"/>
            <w:bottom w:w="0" w:type="dxa"/>
            <w:right w:w="0" w:type="dxa"/>
          </w:tblCellMar>
        </w:tblPrEx>
        <w:trPr>
          <w:trHeight w:val="270" w:hRule="atLeast"/>
        </w:trPr>
        <w:tc>
          <w:tcPr>
            <w:tcW w:w="8820" w:type="dxa"/>
            <w:gridSpan w:val="9"/>
            <w:tcBorders>
              <w:top w:val="nil"/>
              <w:left w:val="nil"/>
              <w:bottom w:val="nil"/>
              <w:right w:val="nil"/>
            </w:tcBorders>
            <w:noWrap/>
            <w:tcMar>
              <w:top w:w="20" w:type="dxa"/>
              <w:left w:w="20" w:type="dxa"/>
              <w:bottom w:w="0" w:type="dxa"/>
              <w:right w:w="20" w:type="dxa"/>
            </w:tcMar>
            <w:vAlign w:val="bottom"/>
          </w:tcPr>
          <w:p w14:paraId="2AB0EBA7">
            <w:pPr>
              <w:jc w:val="center"/>
              <w:rPr>
                <w:rFonts w:ascii="Arial" w:hAnsi="Arial" w:cs="Arial"/>
                <w:b/>
                <w:bCs/>
              </w:rPr>
            </w:pPr>
            <w:r>
              <w:rPr>
                <w:rFonts w:ascii="Arial" w:hAnsi="Arial" w:cs="Arial"/>
                <w:b/>
                <w:bCs/>
              </w:rPr>
              <w:t>RATA DE PROMOVARE LA ÎNVĂŢĂMÂNTUL PRIMAR ŞI GIMNAZIAL</w:t>
            </w:r>
          </w:p>
          <w:p w14:paraId="604D32EB">
            <w:pPr>
              <w:rPr>
                <w:rFonts w:ascii="Arial" w:hAnsi="Arial" w:cs="Arial"/>
                <w:b/>
                <w:bCs/>
              </w:rPr>
            </w:pPr>
          </w:p>
        </w:tc>
      </w:tr>
      <w:tr w14:paraId="5BA51FD7">
        <w:tblPrEx>
          <w:tblCellMar>
            <w:top w:w="0" w:type="dxa"/>
            <w:left w:w="0" w:type="dxa"/>
            <w:bottom w:w="0" w:type="dxa"/>
            <w:right w:w="0" w:type="dxa"/>
          </w:tblCellMar>
        </w:tblPrEx>
        <w:trPr>
          <w:trHeight w:val="270" w:hRule="atLeast"/>
        </w:trPr>
        <w:tc>
          <w:tcPr>
            <w:tcW w:w="0" w:type="auto"/>
            <w:vMerge w:val="restart"/>
            <w:tcBorders>
              <w:top w:val="single" w:color="auto" w:sz="8" w:space="0"/>
              <w:left w:val="single" w:color="auto" w:sz="8" w:space="0"/>
              <w:bottom w:val="single" w:color="000000" w:sz="8" w:space="0"/>
              <w:right w:val="single" w:color="auto" w:sz="4" w:space="0"/>
            </w:tcBorders>
            <w:shd w:val="clear" w:color="auto" w:fill="FFCC99"/>
            <w:noWrap/>
            <w:tcMar>
              <w:top w:w="20" w:type="dxa"/>
              <w:left w:w="20" w:type="dxa"/>
              <w:bottom w:w="0" w:type="dxa"/>
              <w:right w:w="20" w:type="dxa"/>
            </w:tcMar>
            <w:vAlign w:val="center"/>
          </w:tcPr>
          <w:p w14:paraId="0826E651">
            <w:pPr>
              <w:jc w:val="center"/>
              <w:rPr>
                <w:rFonts w:ascii="Arial" w:hAnsi="Arial" w:cs="Arial"/>
                <w:b/>
                <w:bCs/>
              </w:rPr>
            </w:pPr>
            <w:r>
              <w:rPr>
                <w:rFonts w:ascii="Arial" w:hAnsi="Arial" w:cs="Arial"/>
                <w:b/>
                <w:bCs/>
              </w:rPr>
              <w:t>CRITERIUL</w:t>
            </w:r>
          </w:p>
        </w:tc>
        <w:tc>
          <w:tcPr>
            <w:tcW w:w="0" w:type="auto"/>
            <w:gridSpan w:val="8"/>
            <w:tcBorders>
              <w:top w:val="single" w:color="auto" w:sz="8" w:space="0"/>
              <w:left w:val="nil"/>
              <w:bottom w:val="single" w:color="auto" w:sz="4" w:space="0"/>
              <w:right w:val="single" w:color="000000" w:sz="8" w:space="0"/>
            </w:tcBorders>
            <w:shd w:val="clear" w:color="000000" w:fill="FFFFFF"/>
            <w:noWrap/>
            <w:tcMar>
              <w:top w:w="20" w:type="dxa"/>
              <w:left w:w="20" w:type="dxa"/>
              <w:bottom w:w="0" w:type="dxa"/>
              <w:right w:w="20" w:type="dxa"/>
            </w:tcMar>
            <w:vAlign w:val="center"/>
          </w:tcPr>
          <w:p w14:paraId="575E6713">
            <w:pPr>
              <w:jc w:val="center"/>
              <w:rPr>
                <w:rFonts w:ascii="Arial" w:hAnsi="Arial" w:cs="Arial"/>
                <w:b/>
                <w:bCs/>
              </w:rPr>
            </w:pPr>
            <w:r>
              <w:rPr>
                <w:rFonts w:ascii="Arial" w:hAnsi="Arial" w:cs="Arial"/>
                <w:b/>
                <w:bCs/>
              </w:rPr>
              <w:t>Anul şcolar</w:t>
            </w:r>
          </w:p>
        </w:tc>
      </w:tr>
      <w:tr w14:paraId="19185421">
        <w:tblPrEx>
          <w:tblCellMar>
            <w:top w:w="0" w:type="dxa"/>
            <w:left w:w="0" w:type="dxa"/>
            <w:bottom w:w="0" w:type="dxa"/>
            <w:right w:w="0" w:type="dxa"/>
          </w:tblCellMar>
        </w:tblPrEx>
        <w:trPr>
          <w:trHeight w:val="240" w:hRule="atLeast"/>
        </w:trPr>
        <w:tc>
          <w:tcPr>
            <w:tcW w:w="0" w:type="auto"/>
            <w:vMerge w:val="continue"/>
            <w:tcBorders>
              <w:top w:val="single" w:color="auto" w:sz="8" w:space="0"/>
              <w:left w:val="single" w:color="auto" w:sz="8" w:space="0"/>
              <w:bottom w:val="single" w:color="000000" w:sz="8" w:space="0"/>
              <w:right w:val="single" w:color="auto" w:sz="4" w:space="0"/>
            </w:tcBorders>
            <w:shd w:val="clear" w:color="auto" w:fill="FFCC99"/>
            <w:vAlign w:val="center"/>
          </w:tcPr>
          <w:p w14:paraId="68C35012">
            <w:pPr>
              <w:rPr>
                <w:rFonts w:ascii="Arial" w:hAnsi="Arial" w:cs="Arial"/>
                <w:b/>
                <w:bCs/>
              </w:rPr>
            </w:pPr>
          </w:p>
        </w:tc>
        <w:tc>
          <w:tcPr>
            <w:tcW w:w="0" w:type="auto"/>
            <w:gridSpan w:val="2"/>
            <w:tcBorders>
              <w:top w:val="single" w:color="auto" w:sz="4" w:space="0"/>
              <w:left w:val="nil"/>
              <w:bottom w:val="single" w:color="auto" w:sz="4" w:space="0"/>
              <w:right w:val="single" w:color="auto" w:sz="4" w:space="0"/>
            </w:tcBorders>
            <w:shd w:val="clear" w:color="000000" w:fill="FFFFFF"/>
            <w:noWrap/>
            <w:tcMar>
              <w:top w:w="20" w:type="dxa"/>
              <w:left w:w="20" w:type="dxa"/>
              <w:bottom w:w="0" w:type="dxa"/>
              <w:right w:w="20" w:type="dxa"/>
            </w:tcMar>
            <w:vAlign w:val="center"/>
          </w:tcPr>
          <w:p w14:paraId="27E3C1FE">
            <w:pPr>
              <w:jc w:val="center"/>
              <w:rPr>
                <w:rFonts w:hint="default" w:ascii="Arial" w:hAnsi="Arial" w:cs="Arial"/>
                <w:b/>
                <w:bCs/>
                <w:color w:val="000000"/>
                <w:lang w:val="en-US"/>
              </w:rPr>
            </w:pPr>
            <w:r>
              <w:rPr>
                <w:rFonts w:ascii="Arial" w:hAnsi="Arial" w:cs="Arial"/>
                <w:b/>
                <w:bCs/>
                <w:color w:val="000000"/>
              </w:rPr>
              <w:t>202</w:t>
            </w:r>
            <w:r>
              <w:rPr>
                <w:rFonts w:hint="default" w:ascii="Arial" w:hAnsi="Arial" w:cs="Arial"/>
                <w:b/>
                <w:bCs/>
                <w:color w:val="000000"/>
                <w:lang w:val="en-US"/>
              </w:rPr>
              <w:t>1</w:t>
            </w:r>
            <w:r>
              <w:rPr>
                <w:rFonts w:ascii="Arial" w:hAnsi="Arial" w:cs="Arial"/>
                <w:b/>
                <w:bCs/>
                <w:color w:val="000000"/>
              </w:rPr>
              <w:t>-202</w:t>
            </w:r>
            <w:r>
              <w:rPr>
                <w:rFonts w:hint="default" w:ascii="Arial" w:hAnsi="Arial" w:cs="Arial"/>
                <w:b/>
                <w:bCs/>
                <w:color w:val="000000"/>
                <w:lang w:val="en-US"/>
              </w:rPr>
              <w:t>2</w:t>
            </w:r>
          </w:p>
        </w:tc>
        <w:tc>
          <w:tcPr>
            <w:tcW w:w="0" w:type="auto"/>
            <w:gridSpan w:val="2"/>
            <w:tcBorders>
              <w:top w:val="single" w:color="auto" w:sz="4" w:space="0"/>
              <w:left w:val="nil"/>
              <w:bottom w:val="single" w:color="auto" w:sz="4" w:space="0"/>
              <w:right w:val="single" w:color="auto" w:sz="4" w:space="0"/>
            </w:tcBorders>
            <w:shd w:val="clear" w:color="000000" w:fill="FFFFFF"/>
            <w:noWrap/>
            <w:tcMar>
              <w:top w:w="20" w:type="dxa"/>
              <w:left w:w="20" w:type="dxa"/>
              <w:bottom w:w="0" w:type="dxa"/>
              <w:right w:w="20" w:type="dxa"/>
            </w:tcMar>
            <w:vAlign w:val="center"/>
          </w:tcPr>
          <w:p w14:paraId="679605FD">
            <w:pPr>
              <w:jc w:val="center"/>
              <w:rPr>
                <w:rFonts w:hint="default" w:ascii="Arial" w:hAnsi="Arial" w:cs="Arial"/>
                <w:b/>
                <w:bCs/>
                <w:color w:val="000000"/>
                <w:lang w:val="en-US"/>
              </w:rPr>
            </w:pPr>
            <w:r>
              <w:rPr>
                <w:rFonts w:ascii="Arial" w:hAnsi="Arial" w:cs="Arial"/>
                <w:b/>
                <w:bCs/>
                <w:color w:val="000000"/>
              </w:rPr>
              <w:t>202</w:t>
            </w:r>
            <w:r>
              <w:rPr>
                <w:rFonts w:hint="default" w:ascii="Arial" w:hAnsi="Arial" w:cs="Arial"/>
                <w:b/>
                <w:bCs/>
                <w:color w:val="000000"/>
                <w:lang w:val="en-US"/>
              </w:rPr>
              <w:t>2</w:t>
            </w:r>
            <w:r>
              <w:rPr>
                <w:rFonts w:ascii="Arial" w:hAnsi="Arial" w:cs="Arial"/>
                <w:b/>
                <w:bCs/>
                <w:color w:val="000000"/>
              </w:rPr>
              <w:t>-202</w:t>
            </w:r>
            <w:r>
              <w:rPr>
                <w:rFonts w:hint="default" w:ascii="Arial" w:hAnsi="Arial" w:cs="Arial"/>
                <w:b/>
                <w:bCs/>
                <w:color w:val="000000"/>
                <w:lang w:val="en-US"/>
              </w:rPr>
              <w:t>3</w:t>
            </w:r>
          </w:p>
        </w:tc>
        <w:tc>
          <w:tcPr>
            <w:tcW w:w="0" w:type="auto"/>
            <w:gridSpan w:val="2"/>
            <w:tcBorders>
              <w:top w:val="single" w:color="auto" w:sz="4" w:space="0"/>
              <w:left w:val="nil"/>
              <w:bottom w:val="single" w:color="auto" w:sz="4" w:space="0"/>
              <w:right w:val="single" w:color="auto" w:sz="4" w:space="0"/>
            </w:tcBorders>
            <w:shd w:val="clear" w:color="000000" w:fill="FFFFFF"/>
            <w:noWrap/>
            <w:tcMar>
              <w:top w:w="20" w:type="dxa"/>
              <w:left w:w="20" w:type="dxa"/>
              <w:bottom w:w="0" w:type="dxa"/>
              <w:right w:w="20" w:type="dxa"/>
            </w:tcMar>
            <w:vAlign w:val="center"/>
          </w:tcPr>
          <w:p w14:paraId="01709727">
            <w:pPr>
              <w:jc w:val="center"/>
              <w:rPr>
                <w:rFonts w:hint="default" w:ascii="Arial" w:hAnsi="Arial" w:cs="Arial"/>
                <w:b/>
                <w:bCs/>
                <w:color w:val="000000"/>
                <w:lang w:val="en-US"/>
              </w:rPr>
            </w:pPr>
            <w:r>
              <w:rPr>
                <w:rFonts w:ascii="Arial" w:hAnsi="Arial" w:cs="Arial"/>
                <w:b/>
                <w:bCs/>
                <w:color w:val="000000"/>
              </w:rPr>
              <w:t>202</w:t>
            </w:r>
            <w:r>
              <w:rPr>
                <w:rFonts w:hint="default" w:ascii="Arial" w:hAnsi="Arial" w:cs="Arial"/>
                <w:b/>
                <w:bCs/>
                <w:color w:val="000000"/>
                <w:lang w:val="en-US"/>
              </w:rPr>
              <w:t>3</w:t>
            </w:r>
            <w:r>
              <w:rPr>
                <w:rFonts w:ascii="Arial" w:hAnsi="Arial" w:cs="Arial"/>
                <w:b/>
                <w:bCs/>
                <w:color w:val="000000"/>
              </w:rPr>
              <w:t>-202</w:t>
            </w:r>
            <w:r>
              <w:rPr>
                <w:rFonts w:hint="default" w:ascii="Arial" w:hAnsi="Arial" w:cs="Arial"/>
                <w:b/>
                <w:bCs/>
                <w:color w:val="000000"/>
                <w:lang w:val="en-US"/>
              </w:rPr>
              <w:t>4</w:t>
            </w:r>
          </w:p>
        </w:tc>
        <w:tc>
          <w:tcPr>
            <w:tcW w:w="0" w:type="auto"/>
            <w:gridSpan w:val="2"/>
            <w:tcBorders>
              <w:top w:val="single" w:color="auto" w:sz="4" w:space="0"/>
              <w:left w:val="nil"/>
              <w:bottom w:val="single" w:color="auto" w:sz="4" w:space="0"/>
              <w:right w:val="single" w:color="000000" w:sz="8" w:space="0"/>
            </w:tcBorders>
            <w:shd w:val="clear" w:color="000000" w:fill="FFFFFF"/>
            <w:noWrap/>
            <w:tcMar>
              <w:top w:w="20" w:type="dxa"/>
              <w:left w:w="20" w:type="dxa"/>
              <w:bottom w:w="0" w:type="dxa"/>
              <w:right w:w="20" w:type="dxa"/>
            </w:tcMar>
            <w:vAlign w:val="center"/>
          </w:tcPr>
          <w:p w14:paraId="57635748">
            <w:pPr>
              <w:jc w:val="center"/>
              <w:rPr>
                <w:rFonts w:hint="default" w:ascii="Arial" w:hAnsi="Arial" w:cs="Arial"/>
                <w:b/>
                <w:bCs/>
                <w:color w:val="000000"/>
                <w:lang w:val="en-US"/>
              </w:rPr>
            </w:pPr>
            <w:r>
              <w:rPr>
                <w:rFonts w:ascii="Arial" w:hAnsi="Arial" w:cs="Arial"/>
                <w:b/>
                <w:bCs/>
                <w:color w:val="000000"/>
                <w:lang w:val="en-US"/>
              </w:rPr>
              <w:t>2024-2025</w:t>
            </w:r>
          </w:p>
        </w:tc>
      </w:tr>
      <w:tr w14:paraId="7F5A2622">
        <w:tblPrEx>
          <w:tblCellMar>
            <w:top w:w="0" w:type="dxa"/>
            <w:left w:w="0" w:type="dxa"/>
            <w:bottom w:w="0" w:type="dxa"/>
            <w:right w:w="0" w:type="dxa"/>
          </w:tblCellMar>
        </w:tblPrEx>
        <w:trPr>
          <w:trHeight w:val="420" w:hRule="atLeast"/>
        </w:trPr>
        <w:tc>
          <w:tcPr>
            <w:tcW w:w="0" w:type="auto"/>
            <w:vMerge w:val="continue"/>
            <w:tcBorders>
              <w:top w:val="single" w:color="auto" w:sz="8" w:space="0"/>
              <w:left w:val="single" w:color="auto" w:sz="8" w:space="0"/>
              <w:bottom w:val="single" w:color="000000" w:sz="8" w:space="0"/>
              <w:right w:val="single" w:color="auto" w:sz="4" w:space="0"/>
            </w:tcBorders>
            <w:shd w:val="clear" w:color="auto" w:fill="FFCC99"/>
            <w:vAlign w:val="center"/>
          </w:tcPr>
          <w:p w14:paraId="5560354D">
            <w:pPr>
              <w:rPr>
                <w:rFonts w:ascii="Arial" w:hAnsi="Arial" w:cs="Arial"/>
                <w:b/>
                <w:bCs/>
              </w:rPr>
            </w:pPr>
          </w:p>
        </w:tc>
        <w:tc>
          <w:tcPr>
            <w:tcW w:w="980" w:type="dxa"/>
            <w:tcBorders>
              <w:top w:val="nil"/>
              <w:left w:val="nil"/>
              <w:bottom w:val="single" w:color="auto" w:sz="8" w:space="0"/>
              <w:right w:val="single" w:color="auto" w:sz="4" w:space="0"/>
            </w:tcBorders>
            <w:shd w:val="clear" w:color="000000" w:fill="FFFFFF"/>
            <w:tcMar>
              <w:top w:w="20" w:type="dxa"/>
              <w:left w:w="20" w:type="dxa"/>
              <w:bottom w:w="0" w:type="dxa"/>
              <w:right w:w="20" w:type="dxa"/>
            </w:tcMar>
            <w:vAlign w:val="center"/>
          </w:tcPr>
          <w:p w14:paraId="66E9B777">
            <w:pPr>
              <w:jc w:val="center"/>
              <w:rPr>
                <w:rFonts w:ascii="Arial" w:hAnsi="Arial" w:cs="Arial"/>
                <w:color w:val="000000"/>
              </w:rPr>
            </w:pPr>
            <w:r>
              <w:rPr>
                <w:rFonts w:ascii="Arial" w:hAnsi="Arial" w:cs="Arial"/>
                <w:color w:val="000000"/>
              </w:rPr>
              <w:t xml:space="preserve">Primar </w:t>
            </w:r>
          </w:p>
        </w:tc>
        <w:tc>
          <w:tcPr>
            <w:tcW w:w="1020" w:type="dxa"/>
            <w:tcBorders>
              <w:top w:val="nil"/>
              <w:left w:val="nil"/>
              <w:bottom w:val="single" w:color="auto" w:sz="8" w:space="0"/>
              <w:right w:val="single" w:color="auto" w:sz="4" w:space="0"/>
            </w:tcBorders>
            <w:shd w:val="clear" w:color="000000" w:fill="FFFFFF"/>
            <w:tcMar>
              <w:top w:w="20" w:type="dxa"/>
              <w:left w:w="20" w:type="dxa"/>
              <w:bottom w:w="0" w:type="dxa"/>
              <w:right w:w="20" w:type="dxa"/>
            </w:tcMar>
            <w:vAlign w:val="center"/>
          </w:tcPr>
          <w:p w14:paraId="2F305109">
            <w:pPr>
              <w:jc w:val="center"/>
              <w:rPr>
                <w:rFonts w:ascii="Arial" w:hAnsi="Arial" w:cs="Arial"/>
                <w:color w:val="000000"/>
              </w:rPr>
            </w:pPr>
            <w:r>
              <w:rPr>
                <w:rFonts w:ascii="Arial" w:hAnsi="Arial" w:cs="Arial"/>
                <w:color w:val="000000"/>
              </w:rPr>
              <w:t>Gimnazial</w:t>
            </w:r>
          </w:p>
        </w:tc>
        <w:tc>
          <w:tcPr>
            <w:tcW w:w="787" w:type="dxa"/>
            <w:tcBorders>
              <w:top w:val="nil"/>
              <w:left w:val="nil"/>
              <w:bottom w:val="single" w:color="auto" w:sz="8" w:space="0"/>
              <w:right w:val="single" w:color="auto" w:sz="4" w:space="0"/>
            </w:tcBorders>
            <w:shd w:val="clear" w:color="000000" w:fill="FFFFFF"/>
            <w:tcMar>
              <w:top w:w="20" w:type="dxa"/>
              <w:left w:w="20" w:type="dxa"/>
              <w:bottom w:w="0" w:type="dxa"/>
              <w:right w:w="20" w:type="dxa"/>
            </w:tcMar>
            <w:vAlign w:val="center"/>
          </w:tcPr>
          <w:p w14:paraId="6BA182F6">
            <w:pPr>
              <w:jc w:val="center"/>
              <w:rPr>
                <w:rFonts w:ascii="Arial" w:hAnsi="Arial" w:cs="Arial"/>
                <w:color w:val="000000"/>
              </w:rPr>
            </w:pPr>
            <w:r>
              <w:rPr>
                <w:rFonts w:ascii="Arial" w:hAnsi="Arial" w:cs="Arial"/>
                <w:color w:val="000000"/>
              </w:rPr>
              <w:t xml:space="preserve">Primar </w:t>
            </w:r>
          </w:p>
        </w:tc>
        <w:tc>
          <w:tcPr>
            <w:tcW w:w="1019" w:type="dxa"/>
            <w:tcBorders>
              <w:top w:val="nil"/>
              <w:left w:val="nil"/>
              <w:bottom w:val="single" w:color="auto" w:sz="8" w:space="0"/>
              <w:right w:val="single" w:color="auto" w:sz="4" w:space="0"/>
            </w:tcBorders>
            <w:shd w:val="clear" w:color="000000" w:fill="FFFFFF"/>
            <w:tcMar>
              <w:top w:w="20" w:type="dxa"/>
              <w:left w:w="20" w:type="dxa"/>
              <w:bottom w:w="0" w:type="dxa"/>
              <w:right w:w="20" w:type="dxa"/>
            </w:tcMar>
            <w:vAlign w:val="center"/>
          </w:tcPr>
          <w:p w14:paraId="2E29F627">
            <w:pPr>
              <w:jc w:val="center"/>
              <w:rPr>
                <w:rFonts w:ascii="Arial" w:hAnsi="Arial" w:cs="Arial"/>
                <w:color w:val="000000"/>
              </w:rPr>
            </w:pPr>
            <w:r>
              <w:rPr>
                <w:rFonts w:ascii="Arial" w:hAnsi="Arial" w:cs="Arial"/>
                <w:color w:val="000000"/>
              </w:rPr>
              <w:t>Gimnazial</w:t>
            </w:r>
          </w:p>
        </w:tc>
        <w:tc>
          <w:tcPr>
            <w:tcW w:w="871" w:type="dxa"/>
            <w:tcBorders>
              <w:top w:val="nil"/>
              <w:left w:val="nil"/>
              <w:bottom w:val="single" w:color="auto" w:sz="8" w:space="0"/>
              <w:right w:val="single" w:color="auto" w:sz="4" w:space="0"/>
            </w:tcBorders>
            <w:shd w:val="clear" w:color="000000" w:fill="FFFFFF"/>
            <w:tcMar>
              <w:top w:w="20" w:type="dxa"/>
              <w:left w:w="20" w:type="dxa"/>
              <w:bottom w:w="0" w:type="dxa"/>
              <w:right w:w="20" w:type="dxa"/>
            </w:tcMar>
            <w:vAlign w:val="center"/>
          </w:tcPr>
          <w:p w14:paraId="1AD50778">
            <w:pPr>
              <w:jc w:val="center"/>
              <w:rPr>
                <w:rFonts w:ascii="Arial" w:hAnsi="Arial" w:cs="Arial"/>
                <w:color w:val="000000"/>
              </w:rPr>
            </w:pPr>
            <w:r>
              <w:rPr>
                <w:rFonts w:ascii="Arial" w:hAnsi="Arial" w:cs="Arial"/>
                <w:color w:val="000000"/>
              </w:rPr>
              <w:t>Primar</w:t>
            </w:r>
          </w:p>
        </w:tc>
        <w:tc>
          <w:tcPr>
            <w:tcW w:w="889" w:type="dxa"/>
            <w:tcBorders>
              <w:top w:val="nil"/>
              <w:left w:val="nil"/>
              <w:bottom w:val="single" w:color="auto" w:sz="8" w:space="0"/>
              <w:right w:val="single" w:color="auto" w:sz="4" w:space="0"/>
            </w:tcBorders>
            <w:shd w:val="clear" w:color="000000" w:fill="FFFFFF"/>
            <w:tcMar>
              <w:top w:w="20" w:type="dxa"/>
              <w:left w:w="20" w:type="dxa"/>
              <w:bottom w:w="0" w:type="dxa"/>
              <w:right w:w="20" w:type="dxa"/>
            </w:tcMar>
            <w:vAlign w:val="center"/>
          </w:tcPr>
          <w:p w14:paraId="798C3D23">
            <w:pPr>
              <w:jc w:val="center"/>
              <w:rPr>
                <w:rFonts w:ascii="Arial" w:hAnsi="Arial" w:cs="Arial"/>
                <w:color w:val="000000"/>
              </w:rPr>
            </w:pPr>
            <w:r>
              <w:rPr>
                <w:rFonts w:ascii="Arial" w:hAnsi="Arial" w:cs="Arial"/>
                <w:color w:val="000000"/>
              </w:rPr>
              <w:t>Gimnazial</w:t>
            </w:r>
          </w:p>
        </w:tc>
        <w:tc>
          <w:tcPr>
            <w:tcW w:w="720" w:type="dxa"/>
            <w:tcBorders>
              <w:top w:val="nil"/>
              <w:left w:val="nil"/>
              <w:bottom w:val="single" w:color="auto" w:sz="8" w:space="0"/>
              <w:right w:val="single" w:color="auto" w:sz="4" w:space="0"/>
            </w:tcBorders>
            <w:shd w:val="clear" w:color="000000" w:fill="FFFFFF"/>
            <w:tcMar>
              <w:top w:w="20" w:type="dxa"/>
              <w:left w:w="20" w:type="dxa"/>
              <w:bottom w:w="0" w:type="dxa"/>
              <w:right w:w="20" w:type="dxa"/>
            </w:tcMar>
            <w:vAlign w:val="center"/>
          </w:tcPr>
          <w:p w14:paraId="141270E9">
            <w:pPr>
              <w:jc w:val="center"/>
              <w:rPr>
                <w:rFonts w:ascii="Arial" w:hAnsi="Arial" w:cs="Arial"/>
                <w:color w:val="000000"/>
              </w:rPr>
            </w:pPr>
            <w:r>
              <w:rPr>
                <w:rFonts w:ascii="Arial" w:hAnsi="Arial" w:cs="Arial"/>
                <w:color w:val="000000"/>
              </w:rPr>
              <w:t>Primar</w:t>
            </w:r>
          </w:p>
        </w:tc>
        <w:tc>
          <w:tcPr>
            <w:tcW w:w="994" w:type="dxa"/>
            <w:tcBorders>
              <w:top w:val="nil"/>
              <w:left w:val="nil"/>
              <w:bottom w:val="single" w:color="auto" w:sz="8" w:space="0"/>
              <w:right w:val="single" w:color="auto" w:sz="8" w:space="0"/>
            </w:tcBorders>
            <w:shd w:val="clear" w:color="000000" w:fill="FFFFFF"/>
            <w:tcMar>
              <w:top w:w="20" w:type="dxa"/>
              <w:left w:w="20" w:type="dxa"/>
              <w:bottom w:w="0" w:type="dxa"/>
              <w:right w:w="20" w:type="dxa"/>
            </w:tcMar>
            <w:vAlign w:val="center"/>
          </w:tcPr>
          <w:p w14:paraId="2282649A">
            <w:pPr>
              <w:jc w:val="center"/>
              <w:rPr>
                <w:rFonts w:ascii="Arial" w:hAnsi="Arial" w:cs="Arial"/>
                <w:color w:val="000000"/>
              </w:rPr>
            </w:pPr>
            <w:r>
              <w:rPr>
                <w:rFonts w:ascii="Arial" w:hAnsi="Arial" w:cs="Arial"/>
                <w:color w:val="000000"/>
              </w:rPr>
              <w:t>Gimnazial</w:t>
            </w:r>
          </w:p>
        </w:tc>
      </w:tr>
      <w:tr w14:paraId="1E17FC04">
        <w:tblPrEx>
          <w:tblCellMar>
            <w:top w:w="0" w:type="dxa"/>
            <w:left w:w="0" w:type="dxa"/>
            <w:bottom w:w="0" w:type="dxa"/>
            <w:right w:w="0" w:type="dxa"/>
          </w:tblCellMar>
        </w:tblPrEx>
        <w:trPr>
          <w:trHeight w:val="300" w:hRule="atLeast"/>
        </w:trPr>
        <w:tc>
          <w:tcPr>
            <w:tcW w:w="1540" w:type="dxa"/>
            <w:tcBorders>
              <w:top w:val="nil"/>
              <w:left w:val="single" w:color="auto" w:sz="8" w:space="0"/>
              <w:bottom w:val="single" w:color="auto" w:sz="4" w:space="0"/>
              <w:right w:val="single" w:color="auto" w:sz="4" w:space="0"/>
            </w:tcBorders>
            <w:tcMar>
              <w:top w:w="20" w:type="dxa"/>
              <w:left w:w="20" w:type="dxa"/>
              <w:bottom w:w="0" w:type="dxa"/>
              <w:right w:w="20" w:type="dxa"/>
            </w:tcMar>
            <w:vAlign w:val="center"/>
          </w:tcPr>
          <w:p w14:paraId="4075DD6A">
            <w:pPr>
              <w:rPr>
                <w:rFonts w:ascii="Arial" w:hAnsi="Arial" w:cs="Arial"/>
                <w:b/>
                <w:bCs/>
              </w:rPr>
            </w:pPr>
            <w:r>
              <w:rPr>
                <w:rFonts w:ascii="Arial" w:hAnsi="Arial" w:cs="Arial"/>
                <w:b/>
                <w:bCs/>
              </w:rPr>
              <w:t>Total şcoală</w:t>
            </w:r>
          </w:p>
        </w:tc>
        <w:tc>
          <w:tcPr>
            <w:tcW w:w="980" w:type="dxa"/>
            <w:tcBorders>
              <w:top w:val="nil"/>
              <w:left w:val="nil"/>
              <w:bottom w:val="single" w:color="auto" w:sz="4" w:space="0"/>
              <w:right w:val="single" w:color="auto" w:sz="4" w:space="0"/>
            </w:tcBorders>
            <w:tcMar>
              <w:top w:w="20" w:type="dxa"/>
              <w:left w:w="20" w:type="dxa"/>
              <w:bottom w:w="0" w:type="dxa"/>
              <w:right w:w="20" w:type="dxa"/>
            </w:tcMar>
            <w:vAlign w:val="bottom"/>
          </w:tcPr>
          <w:p w14:paraId="04BBF71D">
            <w:pPr>
              <w:jc w:val="center"/>
              <w:rPr>
                <w:rFonts w:ascii="Arial" w:hAnsi="Arial" w:cs="Arial"/>
              </w:rPr>
            </w:pPr>
            <w:r>
              <w:rPr>
                <w:rFonts w:ascii="Arial" w:hAnsi="Arial" w:cs="Arial"/>
              </w:rPr>
              <w:t>97.71%</w:t>
            </w:r>
          </w:p>
        </w:tc>
        <w:tc>
          <w:tcPr>
            <w:tcW w:w="1020" w:type="dxa"/>
            <w:tcBorders>
              <w:top w:val="nil"/>
              <w:left w:val="nil"/>
              <w:bottom w:val="single" w:color="auto" w:sz="4" w:space="0"/>
              <w:right w:val="single" w:color="auto" w:sz="4" w:space="0"/>
            </w:tcBorders>
            <w:tcMar>
              <w:top w:w="20" w:type="dxa"/>
              <w:left w:w="20" w:type="dxa"/>
              <w:bottom w:w="0" w:type="dxa"/>
              <w:right w:w="20" w:type="dxa"/>
            </w:tcMar>
            <w:vAlign w:val="bottom"/>
          </w:tcPr>
          <w:p w14:paraId="3A03D194">
            <w:pPr>
              <w:jc w:val="center"/>
              <w:rPr>
                <w:rFonts w:ascii="Arial" w:hAnsi="Arial" w:cs="Arial"/>
              </w:rPr>
            </w:pPr>
            <w:r>
              <w:rPr>
                <w:rFonts w:ascii="Arial" w:hAnsi="Arial" w:cs="Arial"/>
              </w:rPr>
              <w:t>95.91%</w:t>
            </w:r>
          </w:p>
        </w:tc>
        <w:tc>
          <w:tcPr>
            <w:tcW w:w="787" w:type="dxa"/>
            <w:tcBorders>
              <w:top w:val="nil"/>
              <w:left w:val="nil"/>
              <w:bottom w:val="single" w:color="auto" w:sz="4" w:space="0"/>
              <w:right w:val="single" w:color="auto" w:sz="4" w:space="0"/>
            </w:tcBorders>
            <w:tcMar>
              <w:top w:w="20" w:type="dxa"/>
              <w:left w:w="20" w:type="dxa"/>
              <w:bottom w:w="0" w:type="dxa"/>
              <w:right w:w="20" w:type="dxa"/>
            </w:tcMar>
            <w:vAlign w:val="bottom"/>
          </w:tcPr>
          <w:p w14:paraId="3F8BDD87">
            <w:pPr>
              <w:jc w:val="center"/>
              <w:rPr>
                <w:rFonts w:ascii="Arial" w:hAnsi="Arial" w:cs="Arial"/>
              </w:rPr>
            </w:pPr>
            <w:r>
              <w:rPr>
                <w:rFonts w:ascii="Arial" w:hAnsi="Arial" w:cs="Arial"/>
              </w:rPr>
              <w:t>99.4%</w:t>
            </w:r>
          </w:p>
        </w:tc>
        <w:tc>
          <w:tcPr>
            <w:tcW w:w="1019" w:type="dxa"/>
            <w:tcBorders>
              <w:top w:val="nil"/>
              <w:left w:val="nil"/>
              <w:bottom w:val="single" w:color="auto" w:sz="4" w:space="0"/>
              <w:right w:val="single" w:color="auto" w:sz="4" w:space="0"/>
            </w:tcBorders>
            <w:tcMar>
              <w:top w:w="20" w:type="dxa"/>
              <w:left w:w="20" w:type="dxa"/>
              <w:bottom w:w="0" w:type="dxa"/>
              <w:right w:w="20" w:type="dxa"/>
            </w:tcMar>
            <w:vAlign w:val="bottom"/>
          </w:tcPr>
          <w:p w14:paraId="73BE57CF">
            <w:pPr>
              <w:jc w:val="center"/>
              <w:rPr>
                <w:rFonts w:ascii="Arial" w:hAnsi="Arial" w:cs="Arial"/>
              </w:rPr>
            </w:pPr>
            <w:r>
              <w:rPr>
                <w:rFonts w:ascii="Arial" w:hAnsi="Arial" w:cs="Arial"/>
              </w:rPr>
              <w:t>96.35%</w:t>
            </w:r>
          </w:p>
        </w:tc>
        <w:tc>
          <w:tcPr>
            <w:tcW w:w="871" w:type="dxa"/>
            <w:tcBorders>
              <w:top w:val="nil"/>
              <w:left w:val="nil"/>
              <w:bottom w:val="single" w:color="auto" w:sz="4" w:space="0"/>
              <w:right w:val="single" w:color="auto" w:sz="4" w:space="0"/>
            </w:tcBorders>
            <w:tcMar>
              <w:top w:w="20" w:type="dxa"/>
              <w:left w:w="20" w:type="dxa"/>
              <w:bottom w:w="0" w:type="dxa"/>
              <w:right w:w="20" w:type="dxa"/>
            </w:tcMar>
            <w:vAlign w:val="bottom"/>
          </w:tcPr>
          <w:p w14:paraId="683BA33F">
            <w:pPr>
              <w:rPr>
                <w:rFonts w:ascii="Arial" w:hAnsi="Arial" w:cs="Arial"/>
              </w:rPr>
            </w:pPr>
            <w:r>
              <w:rPr>
                <w:rFonts w:ascii="Arial" w:hAnsi="Arial" w:cs="Arial"/>
              </w:rPr>
              <w:t>97%</w:t>
            </w:r>
          </w:p>
        </w:tc>
        <w:tc>
          <w:tcPr>
            <w:tcW w:w="889" w:type="dxa"/>
            <w:tcBorders>
              <w:top w:val="nil"/>
              <w:left w:val="nil"/>
              <w:bottom w:val="single" w:color="auto" w:sz="4" w:space="0"/>
              <w:right w:val="single" w:color="auto" w:sz="4" w:space="0"/>
            </w:tcBorders>
            <w:tcMar>
              <w:top w:w="20" w:type="dxa"/>
              <w:left w:w="20" w:type="dxa"/>
              <w:bottom w:w="0" w:type="dxa"/>
              <w:right w:w="20" w:type="dxa"/>
            </w:tcMar>
            <w:vAlign w:val="bottom"/>
          </w:tcPr>
          <w:p w14:paraId="52F29C40">
            <w:pPr>
              <w:rPr>
                <w:rFonts w:ascii="Arial" w:hAnsi="Arial" w:cs="Arial"/>
              </w:rPr>
            </w:pPr>
            <w:r>
              <w:rPr>
                <w:rFonts w:ascii="Arial" w:hAnsi="Arial" w:cs="Arial"/>
              </w:rPr>
              <w:t>96%</w:t>
            </w:r>
          </w:p>
        </w:tc>
        <w:tc>
          <w:tcPr>
            <w:tcW w:w="720" w:type="dxa"/>
            <w:tcBorders>
              <w:top w:val="nil"/>
              <w:left w:val="nil"/>
              <w:bottom w:val="single" w:color="auto" w:sz="4" w:space="0"/>
              <w:right w:val="single" w:color="auto" w:sz="4" w:space="0"/>
            </w:tcBorders>
            <w:tcMar>
              <w:top w:w="20" w:type="dxa"/>
              <w:left w:w="20" w:type="dxa"/>
              <w:bottom w:w="0" w:type="dxa"/>
              <w:right w:w="20" w:type="dxa"/>
            </w:tcMar>
            <w:vAlign w:val="bottom"/>
          </w:tcPr>
          <w:p w14:paraId="40612076">
            <w:pPr>
              <w:rPr>
                <w:rFonts w:ascii="Arial" w:hAnsi="Arial" w:cs="Arial"/>
              </w:rPr>
            </w:pPr>
            <w:r>
              <w:rPr>
                <w:rFonts w:ascii="Arial" w:hAnsi="Arial" w:cs="Arial"/>
              </w:rPr>
              <w:t>100%</w:t>
            </w:r>
          </w:p>
        </w:tc>
        <w:tc>
          <w:tcPr>
            <w:tcW w:w="994" w:type="dxa"/>
            <w:tcBorders>
              <w:top w:val="nil"/>
              <w:left w:val="nil"/>
              <w:bottom w:val="single" w:color="auto" w:sz="4" w:space="0"/>
              <w:right w:val="single" w:color="auto" w:sz="8" w:space="0"/>
            </w:tcBorders>
            <w:tcMar>
              <w:top w:w="20" w:type="dxa"/>
              <w:left w:w="20" w:type="dxa"/>
              <w:bottom w:w="0" w:type="dxa"/>
              <w:right w:w="20" w:type="dxa"/>
            </w:tcMar>
            <w:vAlign w:val="bottom"/>
          </w:tcPr>
          <w:p w14:paraId="69272735">
            <w:pPr>
              <w:rPr>
                <w:rFonts w:ascii="Arial" w:hAnsi="Arial" w:cs="Arial"/>
              </w:rPr>
            </w:pPr>
            <w:r>
              <w:rPr>
                <w:rFonts w:ascii="Arial" w:hAnsi="Arial" w:cs="Arial"/>
              </w:rPr>
              <w:t>98%</w:t>
            </w:r>
          </w:p>
        </w:tc>
      </w:tr>
      <w:tr w14:paraId="58C951AF">
        <w:tblPrEx>
          <w:tblCellMar>
            <w:top w:w="0" w:type="dxa"/>
            <w:left w:w="0" w:type="dxa"/>
            <w:bottom w:w="0" w:type="dxa"/>
            <w:right w:w="0" w:type="dxa"/>
          </w:tblCellMar>
        </w:tblPrEx>
        <w:trPr>
          <w:trHeight w:val="300" w:hRule="atLeast"/>
        </w:trPr>
        <w:tc>
          <w:tcPr>
            <w:tcW w:w="1540" w:type="dxa"/>
            <w:tcBorders>
              <w:top w:val="nil"/>
              <w:left w:val="single" w:color="auto" w:sz="8" w:space="0"/>
              <w:bottom w:val="single" w:color="auto" w:sz="4" w:space="0"/>
              <w:right w:val="single" w:color="auto" w:sz="4" w:space="0"/>
            </w:tcBorders>
            <w:tcMar>
              <w:top w:w="20" w:type="dxa"/>
              <w:left w:w="20" w:type="dxa"/>
              <w:bottom w:w="0" w:type="dxa"/>
              <w:right w:w="20" w:type="dxa"/>
            </w:tcMar>
            <w:vAlign w:val="center"/>
          </w:tcPr>
          <w:p w14:paraId="192BDE2D">
            <w:pPr>
              <w:rPr>
                <w:rFonts w:ascii="Arial" w:hAnsi="Arial" w:cs="Arial"/>
                <w:bCs/>
              </w:rPr>
            </w:pPr>
            <w:r>
              <w:rPr>
                <w:rFonts w:ascii="Arial" w:hAnsi="Arial" w:cs="Arial"/>
                <w:bCs/>
              </w:rPr>
              <w:t>masculin</w:t>
            </w:r>
          </w:p>
        </w:tc>
        <w:tc>
          <w:tcPr>
            <w:tcW w:w="980" w:type="dxa"/>
            <w:tcBorders>
              <w:top w:val="nil"/>
              <w:left w:val="nil"/>
              <w:bottom w:val="single" w:color="auto" w:sz="4" w:space="0"/>
              <w:right w:val="single" w:color="auto" w:sz="4" w:space="0"/>
            </w:tcBorders>
            <w:tcMar>
              <w:top w:w="20" w:type="dxa"/>
              <w:left w:w="20" w:type="dxa"/>
              <w:bottom w:w="0" w:type="dxa"/>
              <w:right w:w="20" w:type="dxa"/>
            </w:tcMar>
            <w:vAlign w:val="bottom"/>
          </w:tcPr>
          <w:p w14:paraId="42F72B15">
            <w:pPr>
              <w:jc w:val="center"/>
              <w:rPr>
                <w:rFonts w:ascii="Arial" w:hAnsi="Arial" w:cs="Arial"/>
              </w:rPr>
            </w:pPr>
            <w:r>
              <w:rPr>
                <w:rFonts w:ascii="Arial" w:hAnsi="Arial" w:cs="Arial"/>
              </w:rPr>
              <w:t>45.14%</w:t>
            </w:r>
          </w:p>
        </w:tc>
        <w:tc>
          <w:tcPr>
            <w:tcW w:w="1020" w:type="dxa"/>
            <w:tcBorders>
              <w:top w:val="nil"/>
              <w:left w:val="nil"/>
              <w:bottom w:val="single" w:color="auto" w:sz="4" w:space="0"/>
              <w:right w:val="single" w:color="auto" w:sz="4" w:space="0"/>
            </w:tcBorders>
            <w:tcMar>
              <w:top w:w="20" w:type="dxa"/>
              <w:left w:w="20" w:type="dxa"/>
              <w:bottom w:w="0" w:type="dxa"/>
              <w:right w:w="20" w:type="dxa"/>
            </w:tcMar>
            <w:vAlign w:val="bottom"/>
          </w:tcPr>
          <w:p w14:paraId="1F3C8A17">
            <w:pPr>
              <w:jc w:val="center"/>
              <w:rPr>
                <w:rFonts w:ascii="Arial" w:hAnsi="Arial" w:cs="Arial"/>
              </w:rPr>
            </w:pPr>
            <w:r>
              <w:rPr>
                <w:rFonts w:ascii="Arial" w:hAnsi="Arial" w:cs="Arial"/>
              </w:rPr>
              <w:t>50.34%</w:t>
            </w:r>
          </w:p>
        </w:tc>
        <w:tc>
          <w:tcPr>
            <w:tcW w:w="787" w:type="dxa"/>
            <w:tcBorders>
              <w:top w:val="nil"/>
              <w:left w:val="nil"/>
              <w:bottom w:val="single" w:color="auto" w:sz="4" w:space="0"/>
              <w:right w:val="single" w:color="auto" w:sz="4" w:space="0"/>
            </w:tcBorders>
            <w:tcMar>
              <w:top w:w="20" w:type="dxa"/>
              <w:left w:w="20" w:type="dxa"/>
              <w:bottom w:w="0" w:type="dxa"/>
              <w:right w:w="20" w:type="dxa"/>
            </w:tcMar>
            <w:vAlign w:val="bottom"/>
          </w:tcPr>
          <w:p w14:paraId="708A5671">
            <w:pPr>
              <w:jc w:val="center"/>
              <w:rPr>
                <w:rFonts w:ascii="Arial" w:hAnsi="Arial" w:cs="Arial"/>
              </w:rPr>
            </w:pPr>
            <w:r>
              <w:rPr>
                <w:rFonts w:ascii="Arial" w:hAnsi="Arial" w:cs="Arial"/>
              </w:rPr>
              <w:t>46.15%</w:t>
            </w:r>
          </w:p>
        </w:tc>
        <w:tc>
          <w:tcPr>
            <w:tcW w:w="1019" w:type="dxa"/>
            <w:tcBorders>
              <w:top w:val="nil"/>
              <w:left w:val="nil"/>
              <w:bottom w:val="single" w:color="auto" w:sz="4" w:space="0"/>
              <w:right w:val="single" w:color="auto" w:sz="4" w:space="0"/>
            </w:tcBorders>
            <w:tcMar>
              <w:top w:w="20" w:type="dxa"/>
              <w:left w:w="20" w:type="dxa"/>
              <w:bottom w:w="0" w:type="dxa"/>
              <w:right w:w="20" w:type="dxa"/>
            </w:tcMar>
            <w:vAlign w:val="bottom"/>
          </w:tcPr>
          <w:p w14:paraId="06230ED6">
            <w:pPr>
              <w:jc w:val="center"/>
              <w:rPr>
                <w:rFonts w:ascii="Arial" w:hAnsi="Arial" w:cs="Arial"/>
              </w:rPr>
            </w:pPr>
            <w:r>
              <w:rPr>
                <w:rFonts w:ascii="Arial" w:hAnsi="Arial" w:cs="Arial"/>
              </w:rPr>
              <w:t>49.64%</w:t>
            </w:r>
          </w:p>
        </w:tc>
        <w:tc>
          <w:tcPr>
            <w:tcW w:w="871" w:type="dxa"/>
            <w:tcBorders>
              <w:top w:val="nil"/>
              <w:left w:val="nil"/>
              <w:bottom w:val="single" w:color="auto" w:sz="4" w:space="0"/>
              <w:right w:val="single" w:color="auto" w:sz="4" w:space="0"/>
            </w:tcBorders>
            <w:tcMar>
              <w:top w:w="20" w:type="dxa"/>
              <w:left w:w="20" w:type="dxa"/>
              <w:bottom w:w="0" w:type="dxa"/>
              <w:right w:w="20" w:type="dxa"/>
            </w:tcMar>
            <w:vAlign w:val="bottom"/>
          </w:tcPr>
          <w:p w14:paraId="09FCDCDF">
            <w:pPr>
              <w:rPr>
                <w:rFonts w:ascii="Arial" w:hAnsi="Arial" w:cs="Arial"/>
              </w:rPr>
            </w:pPr>
            <w:r>
              <w:rPr>
                <w:rFonts w:ascii="Arial" w:hAnsi="Arial" w:cs="Arial"/>
              </w:rPr>
              <w:t> 45%</w:t>
            </w:r>
          </w:p>
        </w:tc>
        <w:tc>
          <w:tcPr>
            <w:tcW w:w="889" w:type="dxa"/>
            <w:tcBorders>
              <w:top w:val="nil"/>
              <w:left w:val="nil"/>
              <w:bottom w:val="single" w:color="auto" w:sz="4" w:space="0"/>
              <w:right w:val="single" w:color="auto" w:sz="4" w:space="0"/>
            </w:tcBorders>
            <w:tcMar>
              <w:top w:w="20" w:type="dxa"/>
              <w:left w:w="20" w:type="dxa"/>
              <w:bottom w:w="0" w:type="dxa"/>
              <w:right w:w="20" w:type="dxa"/>
            </w:tcMar>
            <w:vAlign w:val="bottom"/>
          </w:tcPr>
          <w:p w14:paraId="44B2022C">
            <w:pPr>
              <w:rPr>
                <w:rFonts w:ascii="Arial" w:hAnsi="Arial" w:cs="Arial"/>
              </w:rPr>
            </w:pPr>
            <w:r>
              <w:rPr>
                <w:rFonts w:ascii="Arial" w:hAnsi="Arial" w:cs="Arial"/>
              </w:rPr>
              <w:t> 44%</w:t>
            </w:r>
          </w:p>
        </w:tc>
        <w:tc>
          <w:tcPr>
            <w:tcW w:w="720" w:type="dxa"/>
            <w:tcBorders>
              <w:top w:val="nil"/>
              <w:left w:val="nil"/>
              <w:bottom w:val="single" w:color="auto" w:sz="4" w:space="0"/>
              <w:right w:val="single" w:color="auto" w:sz="4" w:space="0"/>
            </w:tcBorders>
            <w:tcMar>
              <w:top w:w="20" w:type="dxa"/>
              <w:left w:w="20" w:type="dxa"/>
              <w:bottom w:w="0" w:type="dxa"/>
              <w:right w:w="20" w:type="dxa"/>
            </w:tcMar>
            <w:vAlign w:val="bottom"/>
          </w:tcPr>
          <w:p w14:paraId="7C0A1D6F">
            <w:pPr>
              <w:rPr>
                <w:rFonts w:ascii="Arial" w:hAnsi="Arial" w:cs="Arial"/>
              </w:rPr>
            </w:pPr>
            <w:r>
              <w:rPr>
                <w:rFonts w:ascii="Arial" w:hAnsi="Arial" w:cs="Arial"/>
              </w:rPr>
              <w:t> 47%</w:t>
            </w:r>
          </w:p>
        </w:tc>
        <w:tc>
          <w:tcPr>
            <w:tcW w:w="994" w:type="dxa"/>
            <w:tcBorders>
              <w:top w:val="nil"/>
              <w:left w:val="nil"/>
              <w:bottom w:val="single" w:color="auto" w:sz="4" w:space="0"/>
              <w:right w:val="single" w:color="auto" w:sz="8" w:space="0"/>
            </w:tcBorders>
            <w:tcMar>
              <w:top w:w="20" w:type="dxa"/>
              <w:left w:w="20" w:type="dxa"/>
              <w:bottom w:w="0" w:type="dxa"/>
              <w:right w:w="20" w:type="dxa"/>
            </w:tcMar>
            <w:vAlign w:val="bottom"/>
          </w:tcPr>
          <w:p w14:paraId="2B182828">
            <w:pPr>
              <w:rPr>
                <w:rFonts w:ascii="Arial" w:hAnsi="Arial" w:cs="Arial"/>
              </w:rPr>
            </w:pPr>
            <w:r>
              <w:rPr>
                <w:rFonts w:ascii="Arial" w:hAnsi="Arial" w:cs="Arial"/>
              </w:rPr>
              <w:t> 44%</w:t>
            </w:r>
          </w:p>
        </w:tc>
      </w:tr>
      <w:tr w14:paraId="0BCDD99A">
        <w:tblPrEx>
          <w:tblCellMar>
            <w:top w:w="0" w:type="dxa"/>
            <w:left w:w="0" w:type="dxa"/>
            <w:bottom w:w="0" w:type="dxa"/>
            <w:right w:w="0" w:type="dxa"/>
          </w:tblCellMar>
        </w:tblPrEx>
        <w:trPr>
          <w:trHeight w:val="300" w:hRule="atLeast"/>
        </w:trPr>
        <w:tc>
          <w:tcPr>
            <w:tcW w:w="1540" w:type="dxa"/>
            <w:tcBorders>
              <w:top w:val="nil"/>
              <w:left w:val="single" w:color="auto" w:sz="8" w:space="0"/>
              <w:bottom w:val="single" w:color="auto" w:sz="4" w:space="0"/>
              <w:right w:val="single" w:color="auto" w:sz="4" w:space="0"/>
            </w:tcBorders>
            <w:tcMar>
              <w:top w:w="20" w:type="dxa"/>
              <w:left w:w="20" w:type="dxa"/>
              <w:bottom w:w="0" w:type="dxa"/>
              <w:right w:w="20" w:type="dxa"/>
            </w:tcMar>
            <w:vAlign w:val="center"/>
          </w:tcPr>
          <w:p w14:paraId="3E4F8788">
            <w:pPr>
              <w:rPr>
                <w:rFonts w:ascii="Arial" w:hAnsi="Arial" w:cs="Arial"/>
                <w:bCs/>
              </w:rPr>
            </w:pPr>
            <w:r>
              <w:rPr>
                <w:rFonts w:ascii="Arial" w:hAnsi="Arial" w:cs="Arial"/>
                <w:bCs/>
              </w:rPr>
              <w:t>feminin</w:t>
            </w:r>
          </w:p>
        </w:tc>
        <w:tc>
          <w:tcPr>
            <w:tcW w:w="980" w:type="dxa"/>
            <w:tcBorders>
              <w:top w:val="nil"/>
              <w:left w:val="nil"/>
              <w:bottom w:val="single" w:color="auto" w:sz="4" w:space="0"/>
              <w:right w:val="single" w:color="auto" w:sz="4" w:space="0"/>
            </w:tcBorders>
            <w:tcMar>
              <w:top w:w="20" w:type="dxa"/>
              <w:left w:w="20" w:type="dxa"/>
              <w:bottom w:w="0" w:type="dxa"/>
              <w:right w:w="20" w:type="dxa"/>
            </w:tcMar>
            <w:vAlign w:val="bottom"/>
          </w:tcPr>
          <w:p w14:paraId="0C0F47E6">
            <w:pPr>
              <w:jc w:val="center"/>
              <w:rPr>
                <w:rFonts w:ascii="Arial" w:hAnsi="Arial" w:cs="Arial"/>
              </w:rPr>
            </w:pPr>
            <w:r>
              <w:rPr>
                <w:rFonts w:ascii="Arial" w:hAnsi="Arial" w:cs="Arial"/>
              </w:rPr>
              <w:t>52.57%</w:t>
            </w:r>
          </w:p>
        </w:tc>
        <w:tc>
          <w:tcPr>
            <w:tcW w:w="1020" w:type="dxa"/>
            <w:tcBorders>
              <w:top w:val="nil"/>
              <w:left w:val="nil"/>
              <w:bottom w:val="single" w:color="auto" w:sz="4" w:space="0"/>
              <w:right w:val="single" w:color="auto" w:sz="4" w:space="0"/>
            </w:tcBorders>
            <w:tcMar>
              <w:top w:w="20" w:type="dxa"/>
              <w:left w:w="20" w:type="dxa"/>
              <w:bottom w:w="0" w:type="dxa"/>
              <w:right w:w="20" w:type="dxa"/>
            </w:tcMar>
            <w:vAlign w:val="bottom"/>
          </w:tcPr>
          <w:p w14:paraId="4145EDB7">
            <w:pPr>
              <w:jc w:val="center"/>
              <w:rPr>
                <w:rFonts w:ascii="Arial" w:hAnsi="Arial" w:cs="Arial"/>
              </w:rPr>
            </w:pPr>
            <w:r>
              <w:rPr>
                <w:rFonts w:ascii="Arial" w:hAnsi="Arial" w:cs="Arial"/>
              </w:rPr>
              <w:t>45.57%</w:t>
            </w:r>
          </w:p>
        </w:tc>
        <w:tc>
          <w:tcPr>
            <w:tcW w:w="787" w:type="dxa"/>
            <w:tcBorders>
              <w:top w:val="nil"/>
              <w:left w:val="nil"/>
              <w:bottom w:val="single" w:color="auto" w:sz="4" w:space="0"/>
              <w:right w:val="single" w:color="auto" w:sz="4" w:space="0"/>
            </w:tcBorders>
            <w:tcMar>
              <w:top w:w="20" w:type="dxa"/>
              <w:left w:w="20" w:type="dxa"/>
              <w:bottom w:w="0" w:type="dxa"/>
              <w:right w:w="20" w:type="dxa"/>
            </w:tcMar>
            <w:vAlign w:val="bottom"/>
          </w:tcPr>
          <w:p w14:paraId="32BD50EF">
            <w:pPr>
              <w:jc w:val="center"/>
              <w:rPr>
                <w:rFonts w:ascii="Arial" w:hAnsi="Arial" w:cs="Arial"/>
              </w:rPr>
            </w:pPr>
            <w:r>
              <w:rPr>
                <w:rFonts w:ascii="Arial" w:hAnsi="Arial" w:cs="Arial"/>
              </w:rPr>
              <w:t>53.25%</w:t>
            </w:r>
          </w:p>
        </w:tc>
        <w:tc>
          <w:tcPr>
            <w:tcW w:w="1019" w:type="dxa"/>
            <w:tcBorders>
              <w:top w:val="nil"/>
              <w:left w:val="nil"/>
              <w:bottom w:val="single" w:color="auto" w:sz="4" w:space="0"/>
              <w:right w:val="single" w:color="auto" w:sz="4" w:space="0"/>
            </w:tcBorders>
            <w:tcMar>
              <w:top w:w="20" w:type="dxa"/>
              <w:left w:w="20" w:type="dxa"/>
              <w:bottom w:w="0" w:type="dxa"/>
              <w:right w:w="20" w:type="dxa"/>
            </w:tcMar>
            <w:vAlign w:val="bottom"/>
          </w:tcPr>
          <w:p w14:paraId="23D6B74B">
            <w:pPr>
              <w:jc w:val="center"/>
              <w:rPr>
                <w:rFonts w:ascii="Arial" w:hAnsi="Arial" w:cs="Arial"/>
              </w:rPr>
            </w:pPr>
            <w:r>
              <w:rPr>
                <w:rFonts w:ascii="Arial" w:hAnsi="Arial" w:cs="Arial"/>
              </w:rPr>
              <w:t>46.71%</w:t>
            </w:r>
          </w:p>
        </w:tc>
        <w:tc>
          <w:tcPr>
            <w:tcW w:w="871" w:type="dxa"/>
            <w:tcBorders>
              <w:top w:val="nil"/>
              <w:left w:val="nil"/>
              <w:bottom w:val="single" w:color="auto" w:sz="4" w:space="0"/>
              <w:right w:val="single" w:color="auto" w:sz="4" w:space="0"/>
            </w:tcBorders>
            <w:tcMar>
              <w:top w:w="20" w:type="dxa"/>
              <w:left w:w="20" w:type="dxa"/>
              <w:bottom w:w="0" w:type="dxa"/>
              <w:right w:w="20" w:type="dxa"/>
            </w:tcMar>
            <w:vAlign w:val="bottom"/>
          </w:tcPr>
          <w:p w14:paraId="7F42833F">
            <w:pPr>
              <w:rPr>
                <w:rFonts w:ascii="Arial" w:hAnsi="Arial" w:cs="Arial"/>
              </w:rPr>
            </w:pPr>
            <w:r>
              <w:rPr>
                <w:rFonts w:ascii="Arial" w:hAnsi="Arial" w:cs="Arial"/>
              </w:rPr>
              <w:t> 52%</w:t>
            </w:r>
          </w:p>
        </w:tc>
        <w:tc>
          <w:tcPr>
            <w:tcW w:w="889" w:type="dxa"/>
            <w:tcBorders>
              <w:top w:val="nil"/>
              <w:left w:val="nil"/>
              <w:bottom w:val="single" w:color="auto" w:sz="4" w:space="0"/>
              <w:right w:val="single" w:color="auto" w:sz="4" w:space="0"/>
            </w:tcBorders>
            <w:tcMar>
              <w:top w:w="20" w:type="dxa"/>
              <w:left w:w="20" w:type="dxa"/>
              <w:bottom w:w="0" w:type="dxa"/>
              <w:right w:w="20" w:type="dxa"/>
            </w:tcMar>
            <w:vAlign w:val="bottom"/>
          </w:tcPr>
          <w:p w14:paraId="35B20146">
            <w:pPr>
              <w:rPr>
                <w:rFonts w:ascii="Arial" w:hAnsi="Arial" w:cs="Arial"/>
              </w:rPr>
            </w:pPr>
            <w:r>
              <w:rPr>
                <w:rFonts w:ascii="Arial" w:hAnsi="Arial" w:cs="Arial"/>
              </w:rPr>
              <w:t> 52%</w:t>
            </w:r>
          </w:p>
        </w:tc>
        <w:tc>
          <w:tcPr>
            <w:tcW w:w="720" w:type="dxa"/>
            <w:tcBorders>
              <w:top w:val="nil"/>
              <w:left w:val="nil"/>
              <w:bottom w:val="single" w:color="auto" w:sz="4" w:space="0"/>
              <w:right w:val="single" w:color="auto" w:sz="4" w:space="0"/>
            </w:tcBorders>
            <w:tcMar>
              <w:top w:w="20" w:type="dxa"/>
              <w:left w:w="20" w:type="dxa"/>
              <w:bottom w:w="0" w:type="dxa"/>
              <w:right w:w="20" w:type="dxa"/>
            </w:tcMar>
            <w:vAlign w:val="bottom"/>
          </w:tcPr>
          <w:p w14:paraId="08E797CD">
            <w:pPr>
              <w:rPr>
                <w:rFonts w:ascii="Arial" w:hAnsi="Arial" w:cs="Arial"/>
              </w:rPr>
            </w:pPr>
            <w:r>
              <w:rPr>
                <w:rFonts w:ascii="Arial" w:hAnsi="Arial" w:cs="Arial"/>
              </w:rPr>
              <w:t> 53%</w:t>
            </w:r>
          </w:p>
        </w:tc>
        <w:tc>
          <w:tcPr>
            <w:tcW w:w="994" w:type="dxa"/>
            <w:tcBorders>
              <w:top w:val="nil"/>
              <w:left w:val="nil"/>
              <w:bottom w:val="single" w:color="auto" w:sz="4" w:space="0"/>
              <w:right w:val="single" w:color="auto" w:sz="8" w:space="0"/>
            </w:tcBorders>
            <w:tcMar>
              <w:top w:w="20" w:type="dxa"/>
              <w:left w:w="20" w:type="dxa"/>
              <w:bottom w:w="0" w:type="dxa"/>
              <w:right w:w="20" w:type="dxa"/>
            </w:tcMar>
            <w:vAlign w:val="bottom"/>
          </w:tcPr>
          <w:p w14:paraId="37B73DE2">
            <w:pPr>
              <w:rPr>
                <w:rFonts w:ascii="Arial" w:hAnsi="Arial" w:cs="Arial"/>
              </w:rPr>
            </w:pPr>
            <w:r>
              <w:rPr>
                <w:rFonts w:ascii="Arial" w:hAnsi="Arial" w:cs="Arial"/>
              </w:rPr>
              <w:t>54%</w:t>
            </w:r>
          </w:p>
        </w:tc>
      </w:tr>
      <w:tr w14:paraId="3B2DAB4F">
        <w:tblPrEx>
          <w:tblCellMar>
            <w:top w:w="0" w:type="dxa"/>
            <w:left w:w="0" w:type="dxa"/>
            <w:bottom w:w="0" w:type="dxa"/>
            <w:right w:w="0" w:type="dxa"/>
          </w:tblCellMar>
        </w:tblPrEx>
        <w:trPr>
          <w:trHeight w:val="300" w:hRule="atLeast"/>
        </w:trPr>
        <w:tc>
          <w:tcPr>
            <w:tcW w:w="1540" w:type="dxa"/>
            <w:tcBorders>
              <w:top w:val="nil"/>
              <w:left w:val="single" w:color="auto" w:sz="8" w:space="0"/>
              <w:bottom w:val="single" w:color="auto" w:sz="4" w:space="0"/>
              <w:right w:val="single" w:color="auto" w:sz="4" w:space="0"/>
            </w:tcBorders>
            <w:tcMar>
              <w:top w:w="20" w:type="dxa"/>
              <w:left w:w="20" w:type="dxa"/>
              <w:bottom w:w="0" w:type="dxa"/>
              <w:right w:w="20" w:type="dxa"/>
            </w:tcMar>
            <w:vAlign w:val="center"/>
          </w:tcPr>
          <w:p w14:paraId="73219BE5">
            <w:pPr>
              <w:rPr>
                <w:rFonts w:ascii="Arial" w:hAnsi="Arial" w:cs="Arial"/>
                <w:bCs/>
              </w:rPr>
            </w:pPr>
            <w:r>
              <w:rPr>
                <w:rFonts w:ascii="Arial" w:hAnsi="Arial" w:cs="Arial"/>
                <w:bCs/>
              </w:rPr>
              <w:t>urban*</w:t>
            </w:r>
          </w:p>
        </w:tc>
        <w:tc>
          <w:tcPr>
            <w:tcW w:w="980" w:type="dxa"/>
            <w:tcBorders>
              <w:top w:val="nil"/>
              <w:left w:val="nil"/>
              <w:bottom w:val="single" w:color="auto" w:sz="4" w:space="0"/>
              <w:right w:val="single" w:color="auto" w:sz="4" w:space="0"/>
            </w:tcBorders>
            <w:tcMar>
              <w:top w:w="20" w:type="dxa"/>
              <w:left w:w="20" w:type="dxa"/>
              <w:bottom w:w="0" w:type="dxa"/>
              <w:right w:w="20" w:type="dxa"/>
            </w:tcMar>
            <w:vAlign w:val="bottom"/>
          </w:tcPr>
          <w:p w14:paraId="6B668DCF">
            <w:pPr>
              <w:jc w:val="center"/>
              <w:rPr>
                <w:rFonts w:ascii="Arial" w:hAnsi="Arial" w:cs="Arial"/>
              </w:rPr>
            </w:pPr>
            <w:r>
              <w:rPr>
                <w:rFonts w:ascii="Arial" w:hAnsi="Arial" w:cs="Arial"/>
              </w:rPr>
              <w:t>-</w:t>
            </w:r>
          </w:p>
        </w:tc>
        <w:tc>
          <w:tcPr>
            <w:tcW w:w="1020" w:type="dxa"/>
            <w:tcBorders>
              <w:top w:val="nil"/>
              <w:left w:val="nil"/>
              <w:bottom w:val="single" w:color="auto" w:sz="4" w:space="0"/>
              <w:right w:val="single" w:color="auto" w:sz="4" w:space="0"/>
            </w:tcBorders>
            <w:tcMar>
              <w:top w:w="20" w:type="dxa"/>
              <w:left w:w="20" w:type="dxa"/>
              <w:bottom w:w="0" w:type="dxa"/>
              <w:right w:w="20" w:type="dxa"/>
            </w:tcMar>
            <w:vAlign w:val="bottom"/>
          </w:tcPr>
          <w:p w14:paraId="585B3483">
            <w:pPr>
              <w:jc w:val="center"/>
              <w:rPr>
                <w:rFonts w:ascii="Arial" w:hAnsi="Arial" w:cs="Arial"/>
              </w:rPr>
            </w:pPr>
            <w:r>
              <w:rPr>
                <w:rFonts w:ascii="Arial" w:hAnsi="Arial" w:cs="Arial"/>
              </w:rPr>
              <w:t>-</w:t>
            </w:r>
          </w:p>
        </w:tc>
        <w:tc>
          <w:tcPr>
            <w:tcW w:w="787" w:type="dxa"/>
            <w:tcBorders>
              <w:top w:val="nil"/>
              <w:left w:val="nil"/>
              <w:bottom w:val="single" w:color="auto" w:sz="4" w:space="0"/>
              <w:right w:val="single" w:color="auto" w:sz="4" w:space="0"/>
            </w:tcBorders>
            <w:tcMar>
              <w:top w:w="20" w:type="dxa"/>
              <w:left w:w="20" w:type="dxa"/>
              <w:bottom w:w="0" w:type="dxa"/>
              <w:right w:w="20" w:type="dxa"/>
            </w:tcMar>
            <w:vAlign w:val="bottom"/>
          </w:tcPr>
          <w:p w14:paraId="3DFA583C">
            <w:pPr>
              <w:jc w:val="center"/>
              <w:rPr>
                <w:rFonts w:ascii="Arial" w:hAnsi="Arial" w:cs="Arial"/>
              </w:rPr>
            </w:pPr>
            <w:r>
              <w:rPr>
                <w:rFonts w:ascii="Arial" w:hAnsi="Arial" w:cs="Arial"/>
              </w:rPr>
              <w:t>-</w:t>
            </w:r>
          </w:p>
        </w:tc>
        <w:tc>
          <w:tcPr>
            <w:tcW w:w="1019" w:type="dxa"/>
            <w:tcBorders>
              <w:top w:val="nil"/>
              <w:left w:val="nil"/>
              <w:bottom w:val="single" w:color="auto" w:sz="4" w:space="0"/>
              <w:right w:val="single" w:color="auto" w:sz="4" w:space="0"/>
            </w:tcBorders>
            <w:tcMar>
              <w:top w:w="20" w:type="dxa"/>
              <w:left w:w="20" w:type="dxa"/>
              <w:bottom w:w="0" w:type="dxa"/>
              <w:right w:w="20" w:type="dxa"/>
            </w:tcMar>
            <w:vAlign w:val="bottom"/>
          </w:tcPr>
          <w:p w14:paraId="4817DD0C">
            <w:pPr>
              <w:jc w:val="center"/>
              <w:rPr>
                <w:rFonts w:ascii="Arial" w:hAnsi="Arial" w:cs="Arial"/>
              </w:rPr>
            </w:pPr>
            <w:r>
              <w:rPr>
                <w:rFonts w:ascii="Arial" w:hAnsi="Arial" w:cs="Arial"/>
              </w:rPr>
              <w:t>-</w:t>
            </w:r>
          </w:p>
        </w:tc>
        <w:tc>
          <w:tcPr>
            <w:tcW w:w="871" w:type="dxa"/>
            <w:tcBorders>
              <w:top w:val="nil"/>
              <w:left w:val="nil"/>
              <w:bottom w:val="single" w:color="auto" w:sz="4" w:space="0"/>
              <w:right w:val="single" w:color="auto" w:sz="4" w:space="0"/>
            </w:tcBorders>
            <w:tcMar>
              <w:top w:w="20" w:type="dxa"/>
              <w:left w:w="20" w:type="dxa"/>
              <w:bottom w:w="0" w:type="dxa"/>
              <w:right w:w="20" w:type="dxa"/>
            </w:tcMar>
            <w:vAlign w:val="bottom"/>
          </w:tcPr>
          <w:p w14:paraId="5687FABC">
            <w:pPr>
              <w:rPr>
                <w:rFonts w:ascii="Arial" w:hAnsi="Arial" w:cs="Arial"/>
              </w:rPr>
            </w:pPr>
            <w:r>
              <w:rPr>
                <w:rFonts w:ascii="Arial" w:hAnsi="Arial" w:cs="Arial"/>
              </w:rPr>
              <w:t> -</w:t>
            </w:r>
          </w:p>
        </w:tc>
        <w:tc>
          <w:tcPr>
            <w:tcW w:w="889" w:type="dxa"/>
            <w:tcBorders>
              <w:top w:val="nil"/>
              <w:left w:val="nil"/>
              <w:bottom w:val="single" w:color="auto" w:sz="4" w:space="0"/>
              <w:right w:val="single" w:color="auto" w:sz="4" w:space="0"/>
            </w:tcBorders>
            <w:tcMar>
              <w:top w:w="20" w:type="dxa"/>
              <w:left w:w="20" w:type="dxa"/>
              <w:bottom w:w="0" w:type="dxa"/>
              <w:right w:w="20" w:type="dxa"/>
            </w:tcMar>
            <w:vAlign w:val="bottom"/>
          </w:tcPr>
          <w:p w14:paraId="39AAF549">
            <w:pPr>
              <w:rPr>
                <w:rFonts w:ascii="Arial" w:hAnsi="Arial" w:cs="Arial"/>
              </w:rPr>
            </w:pPr>
            <w:r>
              <w:rPr>
                <w:rFonts w:ascii="Arial" w:hAnsi="Arial" w:cs="Arial"/>
              </w:rPr>
              <w:t> -</w:t>
            </w:r>
          </w:p>
        </w:tc>
        <w:tc>
          <w:tcPr>
            <w:tcW w:w="720" w:type="dxa"/>
            <w:tcBorders>
              <w:top w:val="nil"/>
              <w:left w:val="nil"/>
              <w:bottom w:val="single" w:color="auto" w:sz="4" w:space="0"/>
              <w:right w:val="single" w:color="auto" w:sz="4" w:space="0"/>
            </w:tcBorders>
            <w:tcMar>
              <w:top w:w="20" w:type="dxa"/>
              <w:left w:w="20" w:type="dxa"/>
              <w:bottom w:w="0" w:type="dxa"/>
              <w:right w:w="20" w:type="dxa"/>
            </w:tcMar>
            <w:vAlign w:val="bottom"/>
          </w:tcPr>
          <w:p w14:paraId="6E90B614">
            <w:pPr>
              <w:rPr>
                <w:rFonts w:ascii="Arial" w:hAnsi="Arial" w:cs="Arial"/>
              </w:rPr>
            </w:pPr>
            <w:r>
              <w:rPr>
                <w:rFonts w:ascii="Arial" w:hAnsi="Arial" w:cs="Arial"/>
              </w:rPr>
              <w:t> </w:t>
            </w:r>
          </w:p>
        </w:tc>
        <w:tc>
          <w:tcPr>
            <w:tcW w:w="994" w:type="dxa"/>
            <w:tcBorders>
              <w:top w:val="nil"/>
              <w:left w:val="nil"/>
              <w:bottom w:val="single" w:color="auto" w:sz="4" w:space="0"/>
              <w:right w:val="single" w:color="auto" w:sz="8" w:space="0"/>
            </w:tcBorders>
            <w:tcMar>
              <w:top w:w="20" w:type="dxa"/>
              <w:left w:w="20" w:type="dxa"/>
              <w:bottom w:w="0" w:type="dxa"/>
              <w:right w:w="20" w:type="dxa"/>
            </w:tcMar>
            <w:vAlign w:val="bottom"/>
          </w:tcPr>
          <w:p w14:paraId="40A5FED3">
            <w:pPr>
              <w:rPr>
                <w:rFonts w:ascii="Arial" w:hAnsi="Arial" w:cs="Arial"/>
              </w:rPr>
            </w:pPr>
            <w:r>
              <w:rPr>
                <w:rFonts w:ascii="Arial" w:hAnsi="Arial" w:cs="Arial"/>
              </w:rPr>
              <w:t> </w:t>
            </w:r>
          </w:p>
        </w:tc>
      </w:tr>
      <w:tr w14:paraId="07AF04F3">
        <w:tblPrEx>
          <w:tblCellMar>
            <w:top w:w="0" w:type="dxa"/>
            <w:left w:w="0" w:type="dxa"/>
            <w:bottom w:w="0" w:type="dxa"/>
            <w:right w:w="0" w:type="dxa"/>
          </w:tblCellMar>
        </w:tblPrEx>
        <w:trPr>
          <w:trHeight w:val="315" w:hRule="atLeast"/>
        </w:trPr>
        <w:tc>
          <w:tcPr>
            <w:tcW w:w="1540" w:type="dxa"/>
            <w:tcBorders>
              <w:top w:val="nil"/>
              <w:left w:val="single" w:color="auto" w:sz="8" w:space="0"/>
              <w:bottom w:val="single" w:color="auto" w:sz="8" w:space="0"/>
              <w:right w:val="single" w:color="auto" w:sz="4" w:space="0"/>
            </w:tcBorders>
            <w:tcMar>
              <w:top w:w="20" w:type="dxa"/>
              <w:left w:w="20" w:type="dxa"/>
              <w:bottom w:w="0" w:type="dxa"/>
              <w:right w:w="20" w:type="dxa"/>
            </w:tcMar>
            <w:vAlign w:val="center"/>
          </w:tcPr>
          <w:p w14:paraId="6211DA8D">
            <w:pPr>
              <w:rPr>
                <w:rFonts w:ascii="Arial" w:hAnsi="Arial" w:cs="Arial"/>
                <w:bCs/>
              </w:rPr>
            </w:pPr>
            <w:r>
              <w:rPr>
                <w:rFonts w:ascii="Arial" w:hAnsi="Arial" w:cs="Arial"/>
                <w:bCs/>
              </w:rPr>
              <w:t>rural*</w:t>
            </w:r>
          </w:p>
        </w:tc>
        <w:tc>
          <w:tcPr>
            <w:tcW w:w="980" w:type="dxa"/>
            <w:tcBorders>
              <w:top w:val="nil"/>
              <w:left w:val="nil"/>
              <w:bottom w:val="single" w:color="auto" w:sz="8" w:space="0"/>
              <w:right w:val="single" w:color="auto" w:sz="4" w:space="0"/>
            </w:tcBorders>
            <w:tcMar>
              <w:top w:w="20" w:type="dxa"/>
              <w:left w:w="20" w:type="dxa"/>
              <w:bottom w:w="0" w:type="dxa"/>
              <w:right w:w="20" w:type="dxa"/>
            </w:tcMar>
            <w:vAlign w:val="bottom"/>
          </w:tcPr>
          <w:p w14:paraId="61FA3FCB">
            <w:pPr>
              <w:jc w:val="center"/>
              <w:rPr>
                <w:rFonts w:ascii="Arial" w:hAnsi="Arial" w:cs="Arial"/>
              </w:rPr>
            </w:pPr>
            <w:r>
              <w:rPr>
                <w:rFonts w:ascii="Arial" w:hAnsi="Arial" w:cs="Arial"/>
              </w:rPr>
              <w:t>97.71%</w:t>
            </w:r>
          </w:p>
        </w:tc>
        <w:tc>
          <w:tcPr>
            <w:tcW w:w="1020" w:type="dxa"/>
            <w:tcBorders>
              <w:top w:val="nil"/>
              <w:left w:val="nil"/>
              <w:bottom w:val="single" w:color="auto" w:sz="8" w:space="0"/>
              <w:right w:val="single" w:color="auto" w:sz="4" w:space="0"/>
            </w:tcBorders>
            <w:tcMar>
              <w:top w:w="20" w:type="dxa"/>
              <w:left w:w="20" w:type="dxa"/>
              <w:bottom w:w="0" w:type="dxa"/>
              <w:right w:w="20" w:type="dxa"/>
            </w:tcMar>
            <w:vAlign w:val="bottom"/>
          </w:tcPr>
          <w:p w14:paraId="586E3027">
            <w:pPr>
              <w:jc w:val="center"/>
              <w:rPr>
                <w:rFonts w:ascii="Arial" w:hAnsi="Arial" w:cs="Arial"/>
              </w:rPr>
            </w:pPr>
            <w:r>
              <w:rPr>
                <w:rFonts w:ascii="Arial" w:hAnsi="Arial" w:cs="Arial"/>
              </w:rPr>
              <w:t>95.91%</w:t>
            </w:r>
          </w:p>
        </w:tc>
        <w:tc>
          <w:tcPr>
            <w:tcW w:w="787" w:type="dxa"/>
            <w:tcBorders>
              <w:top w:val="nil"/>
              <w:left w:val="nil"/>
              <w:bottom w:val="single" w:color="auto" w:sz="8" w:space="0"/>
              <w:right w:val="single" w:color="auto" w:sz="4" w:space="0"/>
            </w:tcBorders>
            <w:tcMar>
              <w:top w:w="20" w:type="dxa"/>
              <w:left w:w="20" w:type="dxa"/>
              <w:bottom w:w="0" w:type="dxa"/>
              <w:right w:w="20" w:type="dxa"/>
            </w:tcMar>
            <w:vAlign w:val="bottom"/>
          </w:tcPr>
          <w:p w14:paraId="163A271B">
            <w:pPr>
              <w:jc w:val="center"/>
              <w:rPr>
                <w:rFonts w:ascii="Arial" w:hAnsi="Arial" w:cs="Arial"/>
              </w:rPr>
            </w:pPr>
            <w:r>
              <w:rPr>
                <w:rFonts w:ascii="Arial" w:hAnsi="Arial" w:cs="Arial"/>
              </w:rPr>
              <w:t>99.4%</w:t>
            </w:r>
          </w:p>
        </w:tc>
        <w:tc>
          <w:tcPr>
            <w:tcW w:w="1019" w:type="dxa"/>
            <w:tcBorders>
              <w:top w:val="nil"/>
              <w:left w:val="nil"/>
              <w:bottom w:val="single" w:color="auto" w:sz="8" w:space="0"/>
              <w:right w:val="single" w:color="auto" w:sz="4" w:space="0"/>
            </w:tcBorders>
            <w:tcMar>
              <w:top w:w="20" w:type="dxa"/>
              <w:left w:w="20" w:type="dxa"/>
              <w:bottom w:w="0" w:type="dxa"/>
              <w:right w:w="20" w:type="dxa"/>
            </w:tcMar>
            <w:vAlign w:val="bottom"/>
          </w:tcPr>
          <w:p w14:paraId="4FFAEF9B">
            <w:pPr>
              <w:jc w:val="center"/>
              <w:rPr>
                <w:rFonts w:ascii="Arial" w:hAnsi="Arial" w:cs="Arial"/>
              </w:rPr>
            </w:pPr>
            <w:r>
              <w:rPr>
                <w:rFonts w:ascii="Arial" w:hAnsi="Arial" w:cs="Arial"/>
              </w:rPr>
              <w:t>96.35%</w:t>
            </w:r>
          </w:p>
        </w:tc>
        <w:tc>
          <w:tcPr>
            <w:tcW w:w="871" w:type="dxa"/>
            <w:tcBorders>
              <w:top w:val="nil"/>
              <w:left w:val="nil"/>
              <w:bottom w:val="single" w:color="auto" w:sz="8" w:space="0"/>
              <w:right w:val="single" w:color="auto" w:sz="4" w:space="0"/>
            </w:tcBorders>
            <w:tcMar>
              <w:top w:w="20" w:type="dxa"/>
              <w:left w:w="20" w:type="dxa"/>
              <w:bottom w:w="0" w:type="dxa"/>
              <w:right w:w="20" w:type="dxa"/>
            </w:tcMar>
            <w:vAlign w:val="bottom"/>
          </w:tcPr>
          <w:p w14:paraId="68C6DB02">
            <w:pPr>
              <w:rPr>
                <w:rFonts w:ascii="Arial" w:hAnsi="Arial" w:cs="Arial"/>
              </w:rPr>
            </w:pPr>
            <w:r>
              <w:rPr>
                <w:rFonts w:ascii="Arial" w:hAnsi="Arial" w:cs="Arial"/>
              </w:rPr>
              <w:t> 97%</w:t>
            </w:r>
          </w:p>
        </w:tc>
        <w:tc>
          <w:tcPr>
            <w:tcW w:w="889" w:type="dxa"/>
            <w:tcBorders>
              <w:top w:val="nil"/>
              <w:left w:val="nil"/>
              <w:bottom w:val="single" w:color="auto" w:sz="8" w:space="0"/>
              <w:right w:val="single" w:color="auto" w:sz="4" w:space="0"/>
            </w:tcBorders>
            <w:tcMar>
              <w:top w:w="20" w:type="dxa"/>
              <w:left w:w="20" w:type="dxa"/>
              <w:bottom w:w="0" w:type="dxa"/>
              <w:right w:w="20" w:type="dxa"/>
            </w:tcMar>
            <w:vAlign w:val="bottom"/>
          </w:tcPr>
          <w:p w14:paraId="2FCCC36E">
            <w:pPr>
              <w:rPr>
                <w:rFonts w:ascii="Arial" w:hAnsi="Arial" w:cs="Arial"/>
              </w:rPr>
            </w:pPr>
            <w:r>
              <w:rPr>
                <w:rFonts w:ascii="Arial" w:hAnsi="Arial" w:cs="Arial"/>
              </w:rPr>
              <w:t> 96%</w:t>
            </w:r>
          </w:p>
        </w:tc>
        <w:tc>
          <w:tcPr>
            <w:tcW w:w="720" w:type="dxa"/>
            <w:tcBorders>
              <w:top w:val="nil"/>
              <w:left w:val="nil"/>
              <w:bottom w:val="single" w:color="auto" w:sz="8" w:space="0"/>
              <w:right w:val="single" w:color="auto" w:sz="4" w:space="0"/>
            </w:tcBorders>
            <w:tcMar>
              <w:top w:w="20" w:type="dxa"/>
              <w:left w:w="20" w:type="dxa"/>
              <w:bottom w:w="0" w:type="dxa"/>
              <w:right w:w="20" w:type="dxa"/>
            </w:tcMar>
            <w:vAlign w:val="bottom"/>
          </w:tcPr>
          <w:p w14:paraId="5D72156C">
            <w:pPr>
              <w:rPr>
                <w:rFonts w:ascii="Arial" w:hAnsi="Arial" w:cs="Arial"/>
              </w:rPr>
            </w:pPr>
            <w:r>
              <w:rPr>
                <w:rFonts w:ascii="Arial" w:hAnsi="Arial" w:cs="Arial"/>
              </w:rPr>
              <w:t> 100%</w:t>
            </w:r>
          </w:p>
        </w:tc>
        <w:tc>
          <w:tcPr>
            <w:tcW w:w="994" w:type="dxa"/>
            <w:tcBorders>
              <w:top w:val="nil"/>
              <w:left w:val="nil"/>
              <w:bottom w:val="single" w:color="auto" w:sz="8" w:space="0"/>
              <w:right w:val="single" w:color="auto" w:sz="8" w:space="0"/>
            </w:tcBorders>
            <w:tcMar>
              <w:top w:w="20" w:type="dxa"/>
              <w:left w:w="20" w:type="dxa"/>
              <w:bottom w:w="0" w:type="dxa"/>
              <w:right w:w="20" w:type="dxa"/>
            </w:tcMar>
            <w:vAlign w:val="bottom"/>
          </w:tcPr>
          <w:p w14:paraId="7CACAE7E">
            <w:pPr>
              <w:rPr>
                <w:rFonts w:ascii="Arial" w:hAnsi="Arial" w:cs="Arial"/>
              </w:rPr>
            </w:pPr>
            <w:r>
              <w:rPr>
                <w:rFonts w:ascii="Arial" w:hAnsi="Arial" w:cs="Arial"/>
              </w:rPr>
              <w:t> 98%</w:t>
            </w:r>
          </w:p>
        </w:tc>
      </w:tr>
      <w:tr w14:paraId="7EADC1CD">
        <w:tblPrEx>
          <w:tblCellMar>
            <w:top w:w="0" w:type="dxa"/>
            <w:left w:w="0" w:type="dxa"/>
            <w:bottom w:w="0" w:type="dxa"/>
            <w:right w:w="0" w:type="dxa"/>
          </w:tblCellMar>
        </w:tblPrEx>
        <w:trPr>
          <w:trHeight w:val="855" w:hRule="atLeast"/>
        </w:trPr>
        <w:tc>
          <w:tcPr>
            <w:tcW w:w="8820" w:type="dxa"/>
            <w:gridSpan w:val="9"/>
            <w:tcBorders>
              <w:top w:val="single" w:color="auto" w:sz="8" w:space="0"/>
              <w:left w:val="nil"/>
              <w:bottom w:val="nil"/>
              <w:right w:val="nil"/>
            </w:tcBorders>
            <w:tcMar>
              <w:top w:w="20" w:type="dxa"/>
              <w:left w:w="20" w:type="dxa"/>
              <w:bottom w:w="0" w:type="dxa"/>
              <w:right w:w="20" w:type="dxa"/>
            </w:tcMar>
            <w:vAlign w:val="bottom"/>
          </w:tcPr>
          <w:p w14:paraId="605D846A">
            <w:pPr>
              <w:rPr>
                <w:rFonts w:ascii="Arial" w:hAnsi="Arial" w:cs="Arial"/>
                <w:i/>
              </w:rPr>
            </w:pPr>
            <w:r>
              <w:rPr>
                <w:rFonts w:ascii="Arial" w:hAnsi="Arial" w:cs="Arial"/>
                <w:b/>
                <w:i/>
              </w:rPr>
              <w:t>Rata de promovare</w:t>
            </w:r>
            <w:r>
              <w:rPr>
                <w:rFonts w:ascii="Arial" w:hAnsi="Arial" w:cs="Arial"/>
                <w:i/>
              </w:rPr>
              <w:t xml:space="preserve"> se calculează ca raport dintre numărul elevilor promovaţi la sfârşitul anului şcolar şi numărul de elevi rămaşi înscrişi la sfârşitul anului şcolar.</w:t>
            </w:r>
          </w:p>
        </w:tc>
      </w:tr>
    </w:tbl>
    <w:p w14:paraId="6AF0D9DE">
      <w:pPr>
        <w:rPr>
          <w:rFonts w:ascii="Arial" w:hAnsi="Arial" w:cs="Arial"/>
        </w:rPr>
      </w:pPr>
    </w:p>
    <w:p w14:paraId="34E3185A">
      <w:pPr>
        <w:rPr>
          <w:rFonts w:ascii="Arial" w:hAnsi="Arial" w:cs="Arial"/>
        </w:rPr>
      </w:pPr>
    </w:p>
    <w:p w14:paraId="072A1488">
      <w:pPr>
        <w:rPr>
          <w:rFonts w:ascii="Arial" w:hAnsi="Arial" w:cs="Arial"/>
        </w:rPr>
      </w:pPr>
    </w:p>
    <w:p w14:paraId="74626518">
      <w:pPr>
        <w:rPr>
          <w:rFonts w:ascii="Arial" w:hAnsi="Arial" w:cs="Arial"/>
        </w:rPr>
      </w:pPr>
    </w:p>
    <w:p w14:paraId="7DCD32B1">
      <w:pPr>
        <w:rPr>
          <w:rFonts w:ascii="Arial" w:hAnsi="Arial" w:cs="Arial"/>
        </w:rPr>
      </w:pPr>
    </w:p>
    <w:p w14:paraId="441E9C92">
      <w:pPr>
        <w:rPr>
          <w:rFonts w:ascii="Arial" w:hAnsi="Arial" w:cs="Arial"/>
        </w:rPr>
      </w:pPr>
    </w:p>
    <w:p w14:paraId="65697902">
      <w:pPr>
        <w:rPr>
          <w:rFonts w:ascii="Arial" w:hAnsi="Arial" w:cs="Arial"/>
        </w:rPr>
      </w:pPr>
    </w:p>
    <w:p w14:paraId="1A54381E">
      <w:pPr>
        <w:rPr>
          <w:rFonts w:ascii="Arial" w:hAnsi="Arial" w:cs="Arial"/>
        </w:rPr>
      </w:pPr>
    </w:p>
    <w:p w14:paraId="2BF98A13">
      <w:pPr>
        <w:rPr>
          <w:rFonts w:ascii="Arial" w:hAnsi="Arial" w:cs="Arial"/>
        </w:rPr>
      </w:pPr>
    </w:p>
    <w:p w14:paraId="1F32D711">
      <w:pPr>
        <w:rPr>
          <w:rFonts w:ascii="Arial" w:hAnsi="Arial" w:cs="Arial"/>
        </w:rPr>
      </w:pPr>
    </w:p>
    <w:p w14:paraId="7C716AAF">
      <w:pPr>
        <w:rPr>
          <w:rFonts w:ascii="Arial" w:hAnsi="Arial" w:cs="Arial"/>
        </w:rPr>
      </w:pPr>
    </w:p>
    <w:p w14:paraId="2616AEAA">
      <w:pPr>
        <w:rPr>
          <w:rFonts w:ascii="Arial" w:hAnsi="Arial" w:cs="Arial"/>
        </w:rPr>
      </w:pPr>
    </w:p>
    <w:p w14:paraId="4F378999">
      <w:pPr>
        <w:rPr>
          <w:rFonts w:ascii="Arial" w:hAnsi="Arial" w:cs="Arial"/>
        </w:rPr>
      </w:pPr>
    </w:p>
    <w:p w14:paraId="20A68442">
      <w:pPr>
        <w:rPr>
          <w:rFonts w:ascii="Arial" w:hAnsi="Arial" w:cs="Arial"/>
        </w:rPr>
      </w:pPr>
    </w:p>
    <w:p w14:paraId="2F2C8B01">
      <w:pPr>
        <w:rPr>
          <w:rFonts w:ascii="Arial" w:hAnsi="Arial" w:cs="Arial"/>
        </w:rPr>
      </w:pPr>
    </w:p>
    <w:p w14:paraId="5ADD7396">
      <w:pPr>
        <w:rPr>
          <w:rFonts w:ascii="Arial" w:hAnsi="Arial" w:cs="Arial"/>
        </w:rPr>
      </w:pPr>
    </w:p>
    <w:p w14:paraId="7CA8339B">
      <w:pPr>
        <w:rPr>
          <w:rFonts w:ascii="Arial" w:hAnsi="Arial" w:cs="Arial"/>
        </w:rPr>
      </w:pPr>
    </w:p>
    <w:p w14:paraId="5BD0B3A6">
      <w:pPr>
        <w:rPr>
          <w:rFonts w:ascii="Arial" w:hAnsi="Arial" w:cs="Arial"/>
        </w:rPr>
      </w:pPr>
    </w:p>
    <w:p w14:paraId="7088C856">
      <w:pPr>
        <w:rPr>
          <w:rFonts w:ascii="Arial" w:hAnsi="Arial" w:cs="Arial"/>
        </w:rPr>
      </w:pPr>
    </w:p>
    <w:p w14:paraId="4A7A6DB3">
      <w:pPr>
        <w:rPr>
          <w:rFonts w:ascii="Arial" w:hAnsi="Arial" w:cs="Arial"/>
        </w:rPr>
      </w:pPr>
      <w:r>
        <w:rPr>
          <w:rFonts w:ascii="Arial" w:hAnsi="Arial" w:cs="Arial"/>
        </w:rPr>
        <w:br w:type="page"/>
      </w:r>
    </w:p>
    <w:p w14:paraId="55CF3994">
      <w:pPr>
        <w:rPr>
          <w:rFonts w:ascii="Arial" w:hAnsi="Arial" w:cs="Arial"/>
        </w:rPr>
      </w:pPr>
    </w:p>
    <w:tbl>
      <w:tblPr>
        <w:tblStyle w:val="8"/>
        <w:tblW w:w="9180" w:type="dxa"/>
        <w:tblInd w:w="108" w:type="dxa"/>
        <w:tblLayout w:type="fixed"/>
        <w:tblCellMar>
          <w:top w:w="0" w:type="dxa"/>
          <w:left w:w="108" w:type="dxa"/>
          <w:bottom w:w="0" w:type="dxa"/>
          <w:right w:w="108" w:type="dxa"/>
        </w:tblCellMar>
      </w:tblPr>
      <w:tblGrid>
        <w:gridCol w:w="1344"/>
        <w:gridCol w:w="1170"/>
        <w:gridCol w:w="1172"/>
        <w:gridCol w:w="1174"/>
        <w:gridCol w:w="1187"/>
        <w:gridCol w:w="973"/>
        <w:gridCol w:w="1080"/>
        <w:gridCol w:w="1080"/>
      </w:tblGrid>
      <w:tr w14:paraId="52E5A7AE">
        <w:tblPrEx>
          <w:tblCellMar>
            <w:top w:w="0" w:type="dxa"/>
            <w:left w:w="108" w:type="dxa"/>
            <w:bottom w:w="0" w:type="dxa"/>
            <w:right w:w="108" w:type="dxa"/>
          </w:tblCellMar>
        </w:tblPrEx>
        <w:trPr>
          <w:gridAfter w:val="1"/>
          <w:wAfter w:w="1080" w:type="dxa"/>
          <w:trHeight w:val="300" w:hRule="atLeast"/>
        </w:trPr>
        <w:tc>
          <w:tcPr>
            <w:tcW w:w="8100" w:type="dxa"/>
            <w:gridSpan w:val="7"/>
            <w:tcBorders>
              <w:top w:val="nil"/>
              <w:left w:val="nil"/>
              <w:bottom w:val="nil"/>
              <w:right w:val="nil"/>
            </w:tcBorders>
            <w:vAlign w:val="center"/>
          </w:tcPr>
          <w:p w14:paraId="08C5328E">
            <w:pPr>
              <w:jc w:val="center"/>
              <w:rPr>
                <w:rFonts w:ascii="Arial" w:hAnsi="Arial" w:cs="Arial"/>
                <w:b/>
                <w:bCs/>
                <w:lang w:val="it-IT"/>
              </w:rPr>
            </w:pPr>
          </w:p>
          <w:p w14:paraId="4A28144F">
            <w:pPr>
              <w:jc w:val="center"/>
              <w:rPr>
                <w:rFonts w:ascii="Arial" w:hAnsi="Arial" w:cs="Arial"/>
                <w:b/>
                <w:bCs/>
                <w:lang w:val="it-IT"/>
              </w:rPr>
            </w:pPr>
          </w:p>
          <w:p w14:paraId="5AC8548B">
            <w:pPr>
              <w:jc w:val="center"/>
              <w:rPr>
                <w:rFonts w:ascii="Arial" w:hAnsi="Arial" w:cs="Arial"/>
                <w:b/>
                <w:bCs/>
                <w:lang w:val="it-IT"/>
              </w:rPr>
            </w:pPr>
          </w:p>
          <w:p w14:paraId="09E0BC89">
            <w:pPr>
              <w:jc w:val="center"/>
              <w:rPr>
                <w:rFonts w:ascii="Arial" w:hAnsi="Arial" w:cs="Arial"/>
                <w:b/>
                <w:bCs/>
                <w:lang w:val="it-IT"/>
              </w:rPr>
            </w:pPr>
            <w:r>
              <w:rPr>
                <w:rFonts w:ascii="Arial" w:hAnsi="Arial" w:cs="Arial"/>
                <w:b/>
                <w:bCs/>
                <w:lang w:val="it-IT"/>
              </w:rPr>
              <w:t xml:space="preserve">RATA DE PROMOVARE LA LICEU, </w:t>
            </w:r>
          </w:p>
          <w:p w14:paraId="0DAD781D">
            <w:pPr>
              <w:jc w:val="center"/>
              <w:rPr>
                <w:rFonts w:ascii="Arial" w:hAnsi="Arial" w:cs="Arial"/>
                <w:b/>
                <w:bCs/>
                <w:lang w:val="it-IT"/>
              </w:rPr>
            </w:pPr>
            <w:r>
              <w:rPr>
                <w:rFonts w:ascii="Arial" w:hAnsi="Arial" w:cs="Arial"/>
                <w:b/>
                <w:bCs/>
                <w:lang w:val="it-IT"/>
              </w:rPr>
              <w:t>PROFILUL*</w:t>
            </w:r>
            <w:r>
              <w:rPr>
                <w:b/>
              </w:rPr>
              <w:t xml:space="preserve"> RESURSE NATURALE ȘI PROTECȚIA MEDIULUI</w:t>
            </w:r>
          </w:p>
        </w:tc>
      </w:tr>
      <w:tr w14:paraId="7EEFCEDE">
        <w:tblPrEx>
          <w:tblCellMar>
            <w:top w:w="0" w:type="dxa"/>
            <w:left w:w="108" w:type="dxa"/>
            <w:bottom w:w="0" w:type="dxa"/>
            <w:right w:w="108" w:type="dxa"/>
          </w:tblCellMar>
        </w:tblPrEx>
        <w:trPr>
          <w:gridAfter w:val="1"/>
          <w:wAfter w:w="1080" w:type="dxa"/>
          <w:trHeight w:val="315" w:hRule="atLeast"/>
        </w:trPr>
        <w:tc>
          <w:tcPr>
            <w:tcW w:w="8100" w:type="dxa"/>
            <w:gridSpan w:val="7"/>
            <w:tcBorders>
              <w:top w:val="nil"/>
              <w:left w:val="nil"/>
              <w:bottom w:val="single" w:color="auto" w:sz="8" w:space="0"/>
              <w:right w:val="nil"/>
            </w:tcBorders>
            <w:vAlign w:val="bottom"/>
          </w:tcPr>
          <w:p w14:paraId="4F5EB26D">
            <w:pPr>
              <w:rPr>
                <w:rFonts w:ascii="Arial" w:hAnsi="Arial" w:cs="Arial"/>
                <w:lang w:val="it-IT"/>
              </w:rPr>
            </w:pPr>
          </w:p>
        </w:tc>
      </w:tr>
      <w:tr w14:paraId="7050ADFF">
        <w:tblPrEx>
          <w:tblCellMar>
            <w:top w:w="0" w:type="dxa"/>
            <w:left w:w="108" w:type="dxa"/>
            <w:bottom w:w="0" w:type="dxa"/>
            <w:right w:w="108" w:type="dxa"/>
          </w:tblCellMar>
        </w:tblPrEx>
        <w:trPr>
          <w:gridAfter w:val="1"/>
          <w:wAfter w:w="1080" w:type="dxa"/>
          <w:trHeight w:val="315" w:hRule="atLeast"/>
        </w:trPr>
        <w:tc>
          <w:tcPr>
            <w:tcW w:w="1344" w:type="dxa"/>
            <w:vMerge w:val="restart"/>
            <w:tcBorders>
              <w:top w:val="single" w:color="auto" w:sz="8" w:space="0"/>
              <w:left w:val="single" w:color="auto" w:sz="8" w:space="0"/>
              <w:bottom w:val="single" w:color="000000" w:sz="8" w:space="0"/>
              <w:right w:val="single" w:color="auto" w:sz="8" w:space="0"/>
            </w:tcBorders>
            <w:shd w:val="clear" w:color="000000" w:fill="FFFFFF"/>
            <w:vAlign w:val="center"/>
          </w:tcPr>
          <w:p w14:paraId="50E02198">
            <w:pPr>
              <w:jc w:val="center"/>
              <w:rPr>
                <w:rFonts w:ascii="Arial" w:hAnsi="Arial" w:cs="Arial"/>
                <w:b/>
                <w:bCs/>
                <w:lang w:val="en-US"/>
              </w:rPr>
            </w:pPr>
            <w:r>
              <w:rPr>
                <w:rFonts w:ascii="Arial" w:hAnsi="Arial" w:cs="Arial"/>
                <w:b/>
                <w:bCs/>
                <w:lang w:val="en-US"/>
              </w:rPr>
              <w:t xml:space="preserve">Clasa </w:t>
            </w:r>
          </w:p>
        </w:tc>
        <w:tc>
          <w:tcPr>
            <w:tcW w:w="1170" w:type="dxa"/>
            <w:vMerge w:val="restart"/>
            <w:tcBorders>
              <w:top w:val="single" w:color="auto" w:sz="8" w:space="0"/>
              <w:left w:val="single" w:color="auto" w:sz="8" w:space="0"/>
              <w:bottom w:val="single" w:color="000000" w:sz="8" w:space="0"/>
              <w:right w:val="single" w:color="auto" w:sz="8" w:space="0"/>
            </w:tcBorders>
            <w:shd w:val="clear" w:color="auto" w:fill="FFCC99"/>
            <w:noWrap/>
            <w:vAlign w:val="center"/>
          </w:tcPr>
          <w:p w14:paraId="4175A34E">
            <w:pPr>
              <w:jc w:val="center"/>
              <w:rPr>
                <w:rFonts w:ascii="Arial" w:hAnsi="Arial" w:cs="Arial"/>
                <w:b/>
                <w:bCs/>
                <w:lang w:val="en-US"/>
              </w:rPr>
            </w:pPr>
            <w:r>
              <w:rPr>
                <w:rFonts w:ascii="Arial" w:hAnsi="Arial" w:cs="Arial"/>
                <w:b/>
                <w:bCs/>
                <w:lang w:val="en-US"/>
              </w:rPr>
              <w:t>Criteriul</w:t>
            </w:r>
          </w:p>
        </w:tc>
        <w:tc>
          <w:tcPr>
            <w:tcW w:w="5586" w:type="dxa"/>
            <w:gridSpan w:val="5"/>
            <w:tcBorders>
              <w:top w:val="single" w:color="auto" w:sz="8" w:space="0"/>
              <w:left w:val="nil"/>
              <w:bottom w:val="single" w:color="auto" w:sz="8" w:space="0"/>
              <w:right w:val="single" w:color="000000" w:sz="8" w:space="0"/>
            </w:tcBorders>
            <w:shd w:val="clear" w:color="000000" w:fill="FFFFFF"/>
            <w:noWrap/>
            <w:vAlign w:val="center"/>
          </w:tcPr>
          <w:p w14:paraId="5906AE11">
            <w:pPr>
              <w:jc w:val="center"/>
              <w:rPr>
                <w:rFonts w:ascii="Arial" w:hAnsi="Arial" w:cs="Arial"/>
                <w:b/>
                <w:bCs/>
                <w:lang w:val="en-US"/>
              </w:rPr>
            </w:pPr>
            <w:r>
              <w:rPr>
                <w:rFonts w:ascii="Arial" w:hAnsi="Arial" w:cs="Arial"/>
                <w:b/>
                <w:bCs/>
                <w:lang w:val="en-US"/>
              </w:rPr>
              <w:t>ANUL ŞCOLAR</w:t>
            </w:r>
          </w:p>
        </w:tc>
      </w:tr>
      <w:tr w14:paraId="1B08129A">
        <w:tblPrEx>
          <w:tblCellMar>
            <w:top w:w="0" w:type="dxa"/>
            <w:left w:w="108" w:type="dxa"/>
            <w:bottom w:w="0" w:type="dxa"/>
            <w:right w:w="108" w:type="dxa"/>
          </w:tblCellMar>
        </w:tblPrEx>
        <w:trPr>
          <w:gridAfter w:val="1"/>
          <w:wAfter w:w="1080" w:type="dxa"/>
          <w:trHeight w:val="645" w:hRule="atLeast"/>
        </w:trPr>
        <w:tc>
          <w:tcPr>
            <w:tcW w:w="1344" w:type="dxa"/>
            <w:vMerge w:val="continue"/>
            <w:tcBorders>
              <w:top w:val="single" w:color="auto" w:sz="8" w:space="0"/>
              <w:left w:val="single" w:color="auto" w:sz="8" w:space="0"/>
              <w:bottom w:val="single" w:color="000000" w:sz="8" w:space="0"/>
              <w:right w:val="single" w:color="auto" w:sz="8" w:space="0"/>
            </w:tcBorders>
            <w:shd w:val="clear" w:color="000000" w:fill="FFFFFF"/>
            <w:vAlign w:val="center"/>
          </w:tcPr>
          <w:p w14:paraId="622FF816">
            <w:pPr>
              <w:rPr>
                <w:rFonts w:ascii="Arial" w:hAnsi="Arial" w:cs="Arial"/>
                <w:b/>
                <w:bCs/>
                <w:lang w:val="en-US"/>
              </w:rPr>
            </w:pPr>
          </w:p>
        </w:tc>
        <w:tc>
          <w:tcPr>
            <w:tcW w:w="1170" w:type="dxa"/>
            <w:vMerge w:val="continue"/>
            <w:tcBorders>
              <w:top w:val="single" w:color="auto" w:sz="8" w:space="0"/>
              <w:left w:val="single" w:color="auto" w:sz="8" w:space="0"/>
              <w:bottom w:val="single" w:color="000000" w:sz="8" w:space="0"/>
              <w:right w:val="single" w:color="auto" w:sz="8" w:space="0"/>
            </w:tcBorders>
            <w:shd w:val="clear" w:color="auto" w:fill="FFCC99"/>
            <w:vAlign w:val="center"/>
          </w:tcPr>
          <w:p w14:paraId="654D45EC">
            <w:pPr>
              <w:rPr>
                <w:rFonts w:ascii="Arial" w:hAnsi="Arial" w:cs="Arial"/>
                <w:b/>
                <w:bCs/>
                <w:lang w:val="en-US"/>
              </w:rPr>
            </w:pPr>
          </w:p>
        </w:tc>
        <w:tc>
          <w:tcPr>
            <w:tcW w:w="1172" w:type="dxa"/>
            <w:tcBorders>
              <w:top w:val="nil"/>
              <w:left w:val="nil"/>
              <w:bottom w:val="single" w:color="auto" w:sz="8" w:space="0"/>
              <w:right w:val="single" w:color="auto" w:sz="4" w:space="0"/>
            </w:tcBorders>
            <w:shd w:val="clear" w:color="000000" w:fill="FFFFFF"/>
            <w:vAlign w:val="center"/>
          </w:tcPr>
          <w:p w14:paraId="60805815">
            <w:pPr>
              <w:jc w:val="center"/>
              <w:rPr>
                <w:rFonts w:ascii="Arial" w:hAnsi="Arial" w:cs="Arial"/>
                <w:b/>
                <w:bCs/>
                <w:lang w:val="en-US"/>
              </w:rPr>
            </w:pPr>
            <w:r>
              <w:rPr>
                <w:rFonts w:ascii="Arial" w:hAnsi="Arial" w:cs="Arial"/>
                <w:b/>
                <w:bCs/>
                <w:color w:val="000000"/>
              </w:rPr>
              <w:t>2020-2021</w:t>
            </w:r>
          </w:p>
        </w:tc>
        <w:tc>
          <w:tcPr>
            <w:tcW w:w="1174" w:type="dxa"/>
            <w:tcBorders>
              <w:top w:val="nil"/>
              <w:left w:val="nil"/>
              <w:bottom w:val="single" w:color="auto" w:sz="8" w:space="0"/>
              <w:right w:val="single" w:color="auto" w:sz="4" w:space="0"/>
            </w:tcBorders>
            <w:shd w:val="clear" w:color="000000" w:fill="FFFFFF"/>
            <w:vAlign w:val="center"/>
          </w:tcPr>
          <w:p w14:paraId="36C0064E">
            <w:pPr>
              <w:jc w:val="center"/>
              <w:rPr>
                <w:rFonts w:ascii="Arial" w:hAnsi="Arial" w:cs="Arial"/>
                <w:b/>
                <w:bCs/>
                <w:lang w:val="en-US"/>
              </w:rPr>
            </w:pPr>
            <w:r>
              <w:rPr>
                <w:rFonts w:ascii="Arial" w:hAnsi="Arial" w:cs="Arial"/>
                <w:b/>
                <w:bCs/>
                <w:lang w:val="en-US"/>
              </w:rPr>
              <w:t>2021 - 2022</w:t>
            </w:r>
          </w:p>
        </w:tc>
        <w:tc>
          <w:tcPr>
            <w:tcW w:w="1187" w:type="dxa"/>
            <w:tcBorders>
              <w:top w:val="nil"/>
              <w:left w:val="nil"/>
              <w:bottom w:val="single" w:color="auto" w:sz="8" w:space="0"/>
              <w:right w:val="single" w:color="auto" w:sz="4" w:space="0"/>
            </w:tcBorders>
            <w:shd w:val="clear" w:color="000000" w:fill="FFFFFF"/>
            <w:vAlign w:val="center"/>
          </w:tcPr>
          <w:p w14:paraId="7FBEAEA8">
            <w:pPr>
              <w:jc w:val="center"/>
              <w:rPr>
                <w:rFonts w:ascii="Arial" w:hAnsi="Arial" w:cs="Arial"/>
                <w:b/>
                <w:bCs/>
                <w:lang w:val="en-US"/>
              </w:rPr>
            </w:pPr>
            <w:r>
              <w:rPr>
                <w:rFonts w:ascii="Arial" w:hAnsi="Arial" w:cs="Arial"/>
                <w:b/>
                <w:bCs/>
                <w:lang w:val="en-US"/>
              </w:rPr>
              <w:t>2022-2023</w:t>
            </w:r>
          </w:p>
        </w:tc>
        <w:tc>
          <w:tcPr>
            <w:tcW w:w="973" w:type="dxa"/>
            <w:tcBorders>
              <w:top w:val="nil"/>
              <w:left w:val="nil"/>
              <w:bottom w:val="single" w:color="auto" w:sz="8" w:space="0"/>
              <w:right w:val="single" w:color="auto" w:sz="4" w:space="0"/>
            </w:tcBorders>
            <w:shd w:val="clear" w:color="000000" w:fill="FFFFFF"/>
            <w:vAlign w:val="center"/>
          </w:tcPr>
          <w:p w14:paraId="15DD6F52">
            <w:pPr>
              <w:jc w:val="center"/>
              <w:rPr>
                <w:rFonts w:ascii="Arial" w:hAnsi="Arial" w:cs="Arial"/>
                <w:b/>
                <w:bCs/>
                <w:lang w:val="en-US"/>
              </w:rPr>
            </w:pPr>
            <w:r>
              <w:rPr>
                <w:rFonts w:ascii="Arial" w:hAnsi="Arial" w:cs="Arial"/>
                <w:b/>
                <w:bCs/>
                <w:lang w:val="en-US"/>
              </w:rPr>
              <w:t>2023</w:t>
            </w:r>
          </w:p>
          <w:p w14:paraId="513F5871">
            <w:pPr>
              <w:jc w:val="center"/>
              <w:rPr>
                <w:rFonts w:ascii="Arial" w:hAnsi="Arial" w:cs="Arial"/>
                <w:b/>
                <w:bCs/>
                <w:lang w:val="en-US"/>
              </w:rPr>
            </w:pPr>
            <w:r>
              <w:rPr>
                <w:rFonts w:ascii="Arial" w:hAnsi="Arial" w:cs="Arial"/>
                <w:b/>
                <w:bCs/>
                <w:lang w:val="en-US"/>
              </w:rPr>
              <w:t>2024</w:t>
            </w:r>
          </w:p>
        </w:tc>
        <w:tc>
          <w:tcPr>
            <w:tcW w:w="1080" w:type="dxa"/>
            <w:tcBorders>
              <w:top w:val="nil"/>
              <w:left w:val="nil"/>
              <w:bottom w:val="single" w:color="auto" w:sz="8" w:space="0"/>
              <w:right w:val="single" w:color="auto" w:sz="8" w:space="0"/>
            </w:tcBorders>
            <w:shd w:val="clear" w:color="000000" w:fill="FFFFFF"/>
            <w:vAlign w:val="center"/>
          </w:tcPr>
          <w:p w14:paraId="0630D92C">
            <w:pPr>
              <w:jc w:val="center"/>
              <w:rPr>
                <w:rFonts w:hint="default" w:ascii="Arial" w:hAnsi="Arial" w:cs="Arial"/>
                <w:b/>
                <w:bCs/>
                <w:lang w:val="en-US"/>
              </w:rPr>
            </w:pPr>
            <w:r>
              <w:rPr>
                <w:rFonts w:hint="default" w:ascii="Arial" w:hAnsi="Arial" w:cs="Arial"/>
                <w:b/>
                <w:bCs/>
                <w:lang w:val="en-US"/>
              </w:rPr>
              <w:t>2024-2025</w:t>
            </w:r>
          </w:p>
        </w:tc>
      </w:tr>
      <w:tr w14:paraId="416EAE0A">
        <w:tblPrEx>
          <w:tblCellMar>
            <w:top w:w="0" w:type="dxa"/>
            <w:left w:w="108" w:type="dxa"/>
            <w:bottom w:w="0" w:type="dxa"/>
            <w:right w:w="108" w:type="dxa"/>
          </w:tblCellMar>
        </w:tblPrEx>
        <w:trPr>
          <w:trHeight w:val="570" w:hRule="atLeast"/>
        </w:trPr>
        <w:tc>
          <w:tcPr>
            <w:tcW w:w="1344" w:type="dxa"/>
            <w:vMerge w:val="restart"/>
            <w:tcBorders>
              <w:top w:val="nil"/>
              <w:left w:val="single" w:color="auto" w:sz="8" w:space="0"/>
              <w:bottom w:val="single" w:color="000000" w:sz="8" w:space="0"/>
              <w:right w:val="single" w:color="auto" w:sz="8" w:space="0"/>
            </w:tcBorders>
            <w:vAlign w:val="center"/>
          </w:tcPr>
          <w:p w14:paraId="1FBE5877">
            <w:pPr>
              <w:jc w:val="center"/>
              <w:rPr>
                <w:rFonts w:ascii="Arial" w:hAnsi="Arial" w:cs="Arial"/>
                <w:b/>
                <w:bCs/>
                <w:lang w:val="en-US"/>
              </w:rPr>
            </w:pPr>
            <w:r>
              <w:rPr>
                <w:rFonts w:ascii="Arial" w:hAnsi="Arial" w:cs="Arial"/>
                <w:b/>
                <w:bCs/>
                <w:lang w:val="en-US"/>
              </w:rPr>
              <w:t>a IX-a</w:t>
            </w:r>
          </w:p>
        </w:tc>
        <w:tc>
          <w:tcPr>
            <w:tcW w:w="1170" w:type="dxa"/>
            <w:tcBorders>
              <w:top w:val="nil"/>
              <w:left w:val="nil"/>
              <w:bottom w:val="single" w:color="auto" w:sz="4" w:space="0"/>
              <w:right w:val="nil"/>
            </w:tcBorders>
            <w:vAlign w:val="center"/>
          </w:tcPr>
          <w:p w14:paraId="6454A1BF">
            <w:pPr>
              <w:rPr>
                <w:rFonts w:ascii="Arial" w:hAnsi="Arial" w:cs="Arial"/>
                <w:b/>
                <w:bCs/>
                <w:lang w:val="en-US"/>
              </w:rPr>
            </w:pPr>
            <w:r>
              <w:rPr>
                <w:rFonts w:ascii="Arial" w:hAnsi="Arial" w:cs="Arial"/>
                <w:b/>
                <w:bCs/>
                <w:lang w:val="en-US"/>
              </w:rPr>
              <w:t>Total şcoală</w:t>
            </w:r>
          </w:p>
        </w:tc>
        <w:tc>
          <w:tcPr>
            <w:tcW w:w="1172" w:type="dxa"/>
            <w:tcBorders>
              <w:top w:val="single" w:color="auto" w:sz="8" w:space="0"/>
              <w:left w:val="single" w:color="auto" w:sz="8" w:space="0"/>
              <w:bottom w:val="single" w:color="auto" w:sz="4" w:space="0"/>
              <w:right w:val="single" w:color="auto" w:sz="4" w:space="0"/>
            </w:tcBorders>
            <w:vAlign w:val="bottom"/>
          </w:tcPr>
          <w:p w14:paraId="1DCE1865">
            <w:pPr>
              <w:jc w:val="center"/>
              <w:rPr>
                <w:rFonts w:ascii="Arial" w:hAnsi="Arial" w:cs="Arial"/>
                <w:lang w:val="en-US"/>
              </w:rPr>
            </w:pPr>
            <w:r>
              <w:rPr>
                <w:rFonts w:ascii="Arial" w:hAnsi="Arial" w:cs="Arial"/>
                <w:lang w:val="en-US"/>
              </w:rPr>
              <w:t>91.42%</w:t>
            </w:r>
          </w:p>
        </w:tc>
        <w:tc>
          <w:tcPr>
            <w:tcW w:w="1174" w:type="dxa"/>
            <w:tcBorders>
              <w:top w:val="single" w:color="auto" w:sz="8" w:space="0"/>
              <w:left w:val="nil"/>
              <w:bottom w:val="single" w:color="auto" w:sz="4" w:space="0"/>
              <w:right w:val="single" w:color="auto" w:sz="4" w:space="0"/>
            </w:tcBorders>
            <w:vAlign w:val="bottom"/>
          </w:tcPr>
          <w:p w14:paraId="068AA5C6">
            <w:pPr>
              <w:jc w:val="center"/>
              <w:rPr>
                <w:rFonts w:ascii="Arial" w:hAnsi="Arial" w:cs="Arial"/>
                <w:lang w:val="en-US"/>
              </w:rPr>
            </w:pPr>
            <w:r>
              <w:rPr>
                <w:rFonts w:ascii="Arial" w:hAnsi="Arial" w:cs="Arial"/>
                <w:lang w:val="en-US"/>
              </w:rPr>
              <w:t>90.32%</w:t>
            </w:r>
          </w:p>
        </w:tc>
        <w:tc>
          <w:tcPr>
            <w:tcW w:w="1187" w:type="dxa"/>
            <w:tcBorders>
              <w:top w:val="single" w:color="auto" w:sz="8" w:space="0"/>
              <w:left w:val="nil"/>
              <w:bottom w:val="single" w:color="auto" w:sz="4" w:space="0"/>
              <w:right w:val="single" w:color="auto" w:sz="4" w:space="0"/>
            </w:tcBorders>
            <w:vAlign w:val="center"/>
          </w:tcPr>
          <w:p w14:paraId="1006508F">
            <w:pPr>
              <w:jc w:val="center"/>
              <w:rPr>
                <w:rFonts w:ascii="Arial" w:hAnsi="Arial" w:cs="Arial"/>
                <w:b/>
                <w:bCs/>
                <w:lang w:val="en-US"/>
              </w:rPr>
            </w:pPr>
            <w:r>
              <w:rPr>
                <w:rFonts w:ascii="Arial" w:hAnsi="Arial" w:cs="Arial"/>
                <w:b/>
                <w:bCs/>
                <w:lang w:val="en-US"/>
              </w:rPr>
              <w:t>98%</w:t>
            </w:r>
          </w:p>
        </w:tc>
        <w:tc>
          <w:tcPr>
            <w:tcW w:w="973" w:type="dxa"/>
            <w:tcBorders>
              <w:top w:val="single" w:color="auto" w:sz="8" w:space="0"/>
              <w:left w:val="nil"/>
              <w:bottom w:val="single" w:color="auto" w:sz="4" w:space="0"/>
              <w:right w:val="single" w:color="auto" w:sz="4" w:space="0"/>
            </w:tcBorders>
            <w:noWrap/>
            <w:vAlign w:val="center"/>
          </w:tcPr>
          <w:p w14:paraId="5D4D3731">
            <w:pPr>
              <w:jc w:val="center"/>
              <w:rPr>
                <w:rFonts w:ascii="Arial" w:hAnsi="Arial" w:cs="Arial"/>
                <w:lang w:val="en-US"/>
              </w:rPr>
            </w:pPr>
            <w:r>
              <w:rPr>
                <w:rFonts w:ascii="Arial" w:hAnsi="Arial" w:cs="Arial"/>
                <w:b/>
                <w:bCs/>
                <w:lang w:val="en-US"/>
              </w:rPr>
              <w:t>98%</w:t>
            </w:r>
          </w:p>
        </w:tc>
        <w:tc>
          <w:tcPr>
            <w:tcW w:w="1080" w:type="dxa"/>
            <w:tcBorders>
              <w:top w:val="single" w:color="auto" w:sz="8" w:space="0"/>
              <w:left w:val="nil"/>
              <w:bottom w:val="single" w:color="auto" w:sz="4" w:space="0"/>
              <w:right w:val="single" w:color="auto" w:sz="4" w:space="0"/>
            </w:tcBorders>
            <w:shd w:val="clear"/>
            <w:noWrap/>
            <w:vAlign w:val="center"/>
          </w:tcPr>
          <w:p w14:paraId="764B4A4F">
            <w:pPr>
              <w:jc w:val="center"/>
              <w:rPr>
                <w:rFonts w:ascii="Arial" w:hAnsi="Arial" w:eastAsia="Times New Roman" w:cs="Arial"/>
                <w:sz w:val="22"/>
                <w:szCs w:val="22"/>
                <w:lang w:val="en-US" w:eastAsia="ro-RO" w:bidi="ro-RO"/>
              </w:rPr>
            </w:pPr>
            <w:r>
              <w:rPr>
                <w:rFonts w:ascii="Arial" w:hAnsi="Arial" w:cs="Arial"/>
                <w:b/>
                <w:bCs/>
                <w:lang w:val="en-US"/>
              </w:rPr>
              <w:t>98%</w:t>
            </w:r>
          </w:p>
        </w:tc>
        <w:tc>
          <w:tcPr>
            <w:tcW w:w="1080" w:type="dxa"/>
            <w:tcBorders>
              <w:top w:val="single" w:color="auto" w:sz="8" w:space="0"/>
              <w:left w:val="nil"/>
              <w:bottom w:val="single" w:color="auto" w:sz="4" w:space="0"/>
              <w:right w:val="single" w:color="auto" w:sz="8" w:space="0"/>
            </w:tcBorders>
            <w:vAlign w:val="bottom"/>
          </w:tcPr>
          <w:p w14:paraId="6A2398E8">
            <w:pPr>
              <w:widowControl/>
              <w:autoSpaceDE/>
              <w:autoSpaceDN/>
              <w:spacing w:after="200" w:line="276" w:lineRule="auto"/>
            </w:pPr>
          </w:p>
        </w:tc>
      </w:tr>
      <w:tr w14:paraId="1220FE62">
        <w:tblPrEx>
          <w:tblCellMar>
            <w:top w:w="0" w:type="dxa"/>
            <w:left w:w="108" w:type="dxa"/>
            <w:bottom w:w="0" w:type="dxa"/>
            <w:right w:w="108" w:type="dxa"/>
          </w:tblCellMar>
        </w:tblPrEx>
        <w:trPr>
          <w:trHeight w:val="300" w:hRule="atLeast"/>
        </w:trPr>
        <w:tc>
          <w:tcPr>
            <w:tcW w:w="1344" w:type="dxa"/>
            <w:vMerge w:val="continue"/>
            <w:tcBorders>
              <w:top w:val="nil"/>
              <w:left w:val="single" w:color="auto" w:sz="8" w:space="0"/>
              <w:bottom w:val="single" w:color="000000" w:sz="8" w:space="0"/>
              <w:right w:val="single" w:color="auto" w:sz="8" w:space="0"/>
            </w:tcBorders>
            <w:vAlign w:val="center"/>
          </w:tcPr>
          <w:p w14:paraId="4E177A7E">
            <w:pPr>
              <w:rPr>
                <w:rFonts w:ascii="Arial" w:hAnsi="Arial" w:cs="Arial"/>
                <w:b/>
                <w:bCs/>
                <w:lang w:val="en-US"/>
              </w:rPr>
            </w:pPr>
          </w:p>
        </w:tc>
        <w:tc>
          <w:tcPr>
            <w:tcW w:w="1170" w:type="dxa"/>
            <w:tcBorders>
              <w:top w:val="nil"/>
              <w:left w:val="nil"/>
              <w:bottom w:val="single" w:color="auto" w:sz="4" w:space="0"/>
              <w:right w:val="nil"/>
            </w:tcBorders>
            <w:vAlign w:val="center"/>
          </w:tcPr>
          <w:p w14:paraId="75C30AD6">
            <w:pPr>
              <w:rPr>
                <w:rFonts w:ascii="Arial" w:hAnsi="Arial" w:cs="Arial"/>
                <w:bCs/>
                <w:lang w:val="en-US"/>
              </w:rPr>
            </w:pPr>
            <w:r>
              <w:rPr>
                <w:rFonts w:ascii="Arial" w:hAnsi="Arial" w:cs="Arial"/>
                <w:bCs/>
                <w:lang w:val="en-US"/>
              </w:rPr>
              <w:t>masculin</w:t>
            </w:r>
          </w:p>
        </w:tc>
        <w:tc>
          <w:tcPr>
            <w:tcW w:w="1172" w:type="dxa"/>
            <w:tcBorders>
              <w:top w:val="nil"/>
              <w:left w:val="single" w:color="auto" w:sz="8" w:space="0"/>
              <w:bottom w:val="single" w:color="auto" w:sz="4" w:space="0"/>
              <w:right w:val="single" w:color="auto" w:sz="4" w:space="0"/>
            </w:tcBorders>
            <w:vAlign w:val="bottom"/>
          </w:tcPr>
          <w:p w14:paraId="5683B67E">
            <w:pPr>
              <w:jc w:val="center"/>
              <w:rPr>
                <w:rFonts w:ascii="Arial" w:hAnsi="Arial" w:cs="Arial"/>
                <w:lang w:val="en-US"/>
              </w:rPr>
            </w:pPr>
            <w:r>
              <w:rPr>
                <w:rFonts w:ascii="Arial" w:hAnsi="Arial" w:cs="Arial"/>
                <w:lang w:val="en-US"/>
              </w:rPr>
              <w:t>62.85%</w:t>
            </w:r>
          </w:p>
        </w:tc>
        <w:tc>
          <w:tcPr>
            <w:tcW w:w="1174" w:type="dxa"/>
            <w:tcBorders>
              <w:top w:val="nil"/>
              <w:left w:val="nil"/>
              <w:bottom w:val="single" w:color="auto" w:sz="4" w:space="0"/>
              <w:right w:val="single" w:color="auto" w:sz="4" w:space="0"/>
            </w:tcBorders>
            <w:vAlign w:val="bottom"/>
          </w:tcPr>
          <w:p w14:paraId="15FCD844">
            <w:pPr>
              <w:jc w:val="center"/>
              <w:rPr>
                <w:rFonts w:ascii="Arial" w:hAnsi="Arial" w:cs="Arial"/>
                <w:lang w:val="en-US"/>
              </w:rPr>
            </w:pPr>
            <w:r>
              <w:rPr>
                <w:rFonts w:ascii="Arial" w:hAnsi="Arial" w:cs="Arial"/>
                <w:lang w:val="en-US"/>
              </w:rPr>
              <w:t>61.29</w:t>
            </w:r>
          </w:p>
        </w:tc>
        <w:tc>
          <w:tcPr>
            <w:tcW w:w="1187" w:type="dxa"/>
            <w:tcBorders>
              <w:top w:val="nil"/>
              <w:left w:val="nil"/>
              <w:bottom w:val="single" w:color="auto" w:sz="4" w:space="0"/>
              <w:right w:val="single" w:color="auto" w:sz="4" w:space="0"/>
            </w:tcBorders>
            <w:vAlign w:val="center"/>
          </w:tcPr>
          <w:p w14:paraId="2001700A">
            <w:pPr>
              <w:jc w:val="center"/>
              <w:rPr>
                <w:rFonts w:ascii="Arial" w:hAnsi="Arial" w:cs="Arial"/>
                <w:lang w:val="en-US"/>
              </w:rPr>
            </w:pPr>
            <w:r>
              <w:rPr>
                <w:rFonts w:ascii="Arial" w:hAnsi="Arial" w:cs="Arial"/>
                <w:b/>
                <w:bCs/>
                <w:lang w:val="en-US"/>
              </w:rPr>
              <w:t>60%</w:t>
            </w:r>
          </w:p>
        </w:tc>
        <w:tc>
          <w:tcPr>
            <w:tcW w:w="973" w:type="dxa"/>
            <w:tcBorders>
              <w:top w:val="nil"/>
              <w:left w:val="nil"/>
              <w:bottom w:val="single" w:color="auto" w:sz="4" w:space="0"/>
              <w:right w:val="single" w:color="auto" w:sz="4" w:space="0"/>
            </w:tcBorders>
            <w:noWrap/>
            <w:vAlign w:val="center"/>
          </w:tcPr>
          <w:p w14:paraId="7233E01C">
            <w:pPr>
              <w:jc w:val="center"/>
              <w:rPr>
                <w:rFonts w:ascii="Arial" w:hAnsi="Arial" w:cs="Arial"/>
                <w:lang w:val="en-US"/>
              </w:rPr>
            </w:pPr>
            <w:r>
              <w:rPr>
                <w:rFonts w:ascii="Arial" w:hAnsi="Arial" w:cs="Arial"/>
                <w:b/>
                <w:bCs/>
                <w:lang w:val="en-US"/>
              </w:rPr>
              <w:t>60%</w:t>
            </w:r>
          </w:p>
        </w:tc>
        <w:tc>
          <w:tcPr>
            <w:tcW w:w="1080" w:type="dxa"/>
            <w:tcBorders>
              <w:top w:val="nil"/>
              <w:left w:val="nil"/>
              <w:bottom w:val="single" w:color="auto" w:sz="4" w:space="0"/>
              <w:right w:val="single" w:color="auto" w:sz="4" w:space="0"/>
            </w:tcBorders>
            <w:shd w:val="clear"/>
            <w:noWrap/>
            <w:vAlign w:val="center"/>
          </w:tcPr>
          <w:p w14:paraId="4B298004">
            <w:pPr>
              <w:jc w:val="center"/>
              <w:rPr>
                <w:rFonts w:ascii="Arial" w:hAnsi="Arial" w:eastAsia="Times New Roman" w:cs="Arial"/>
                <w:b/>
                <w:bCs/>
                <w:sz w:val="22"/>
                <w:szCs w:val="22"/>
                <w:lang w:val="en-US" w:eastAsia="ro-RO" w:bidi="ro-RO"/>
              </w:rPr>
            </w:pPr>
            <w:r>
              <w:rPr>
                <w:rFonts w:ascii="Arial" w:hAnsi="Arial" w:cs="Arial"/>
                <w:b/>
                <w:bCs/>
                <w:lang w:val="en-US"/>
              </w:rPr>
              <w:t>62.85%</w:t>
            </w:r>
          </w:p>
        </w:tc>
        <w:tc>
          <w:tcPr>
            <w:tcW w:w="1080" w:type="dxa"/>
            <w:tcBorders>
              <w:top w:val="nil"/>
              <w:left w:val="nil"/>
              <w:bottom w:val="single" w:color="auto" w:sz="4" w:space="0"/>
              <w:right w:val="single" w:color="auto" w:sz="8" w:space="0"/>
            </w:tcBorders>
            <w:vAlign w:val="bottom"/>
          </w:tcPr>
          <w:p w14:paraId="02DB1093">
            <w:pPr>
              <w:widowControl/>
              <w:autoSpaceDE/>
              <w:autoSpaceDN/>
              <w:spacing w:after="200" w:line="276" w:lineRule="auto"/>
              <w:rPr>
                <w:b/>
                <w:bCs/>
              </w:rPr>
            </w:pPr>
          </w:p>
        </w:tc>
      </w:tr>
      <w:tr w14:paraId="61D2E8AB">
        <w:tblPrEx>
          <w:tblCellMar>
            <w:top w:w="0" w:type="dxa"/>
            <w:left w:w="108" w:type="dxa"/>
            <w:bottom w:w="0" w:type="dxa"/>
            <w:right w:w="108" w:type="dxa"/>
          </w:tblCellMar>
        </w:tblPrEx>
        <w:trPr>
          <w:trHeight w:val="300" w:hRule="atLeast"/>
        </w:trPr>
        <w:tc>
          <w:tcPr>
            <w:tcW w:w="1344" w:type="dxa"/>
            <w:vMerge w:val="continue"/>
            <w:tcBorders>
              <w:top w:val="nil"/>
              <w:left w:val="single" w:color="auto" w:sz="8" w:space="0"/>
              <w:bottom w:val="single" w:color="000000" w:sz="8" w:space="0"/>
              <w:right w:val="single" w:color="auto" w:sz="8" w:space="0"/>
            </w:tcBorders>
            <w:vAlign w:val="center"/>
          </w:tcPr>
          <w:p w14:paraId="16CBC2C8">
            <w:pPr>
              <w:rPr>
                <w:rFonts w:ascii="Arial" w:hAnsi="Arial" w:cs="Arial"/>
                <w:b/>
                <w:bCs/>
                <w:lang w:val="en-US"/>
              </w:rPr>
            </w:pPr>
          </w:p>
        </w:tc>
        <w:tc>
          <w:tcPr>
            <w:tcW w:w="1170" w:type="dxa"/>
            <w:tcBorders>
              <w:top w:val="nil"/>
              <w:left w:val="nil"/>
              <w:bottom w:val="single" w:color="auto" w:sz="4" w:space="0"/>
              <w:right w:val="nil"/>
            </w:tcBorders>
            <w:vAlign w:val="center"/>
          </w:tcPr>
          <w:p w14:paraId="21FC2995">
            <w:pPr>
              <w:rPr>
                <w:rFonts w:ascii="Arial" w:hAnsi="Arial" w:cs="Arial"/>
                <w:bCs/>
                <w:lang w:val="en-US"/>
              </w:rPr>
            </w:pPr>
            <w:r>
              <w:rPr>
                <w:rFonts w:ascii="Arial" w:hAnsi="Arial" w:cs="Arial"/>
                <w:bCs/>
                <w:lang w:val="en-US"/>
              </w:rPr>
              <w:t>feminin</w:t>
            </w:r>
          </w:p>
        </w:tc>
        <w:tc>
          <w:tcPr>
            <w:tcW w:w="1172" w:type="dxa"/>
            <w:tcBorders>
              <w:top w:val="nil"/>
              <w:left w:val="single" w:color="auto" w:sz="8" w:space="0"/>
              <w:bottom w:val="single" w:color="auto" w:sz="4" w:space="0"/>
              <w:right w:val="single" w:color="auto" w:sz="4" w:space="0"/>
            </w:tcBorders>
            <w:vAlign w:val="bottom"/>
          </w:tcPr>
          <w:p w14:paraId="61D3F213">
            <w:pPr>
              <w:jc w:val="center"/>
              <w:rPr>
                <w:rFonts w:ascii="Arial" w:hAnsi="Arial" w:cs="Arial"/>
                <w:lang w:val="en-US"/>
              </w:rPr>
            </w:pPr>
            <w:r>
              <w:rPr>
                <w:rFonts w:ascii="Arial" w:hAnsi="Arial" w:cs="Arial"/>
                <w:lang w:val="en-US"/>
              </w:rPr>
              <w:t>28.57%</w:t>
            </w:r>
          </w:p>
        </w:tc>
        <w:tc>
          <w:tcPr>
            <w:tcW w:w="1174" w:type="dxa"/>
            <w:tcBorders>
              <w:top w:val="nil"/>
              <w:left w:val="nil"/>
              <w:bottom w:val="single" w:color="auto" w:sz="4" w:space="0"/>
              <w:right w:val="single" w:color="auto" w:sz="4" w:space="0"/>
            </w:tcBorders>
            <w:vAlign w:val="bottom"/>
          </w:tcPr>
          <w:p w14:paraId="1AFA9E8B">
            <w:pPr>
              <w:jc w:val="center"/>
              <w:rPr>
                <w:rFonts w:ascii="Arial" w:hAnsi="Arial" w:cs="Arial"/>
                <w:lang w:val="en-US"/>
              </w:rPr>
            </w:pPr>
            <w:r>
              <w:rPr>
                <w:rFonts w:ascii="Arial" w:hAnsi="Arial" w:cs="Arial"/>
                <w:lang w:val="en-US"/>
              </w:rPr>
              <w:t>29.03%</w:t>
            </w:r>
          </w:p>
        </w:tc>
        <w:tc>
          <w:tcPr>
            <w:tcW w:w="1187" w:type="dxa"/>
            <w:tcBorders>
              <w:top w:val="nil"/>
              <w:left w:val="nil"/>
              <w:bottom w:val="single" w:color="auto" w:sz="4" w:space="0"/>
              <w:right w:val="single" w:color="auto" w:sz="4" w:space="0"/>
            </w:tcBorders>
            <w:vAlign w:val="center"/>
          </w:tcPr>
          <w:p w14:paraId="1BA0F398">
            <w:pPr>
              <w:jc w:val="center"/>
              <w:rPr>
                <w:rFonts w:ascii="Arial" w:hAnsi="Arial" w:cs="Arial"/>
                <w:lang w:val="en-US"/>
              </w:rPr>
            </w:pPr>
            <w:r>
              <w:rPr>
                <w:rFonts w:ascii="Arial" w:hAnsi="Arial" w:cs="Arial"/>
                <w:b/>
                <w:bCs/>
                <w:lang w:val="en-US"/>
              </w:rPr>
              <w:t>38%</w:t>
            </w:r>
          </w:p>
        </w:tc>
        <w:tc>
          <w:tcPr>
            <w:tcW w:w="973" w:type="dxa"/>
            <w:tcBorders>
              <w:top w:val="nil"/>
              <w:left w:val="nil"/>
              <w:bottom w:val="single" w:color="auto" w:sz="4" w:space="0"/>
              <w:right w:val="single" w:color="auto" w:sz="4" w:space="0"/>
            </w:tcBorders>
            <w:noWrap/>
            <w:vAlign w:val="center"/>
          </w:tcPr>
          <w:p w14:paraId="08ADD16F">
            <w:pPr>
              <w:jc w:val="center"/>
              <w:rPr>
                <w:rFonts w:ascii="Arial" w:hAnsi="Arial" w:cs="Arial"/>
                <w:lang w:val="en-US"/>
              </w:rPr>
            </w:pPr>
            <w:r>
              <w:rPr>
                <w:rFonts w:ascii="Arial" w:hAnsi="Arial" w:cs="Arial"/>
                <w:b/>
                <w:bCs/>
                <w:lang w:val="en-US"/>
              </w:rPr>
              <w:t>38%</w:t>
            </w:r>
          </w:p>
        </w:tc>
        <w:tc>
          <w:tcPr>
            <w:tcW w:w="1080" w:type="dxa"/>
            <w:tcBorders>
              <w:top w:val="nil"/>
              <w:left w:val="nil"/>
              <w:bottom w:val="single" w:color="auto" w:sz="4" w:space="0"/>
              <w:right w:val="single" w:color="auto" w:sz="4" w:space="0"/>
            </w:tcBorders>
            <w:shd w:val="clear"/>
            <w:noWrap/>
            <w:vAlign w:val="center"/>
          </w:tcPr>
          <w:p w14:paraId="0F48402E">
            <w:pPr>
              <w:jc w:val="center"/>
              <w:rPr>
                <w:rFonts w:ascii="Arial" w:hAnsi="Arial" w:eastAsia="Times New Roman" w:cs="Arial"/>
                <w:sz w:val="22"/>
                <w:szCs w:val="22"/>
                <w:lang w:val="en-US" w:eastAsia="ro-RO" w:bidi="ro-RO"/>
              </w:rPr>
            </w:pPr>
            <w:r>
              <w:rPr>
                <w:rFonts w:ascii="Arial" w:hAnsi="Arial" w:cs="Arial"/>
                <w:b/>
                <w:bCs/>
                <w:lang w:val="en-US"/>
              </w:rPr>
              <w:t>38%</w:t>
            </w:r>
          </w:p>
        </w:tc>
        <w:tc>
          <w:tcPr>
            <w:tcW w:w="1080" w:type="dxa"/>
            <w:tcBorders>
              <w:top w:val="nil"/>
              <w:left w:val="nil"/>
              <w:bottom w:val="single" w:color="auto" w:sz="4" w:space="0"/>
              <w:right w:val="single" w:color="auto" w:sz="8" w:space="0"/>
            </w:tcBorders>
            <w:vAlign w:val="bottom"/>
          </w:tcPr>
          <w:p w14:paraId="44BD4115">
            <w:pPr>
              <w:widowControl/>
              <w:autoSpaceDE/>
              <w:autoSpaceDN/>
              <w:spacing w:after="200" w:line="276" w:lineRule="auto"/>
            </w:pPr>
          </w:p>
        </w:tc>
      </w:tr>
      <w:tr w14:paraId="0AF8F90B">
        <w:tblPrEx>
          <w:tblCellMar>
            <w:top w:w="0" w:type="dxa"/>
            <w:left w:w="108" w:type="dxa"/>
            <w:bottom w:w="0" w:type="dxa"/>
            <w:right w:w="108" w:type="dxa"/>
          </w:tblCellMar>
        </w:tblPrEx>
        <w:trPr>
          <w:trHeight w:val="300" w:hRule="atLeast"/>
        </w:trPr>
        <w:tc>
          <w:tcPr>
            <w:tcW w:w="1344" w:type="dxa"/>
            <w:vMerge w:val="continue"/>
            <w:tcBorders>
              <w:top w:val="nil"/>
              <w:left w:val="single" w:color="auto" w:sz="8" w:space="0"/>
              <w:bottom w:val="single" w:color="000000" w:sz="8" w:space="0"/>
              <w:right w:val="single" w:color="auto" w:sz="8" w:space="0"/>
            </w:tcBorders>
            <w:vAlign w:val="center"/>
          </w:tcPr>
          <w:p w14:paraId="7334DEA8">
            <w:pPr>
              <w:rPr>
                <w:rFonts w:ascii="Arial" w:hAnsi="Arial" w:cs="Arial"/>
                <w:b/>
                <w:bCs/>
                <w:lang w:val="en-US"/>
              </w:rPr>
            </w:pPr>
          </w:p>
        </w:tc>
        <w:tc>
          <w:tcPr>
            <w:tcW w:w="1170" w:type="dxa"/>
            <w:tcBorders>
              <w:top w:val="nil"/>
              <w:left w:val="nil"/>
              <w:bottom w:val="single" w:color="auto" w:sz="4" w:space="0"/>
              <w:right w:val="nil"/>
            </w:tcBorders>
            <w:vAlign w:val="center"/>
          </w:tcPr>
          <w:p w14:paraId="4E4EBA82">
            <w:pPr>
              <w:rPr>
                <w:rFonts w:ascii="Arial" w:hAnsi="Arial" w:cs="Arial"/>
                <w:bCs/>
                <w:lang w:val="en-US"/>
              </w:rPr>
            </w:pPr>
            <w:r>
              <w:rPr>
                <w:rFonts w:ascii="Arial" w:hAnsi="Arial" w:cs="Arial"/>
                <w:bCs/>
                <w:lang w:val="en-US"/>
              </w:rPr>
              <w:t>urban**</w:t>
            </w:r>
          </w:p>
        </w:tc>
        <w:tc>
          <w:tcPr>
            <w:tcW w:w="1172" w:type="dxa"/>
            <w:tcBorders>
              <w:top w:val="nil"/>
              <w:left w:val="single" w:color="auto" w:sz="8" w:space="0"/>
              <w:bottom w:val="single" w:color="auto" w:sz="4" w:space="0"/>
              <w:right w:val="single" w:color="auto" w:sz="4" w:space="0"/>
            </w:tcBorders>
            <w:vAlign w:val="bottom"/>
          </w:tcPr>
          <w:p w14:paraId="3D55E139">
            <w:pPr>
              <w:jc w:val="center"/>
              <w:rPr>
                <w:rFonts w:ascii="Arial" w:hAnsi="Arial" w:cs="Arial"/>
                <w:lang w:val="en-US"/>
              </w:rPr>
            </w:pPr>
            <w:r>
              <w:rPr>
                <w:rFonts w:ascii="Arial" w:hAnsi="Arial" w:cs="Arial"/>
                <w:lang w:val="en-US"/>
              </w:rPr>
              <w:t>-</w:t>
            </w:r>
          </w:p>
        </w:tc>
        <w:tc>
          <w:tcPr>
            <w:tcW w:w="1174" w:type="dxa"/>
            <w:tcBorders>
              <w:top w:val="nil"/>
              <w:left w:val="nil"/>
              <w:bottom w:val="single" w:color="auto" w:sz="4" w:space="0"/>
              <w:right w:val="single" w:color="auto" w:sz="4" w:space="0"/>
            </w:tcBorders>
            <w:vAlign w:val="bottom"/>
          </w:tcPr>
          <w:p w14:paraId="22AE12F0">
            <w:pPr>
              <w:jc w:val="center"/>
              <w:rPr>
                <w:rFonts w:ascii="Arial" w:hAnsi="Arial" w:cs="Arial"/>
                <w:lang w:val="en-US"/>
              </w:rPr>
            </w:pPr>
            <w:r>
              <w:rPr>
                <w:rFonts w:ascii="Arial" w:hAnsi="Arial" w:cs="Arial"/>
                <w:lang w:val="en-US"/>
              </w:rPr>
              <w:t>-</w:t>
            </w:r>
          </w:p>
        </w:tc>
        <w:tc>
          <w:tcPr>
            <w:tcW w:w="1187" w:type="dxa"/>
            <w:tcBorders>
              <w:top w:val="nil"/>
              <w:left w:val="nil"/>
              <w:bottom w:val="single" w:color="auto" w:sz="4" w:space="0"/>
              <w:right w:val="single" w:color="auto" w:sz="4" w:space="0"/>
            </w:tcBorders>
            <w:noWrap/>
            <w:vAlign w:val="bottom"/>
          </w:tcPr>
          <w:p w14:paraId="0B1942C1">
            <w:pPr>
              <w:jc w:val="center"/>
              <w:rPr>
                <w:rFonts w:ascii="Arial" w:hAnsi="Arial" w:cs="Arial"/>
                <w:lang w:val="en-US"/>
              </w:rPr>
            </w:pPr>
            <w:r>
              <w:rPr>
                <w:rFonts w:ascii="Arial" w:hAnsi="Arial" w:cs="Arial"/>
                <w:lang w:val="en-US"/>
              </w:rPr>
              <w:t>-</w:t>
            </w:r>
          </w:p>
        </w:tc>
        <w:tc>
          <w:tcPr>
            <w:tcW w:w="973" w:type="dxa"/>
            <w:tcBorders>
              <w:top w:val="nil"/>
              <w:left w:val="nil"/>
              <w:bottom w:val="single" w:color="auto" w:sz="4" w:space="0"/>
              <w:right w:val="single" w:color="auto" w:sz="4" w:space="0"/>
            </w:tcBorders>
            <w:noWrap/>
            <w:vAlign w:val="bottom"/>
          </w:tcPr>
          <w:p w14:paraId="6322971D">
            <w:pPr>
              <w:jc w:val="center"/>
              <w:rPr>
                <w:rFonts w:ascii="Arial" w:hAnsi="Arial" w:cs="Arial"/>
                <w:lang w:val="en-US"/>
              </w:rPr>
            </w:pPr>
            <w:r>
              <w:rPr>
                <w:rFonts w:ascii="Arial" w:hAnsi="Arial" w:cs="Arial"/>
                <w:lang w:val="en-US"/>
              </w:rPr>
              <w:t>-</w:t>
            </w:r>
          </w:p>
        </w:tc>
        <w:tc>
          <w:tcPr>
            <w:tcW w:w="1080" w:type="dxa"/>
            <w:tcBorders>
              <w:top w:val="nil"/>
              <w:left w:val="nil"/>
              <w:bottom w:val="single" w:color="auto" w:sz="4" w:space="0"/>
              <w:right w:val="single" w:color="auto" w:sz="4" w:space="0"/>
            </w:tcBorders>
            <w:shd w:val="clear"/>
            <w:noWrap/>
            <w:vAlign w:val="bottom"/>
          </w:tcPr>
          <w:p w14:paraId="410C2BCC">
            <w:pPr>
              <w:jc w:val="center"/>
              <w:rPr>
                <w:rFonts w:ascii="Arial" w:hAnsi="Arial" w:eastAsia="Times New Roman" w:cs="Arial"/>
                <w:sz w:val="22"/>
                <w:szCs w:val="22"/>
                <w:lang w:val="en-US" w:eastAsia="ro-RO" w:bidi="ro-RO"/>
              </w:rPr>
            </w:pPr>
            <w:r>
              <w:rPr>
                <w:rFonts w:ascii="Arial" w:hAnsi="Arial" w:cs="Arial"/>
                <w:lang w:val="en-US"/>
              </w:rPr>
              <w:t>-</w:t>
            </w:r>
          </w:p>
        </w:tc>
        <w:tc>
          <w:tcPr>
            <w:tcW w:w="1080" w:type="dxa"/>
            <w:tcBorders>
              <w:top w:val="nil"/>
              <w:left w:val="nil"/>
              <w:bottom w:val="single" w:color="auto" w:sz="4" w:space="0"/>
              <w:right w:val="single" w:color="auto" w:sz="8" w:space="0"/>
            </w:tcBorders>
            <w:vAlign w:val="bottom"/>
          </w:tcPr>
          <w:p w14:paraId="2906E903">
            <w:pPr>
              <w:widowControl/>
              <w:autoSpaceDE/>
              <w:autoSpaceDN/>
              <w:spacing w:after="200" w:line="276" w:lineRule="auto"/>
            </w:pPr>
          </w:p>
        </w:tc>
      </w:tr>
      <w:tr w14:paraId="72ADE54F">
        <w:tblPrEx>
          <w:tblCellMar>
            <w:top w:w="0" w:type="dxa"/>
            <w:left w:w="108" w:type="dxa"/>
            <w:bottom w:w="0" w:type="dxa"/>
            <w:right w:w="108" w:type="dxa"/>
          </w:tblCellMar>
        </w:tblPrEx>
        <w:trPr>
          <w:trHeight w:val="315" w:hRule="atLeast"/>
        </w:trPr>
        <w:tc>
          <w:tcPr>
            <w:tcW w:w="1344" w:type="dxa"/>
            <w:vMerge w:val="continue"/>
            <w:tcBorders>
              <w:top w:val="nil"/>
              <w:left w:val="single" w:color="auto" w:sz="8" w:space="0"/>
              <w:bottom w:val="single" w:color="000000" w:sz="8" w:space="0"/>
              <w:right w:val="single" w:color="auto" w:sz="8" w:space="0"/>
            </w:tcBorders>
            <w:vAlign w:val="center"/>
          </w:tcPr>
          <w:p w14:paraId="0C76DCDD">
            <w:pPr>
              <w:rPr>
                <w:rFonts w:ascii="Arial" w:hAnsi="Arial" w:cs="Arial"/>
                <w:b/>
                <w:bCs/>
                <w:lang w:val="en-US"/>
              </w:rPr>
            </w:pPr>
          </w:p>
        </w:tc>
        <w:tc>
          <w:tcPr>
            <w:tcW w:w="1170" w:type="dxa"/>
            <w:tcBorders>
              <w:top w:val="nil"/>
              <w:left w:val="nil"/>
              <w:bottom w:val="single" w:color="auto" w:sz="8" w:space="0"/>
              <w:right w:val="nil"/>
            </w:tcBorders>
            <w:vAlign w:val="center"/>
          </w:tcPr>
          <w:p w14:paraId="4703B0CC">
            <w:pPr>
              <w:rPr>
                <w:rFonts w:ascii="Arial" w:hAnsi="Arial" w:cs="Arial"/>
                <w:bCs/>
                <w:lang w:val="en-US"/>
              </w:rPr>
            </w:pPr>
            <w:r>
              <w:rPr>
                <w:rFonts w:ascii="Arial" w:hAnsi="Arial" w:cs="Arial"/>
                <w:bCs/>
                <w:lang w:val="en-US"/>
              </w:rPr>
              <w:t>rural**</w:t>
            </w:r>
          </w:p>
        </w:tc>
        <w:tc>
          <w:tcPr>
            <w:tcW w:w="1172" w:type="dxa"/>
            <w:tcBorders>
              <w:top w:val="nil"/>
              <w:left w:val="single" w:color="auto" w:sz="8" w:space="0"/>
              <w:bottom w:val="nil"/>
              <w:right w:val="single" w:color="auto" w:sz="4" w:space="0"/>
            </w:tcBorders>
            <w:vAlign w:val="bottom"/>
          </w:tcPr>
          <w:p w14:paraId="73A269E2">
            <w:pPr>
              <w:jc w:val="center"/>
              <w:rPr>
                <w:rFonts w:ascii="Arial" w:hAnsi="Arial" w:cs="Arial"/>
                <w:lang w:val="en-US"/>
              </w:rPr>
            </w:pPr>
            <w:r>
              <w:rPr>
                <w:rFonts w:ascii="Arial" w:hAnsi="Arial" w:cs="Arial"/>
                <w:lang w:val="en-US"/>
              </w:rPr>
              <w:t>91.42%</w:t>
            </w:r>
          </w:p>
        </w:tc>
        <w:tc>
          <w:tcPr>
            <w:tcW w:w="1174" w:type="dxa"/>
            <w:tcBorders>
              <w:top w:val="nil"/>
              <w:left w:val="nil"/>
              <w:bottom w:val="nil"/>
              <w:right w:val="single" w:color="auto" w:sz="4" w:space="0"/>
            </w:tcBorders>
            <w:vAlign w:val="bottom"/>
          </w:tcPr>
          <w:p w14:paraId="38C4F2E5">
            <w:pPr>
              <w:jc w:val="center"/>
              <w:rPr>
                <w:rFonts w:ascii="Arial" w:hAnsi="Arial" w:cs="Arial"/>
                <w:lang w:val="en-US"/>
              </w:rPr>
            </w:pPr>
            <w:r>
              <w:rPr>
                <w:rFonts w:ascii="Arial" w:hAnsi="Arial" w:cs="Arial"/>
                <w:lang w:val="en-US"/>
              </w:rPr>
              <w:t>90.32%</w:t>
            </w:r>
          </w:p>
        </w:tc>
        <w:tc>
          <w:tcPr>
            <w:tcW w:w="1187" w:type="dxa"/>
            <w:tcBorders>
              <w:top w:val="nil"/>
              <w:left w:val="nil"/>
              <w:bottom w:val="nil"/>
              <w:right w:val="single" w:color="auto" w:sz="4" w:space="0"/>
            </w:tcBorders>
            <w:noWrap/>
            <w:vAlign w:val="bottom"/>
          </w:tcPr>
          <w:p w14:paraId="76A71554">
            <w:pPr>
              <w:jc w:val="center"/>
              <w:rPr>
                <w:rFonts w:ascii="Arial" w:hAnsi="Arial" w:cs="Arial"/>
                <w:lang w:val="en-US"/>
              </w:rPr>
            </w:pPr>
            <w:r>
              <w:rPr>
                <w:rFonts w:ascii="Arial" w:hAnsi="Arial" w:cs="Arial"/>
                <w:lang w:val="en-US"/>
              </w:rPr>
              <w:t>98%</w:t>
            </w:r>
          </w:p>
        </w:tc>
        <w:tc>
          <w:tcPr>
            <w:tcW w:w="973" w:type="dxa"/>
            <w:tcBorders>
              <w:top w:val="nil"/>
              <w:left w:val="nil"/>
              <w:bottom w:val="nil"/>
              <w:right w:val="single" w:color="auto" w:sz="4" w:space="0"/>
            </w:tcBorders>
            <w:noWrap/>
            <w:vAlign w:val="bottom"/>
          </w:tcPr>
          <w:p w14:paraId="02EA2511">
            <w:pPr>
              <w:jc w:val="center"/>
              <w:rPr>
                <w:rFonts w:ascii="Arial" w:hAnsi="Arial" w:cs="Arial"/>
                <w:lang w:val="en-US"/>
              </w:rPr>
            </w:pPr>
            <w:r>
              <w:rPr>
                <w:rFonts w:ascii="Arial" w:hAnsi="Arial" w:cs="Arial"/>
                <w:lang w:val="en-US"/>
              </w:rPr>
              <w:t>98%</w:t>
            </w:r>
          </w:p>
        </w:tc>
        <w:tc>
          <w:tcPr>
            <w:tcW w:w="1080" w:type="dxa"/>
            <w:tcBorders>
              <w:top w:val="nil"/>
              <w:left w:val="nil"/>
              <w:bottom w:val="nil"/>
              <w:right w:val="single" w:color="auto" w:sz="4" w:space="0"/>
            </w:tcBorders>
            <w:shd w:val="clear"/>
            <w:noWrap/>
            <w:vAlign w:val="bottom"/>
          </w:tcPr>
          <w:p w14:paraId="6B9C9FDE">
            <w:pPr>
              <w:jc w:val="center"/>
              <w:rPr>
                <w:rFonts w:ascii="Arial" w:hAnsi="Arial" w:eastAsia="Times New Roman" w:cs="Arial"/>
                <w:sz w:val="22"/>
                <w:szCs w:val="22"/>
                <w:lang w:val="en-US" w:eastAsia="ro-RO" w:bidi="ro-RO"/>
              </w:rPr>
            </w:pPr>
            <w:r>
              <w:rPr>
                <w:rFonts w:ascii="Arial" w:hAnsi="Arial" w:cs="Arial"/>
                <w:lang w:val="en-US"/>
              </w:rPr>
              <w:t>90.32%</w:t>
            </w:r>
          </w:p>
        </w:tc>
        <w:tc>
          <w:tcPr>
            <w:tcW w:w="1080" w:type="dxa"/>
            <w:tcBorders>
              <w:top w:val="nil"/>
              <w:left w:val="nil"/>
              <w:bottom w:val="nil"/>
              <w:right w:val="single" w:color="auto" w:sz="8" w:space="0"/>
            </w:tcBorders>
            <w:vAlign w:val="bottom"/>
          </w:tcPr>
          <w:p w14:paraId="3318734C">
            <w:pPr>
              <w:widowControl/>
              <w:autoSpaceDE/>
              <w:autoSpaceDN/>
              <w:spacing w:after="200" w:line="276" w:lineRule="auto"/>
            </w:pPr>
          </w:p>
        </w:tc>
      </w:tr>
      <w:tr w14:paraId="72DAF066">
        <w:tblPrEx>
          <w:tblCellMar>
            <w:top w:w="0" w:type="dxa"/>
            <w:left w:w="108" w:type="dxa"/>
            <w:bottom w:w="0" w:type="dxa"/>
            <w:right w:w="108" w:type="dxa"/>
          </w:tblCellMar>
        </w:tblPrEx>
        <w:trPr>
          <w:trHeight w:val="570" w:hRule="atLeast"/>
        </w:trPr>
        <w:tc>
          <w:tcPr>
            <w:tcW w:w="1344" w:type="dxa"/>
            <w:vMerge w:val="restart"/>
            <w:tcBorders>
              <w:top w:val="nil"/>
              <w:left w:val="single" w:color="auto" w:sz="8" w:space="0"/>
              <w:bottom w:val="single" w:color="000000" w:sz="8" w:space="0"/>
              <w:right w:val="single" w:color="auto" w:sz="8" w:space="0"/>
            </w:tcBorders>
            <w:vAlign w:val="center"/>
          </w:tcPr>
          <w:p w14:paraId="1442FA91">
            <w:pPr>
              <w:jc w:val="center"/>
              <w:rPr>
                <w:rFonts w:ascii="Arial" w:hAnsi="Arial" w:cs="Arial"/>
                <w:b/>
                <w:bCs/>
                <w:lang w:val="en-US"/>
              </w:rPr>
            </w:pPr>
            <w:r>
              <w:rPr>
                <w:rFonts w:ascii="Arial" w:hAnsi="Arial" w:cs="Arial"/>
                <w:b/>
                <w:bCs/>
                <w:lang w:val="en-US"/>
              </w:rPr>
              <w:t>a X-a</w:t>
            </w:r>
          </w:p>
        </w:tc>
        <w:tc>
          <w:tcPr>
            <w:tcW w:w="1170" w:type="dxa"/>
            <w:tcBorders>
              <w:top w:val="nil"/>
              <w:left w:val="nil"/>
              <w:bottom w:val="single" w:color="auto" w:sz="4" w:space="0"/>
              <w:right w:val="nil"/>
            </w:tcBorders>
            <w:vAlign w:val="center"/>
          </w:tcPr>
          <w:p w14:paraId="689351AF">
            <w:pPr>
              <w:rPr>
                <w:rFonts w:ascii="Arial" w:hAnsi="Arial" w:cs="Arial"/>
                <w:b/>
                <w:bCs/>
                <w:lang w:val="en-US"/>
              </w:rPr>
            </w:pPr>
            <w:r>
              <w:rPr>
                <w:rFonts w:ascii="Arial" w:hAnsi="Arial" w:cs="Arial"/>
                <w:b/>
                <w:bCs/>
                <w:lang w:val="en-US"/>
              </w:rPr>
              <w:t>Total şcoală</w:t>
            </w:r>
          </w:p>
        </w:tc>
        <w:tc>
          <w:tcPr>
            <w:tcW w:w="1172" w:type="dxa"/>
            <w:tcBorders>
              <w:top w:val="single" w:color="auto" w:sz="8" w:space="0"/>
              <w:left w:val="single" w:color="auto" w:sz="8" w:space="0"/>
              <w:bottom w:val="single" w:color="auto" w:sz="4" w:space="0"/>
              <w:right w:val="single" w:color="auto" w:sz="4" w:space="0"/>
            </w:tcBorders>
            <w:vAlign w:val="bottom"/>
          </w:tcPr>
          <w:p w14:paraId="76B18B93">
            <w:pPr>
              <w:jc w:val="center"/>
              <w:rPr>
                <w:rFonts w:ascii="Arial" w:hAnsi="Arial" w:cs="Arial"/>
                <w:lang w:val="en-US"/>
              </w:rPr>
            </w:pPr>
            <w:r>
              <w:rPr>
                <w:rFonts w:ascii="Arial" w:hAnsi="Arial" w:cs="Arial"/>
                <w:lang w:val="en-US"/>
              </w:rPr>
              <w:t>96.42%</w:t>
            </w:r>
          </w:p>
        </w:tc>
        <w:tc>
          <w:tcPr>
            <w:tcW w:w="1174" w:type="dxa"/>
            <w:tcBorders>
              <w:top w:val="single" w:color="auto" w:sz="8" w:space="0"/>
              <w:left w:val="nil"/>
              <w:bottom w:val="single" w:color="auto" w:sz="4" w:space="0"/>
              <w:right w:val="single" w:color="auto" w:sz="4" w:space="0"/>
            </w:tcBorders>
            <w:vAlign w:val="bottom"/>
          </w:tcPr>
          <w:p w14:paraId="144480EA">
            <w:pPr>
              <w:jc w:val="center"/>
              <w:rPr>
                <w:rFonts w:ascii="Arial" w:hAnsi="Arial" w:cs="Arial"/>
                <w:lang w:val="en-US"/>
              </w:rPr>
            </w:pPr>
            <w:r>
              <w:rPr>
                <w:rFonts w:ascii="Arial" w:hAnsi="Arial" w:cs="Arial"/>
                <w:lang w:val="en-US"/>
              </w:rPr>
              <w:t>96.55%</w:t>
            </w:r>
          </w:p>
        </w:tc>
        <w:tc>
          <w:tcPr>
            <w:tcW w:w="1187" w:type="dxa"/>
            <w:tcBorders>
              <w:top w:val="single" w:color="auto" w:sz="8" w:space="0"/>
              <w:left w:val="nil"/>
              <w:bottom w:val="single" w:color="auto" w:sz="4" w:space="0"/>
              <w:right w:val="single" w:color="auto" w:sz="4" w:space="0"/>
            </w:tcBorders>
            <w:noWrap/>
            <w:vAlign w:val="bottom"/>
          </w:tcPr>
          <w:p w14:paraId="231243E3">
            <w:pPr>
              <w:jc w:val="center"/>
              <w:rPr>
                <w:rFonts w:ascii="Arial" w:hAnsi="Arial" w:cs="Arial"/>
                <w:lang w:val="en-US"/>
              </w:rPr>
            </w:pPr>
            <w:r>
              <w:rPr>
                <w:rFonts w:ascii="Arial" w:hAnsi="Arial" w:cs="Arial"/>
                <w:lang w:val="en-US"/>
              </w:rPr>
              <w:t>95%</w:t>
            </w:r>
          </w:p>
        </w:tc>
        <w:tc>
          <w:tcPr>
            <w:tcW w:w="973" w:type="dxa"/>
            <w:tcBorders>
              <w:top w:val="single" w:color="auto" w:sz="8" w:space="0"/>
              <w:left w:val="nil"/>
              <w:bottom w:val="single" w:color="auto" w:sz="4" w:space="0"/>
              <w:right w:val="single" w:color="auto" w:sz="4" w:space="0"/>
            </w:tcBorders>
            <w:noWrap/>
            <w:vAlign w:val="bottom"/>
          </w:tcPr>
          <w:p w14:paraId="0EC31BC2">
            <w:pPr>
              <w:jc w:val="center"/>
              <w:rPr>
                <w:rFonts w:ascii="Arial" w:hAnsi="Arial" w:cs="Arial"/>
                <w:lang w:val="en-US"/>
              </w:rPr>
            </w:pPr>
            <w:r>
              <w:rPr>
                <w:rFonts w:ascii="Arial" w:hAnsi="Arial" w:cs="Arial"/>
                <w:lang w:val="en-US"/>
              </w:rPr>
              <w:t>95%</w:t>
            </w:r>
          </w:p>
        </w:tc>
        <w:tc>
          <w:tcPr>
            <w:tcW w:w="1080" w:type="dxa"/>
            <w:tcBorders>
              <w:top w:val="single" w:color="auto" w:sz="8" w:space="0"/>
              <w:left w:val="nil"/>
              <w:bottom w:val="single" w:color="auto" w:sz="4" w:space="0"/>
              <w:right w:val="single" w:color="auto" w:sz="4" w:space="0"/>
            </w:tcBorders>
            <w:shd w:val="clear"/>
            <w:noWrap/>
            <w:vAlign w:val="bottom"/>
          </w:tcPr>
          <w:p w14:paraId="6E0C8F1B">
            <w:pPr>
              <w:jc w:val="center"/>
              <w:rPr>
                <w:rFonts w:ascii="Arial" w:hAnsi="Arial" w:eastAsia="Times New Roman" w:cs="Arial"/>
                <w:sz w:val="22"/>
                <w:szCs w:val="22"/>
                <w:lang w:val="en-US" w:eastAsia="ro-RO" w:bidi="ro-RO"/>
              </w:rPr>
            </w:pPr>
            <w:r>
              <w:rPr>
                <w:rFonts w:ascii="Arial" w:hAnsi="Arial" w:cs="Arial"/>
                <w:lang w:val="en-US"/>
              </w:rPr>
              <w:t>96.55%</w:t>
            </w:r>
          </w:p>
        </w:tc>
        <w:tc>
          <w:tcPr>
            <w:tcW w:w="1080" w:type="dxa"/>
            <w:tcBorders>
              <w:top w:val="single" w:color="auto" w:sz="8" w:space="0"/>
              <w:left w:val="nil"/>
              <w:bottom w:val="single" w:color="auto" w:sz="4" w:space="0"/>
              <w:right w:val="single" w:color="auto" w:sz="8" w:space="0"/>
            </w:tcBorders>
            <w:vAlign w:val="bottom"/>
          </w:tcPr>
          <w:p w14:paraId="65D293ED">
            <w:pPr>
              <w:widowControl/>
              <w:autoSpaceDE/>
              <w:autoSpaceDN/>
              <w:spacing w:after="200" w:line="276" w:lineRule="auto"/>
            </w:pPr>
          </w:p>
        </w:tc>
      </w:tr>
      <w:tr w14:paraId="6598B32A">
        <w:tblPrEx>
          <w:tblCellMar>
            <w:top w:w="0" w:type="dxa"/>
            <w:left w:w="108" w:type="dxa"/>
            <w:bottom w:w="0" w:type="dxa"/>
            <w:right w:w="108" w:type="dxa"/>
          </w:tblCellMar>
        </w:tblPrEx>
        <w:trPr>
          <w:trHeight w:val="300" w:hRule="atLeast"/>
        </w:trPr>
        <w:tc>
          <w:tcPr>
            <w:tcW w:w="1344" w:type="dxa"/>
            <w:vMerge w:val="continue"/>
            <w:tcBorders>
              <w:top w:val="nil"/>
              <w:left w:val="single" w:color="auto" w:sz="8" w:space="0"/>
              <w:bottom w:val="single" w:color="000000" w:sz="8" w:space="0"/>
              <w:right w:val="single" w:color="auto" w:sz="8" w:space="0"/>
            </w:tcBorders>
            <w:vAlign w:val="center"/>
          </w:tcPr>
          <w:p w14:paraId="544560FB">
            <w:pPr>
              <w:rPr>
                <w:rFonts w:ascii="Arial" w:hAnsi="Arial" w:cs="Arial"/>
                <w:b/>
                <w:bCs/>
                <w:lang w:val="en-US"/>
              </w:rPr>
            </w:pPr>
          </w:p>
        </w:tc>
        <w:tc>
          <w:tcPr>
            <w:tcW w:w="1170" w:type="dxa"/>
            <w:tcBorders>
              <w:top w:val="nil"/>
              <w:left w:val="nil"/>
              <w:bottom w:val="single" w:color="auto" w:sz="4" w:space="0"/>
              <w:right w:val="nil"/>
            </w:tcBorders>
            <w:vAlign w:val="center"/>
          </w:tcPr>
          <w:p w14:paraId="04A654A1">
            <w:pPr>
              <w:rPr>
                <w:rFonts w:ascii="Arial" w:hAnsi="Arial" w:cs="Arial"/>
                <w:bCs/>
                <w:lang w:val="en-US"/>
              </w:rPr>
            </w:pPr>
            <w:r>
              <w:rPr>
                <w:rFonts w:ascii="Arial" w:hAnsi="Arial" w:cs="Arial"/>
                <w:bCs/>
                <w:lang w:val="en-US"/>
              </w:rPr>
              <w:t>masculin</w:t>
            </w:r>
          </w:p>
        </w:tc>
        <w:tc>
          <w:tcPr>
            <w:tcW w:w="1172" w:type="dxa"/>
            <w:tcBorders>
              <w:top w:val="nil"/>
              <w:left w:val="single" w:color="auto" w:sz="8" w:space="0"/>
              <w:bottom w:val="single" w:color="auto" w:sz="4" w:space="0"/>
              <w:right w:val="single" w:color="auto" w:sz="4" w:space="0"/>
            </w:tcBorders>
            <w:vAlign w:val="bottom"/>
          </w:tcPr>
          <w:p w14:paraId="7C0956FD">
            <w:pPr>
              <w:jc w:val="center"/>
              <w:rPr>
                <w:rFonts w:ascii="Arial" w:hAnsi="Arial" w:cs="Arial"/>
                <w:lang w:val="en-US"/>
              </w:rPr>
            </w:pPr>
            <w:r>
              <w:rPr>
                <w:rFonts w:ascii="Arial" w:hAnsi="Arial" w:cs="Arial"/>
                <w:lang w:val="en-US"/>
              </w:rPr>
              <w:t>57.12%</w:t>
            </w:r>
          </w:p>
        </w:tc>
        <w:tc>
          <w:tcPr>
            <w:tcW w:w="1174" w:type="dxa"/>
            <w:tcBorders>
              <w:top w:val="nil"/>
              <w:left w:val="nil"/>
              <w:bottom w:val="single" w:color="auto" w:sz="4" w:space="0"/>
              <w:right w:val="single" w:color="auto" w:sz="4" w:space="0"/>
            </w:tcBorders>
            <w:vAlign w:val="bottom"/>
          </w:tcPr>
          <w:p w14:paraId="0D5B1216">
            <w:pPr>
              <w:jc w:val="center"/>
              <w:rPr>
                <w:rFonts w:ascii="Arial" w:hAnsi="Arial" w:cs="Arial"/>
                <w:lang w:val="en-US"/>
              </w:rPr>
            </w:pPr>
            <w:r>
              <w:rPr>
                <w:rFonts w:ascii="Arial" w:hAnsi="Arial" w:cs="Arial"/>
                <w:lang w:val="en-US"/>
              </w:rPr>
              <w:t>65.52%</w:t>
            </w:r>
          </w:p>
        </w:tc>
        <w:tc>
          <w:tcPr>
            <w:tcW w:w="1187" w:type="dxa"/>
            <w:tcBorders>
              <w:top w:val="nil"/>
              <w:left w:val="nil"/>
              <w:bottom w:val="single" w:color="auto" w:sz="4" w:space="0"/>
              <w:right w:val="single" w:color="auto" w:sz="4" w:space="0"/>
            </w:tcBorders>
            <w:noWrap/>
            <w:vAlign w:val="bottom"/>
          </w:tcPr>
          <w:p w14:paraId="79D1984D">
            <w:pPr>
              <w:jc w:val="center"/>
              <w:rPr>
                <w:rFonts w:ascii="Arial" w:hAnsi="Arial" w:cs="Arial"/>
                <w:lang w:val="en-US"/>
              </w:rPr>
            </w:pPr>
            <w:r>
              <w:rPr>
                <w:rFonts w:ascii="Arial" w:hAnsi="Arial" w:cs="Arial"/>
                <w:lang w:val="en-US"/>
              </w:rPr>
              <w:t>42%</w:t>
            </w:r>
          </w:p>
        </w:tc>
        <w:tc>
          <w:tcPr>
            <w:tcW w:w="973" w:type="dxa"/>
            <w:tcBorders>
              <w:top w:val="nil"/>
              <w:left w:val="nil"/>
              <w:bottom w:val="single" w:color="auto" w:sz="4" w:space="0"/>
              <w:right w:val="single" w:color="auto" w:sz="4" w:space="0"/>
            </w:tcBorders>
            <w:noWrap/>
            <w:vAlign w:val="bottom"/>
          </w:tcPr>
          <w:p w14:paraId="78CCB8A8">
            <w:pPr>
              <w:jc w:val="center"/>
              <w:rPr>
                <w:rFonts w:ascii="Arial" w:hAnsi="Arial" w:cs="Arial"/>
                <w:lang w:val="en-US"/>
              </w:rPr>
            </w:pPr>
            <w:r>
              <w:rPr>
                <w:rFonts w:ascii="Arial" w:hAnsi="Arial" w:cs="Arial"/>
                <w:lang w:val="en-US"/>
              </w:rPr>
              <w:t>42%</w:t>
            </w:r>
          </w:p>
        </w:tc>
        <w:tc>
          <w:tcPr>
            <w:tcW w:w="1080" w:type="dxa"/>
            <w:tcBorders>
              <w:top w:val="nil"/>
              <w:left w:val="nil"/>
              <w:bottom w:val="single" w:color="auto" w:sz="4" w:space="0"/>
              <w:right w:val="single" w:color="auto" w:sz="4" w:space="0"/>
            </w:tcBorders>
            <w:shd w:val="clear"/>
            <w:noWrap/>
            <w:vAlign w:val="bottom"/>
          </w:tcPr>
          <w:p w14:paraId="60D4FA71">
            <w:pPr>
              <w:jc w:val="center"/>
              <w:rPr>
                <w:rFonts w:ascii="Arial" w:hAnsi="Arial" w:eastAsia="Times New Roman" w:cs="Arial"/>
                <w:sz w:val="22"/>
                <w:szCs w:val="22"/>
                <w:lang w:val="en-US" w:eastAsia="ro-RO" w:bidi="ro-RO"/>
              </w:rPr>
            </w:pPr>
            <w:r>
              <w:rPr>
                <w:rFonts w:ascii="Arial" w:hAnsi="Arial" w:cs="Arial"/>
                <w:lang w:val="en-US"/>
              </w:rPr>
              <w:t>57.12%</w:t>
            </w:r>
          </w:p>
        </w:tc>
        <w:tc>
          <w:tcPr>
            <w:tcW w:w="1080" w:type="dxa"/>
            <w:tcBorders>
              <w:top w:val="nil"/>
              <w:left w:val="nil"/>
              <w:bottom w:val="single" w:color="auto" w:sz="4" w:space="0"/>
              <w:right w:val="single" w:color="auto" w:sz="8" w:space="0"/>
            </w:tcBorders>
            <w:vAlign w:val="bottom"/>
          </w:tcPr>
          <w:p w14:paraId="40007169">
            <w:pPr>
              <w:widowControl/>
              <w:autoSpaceDE/>
              <w:autoSpaceDN/>
              <w:spacing w:after="200" w:line="276" w:lineRule="auto"/>
            </w:pPr>
          </w:p>
        </w:tc>
      </w:tr>
      <w:tr w14:paraId="608B644F">
        <w:tblPrEx>
          <w:tblCellMar>
            <w:top w:w="0" w:type="dxa"/>
            <w:left w:w="108" w:type="dxa"/>
            <w:bottom w:w="0" w:type="dxa"/>
            <w:right w:w="108" w:type="dxa"/>
          </w:tblCellMar>
        </w:tblPrEx>
        <w:trPr>
          <w:trHeight w:val="300" w:hRule="atLeast"/>
        </w:trPr>
        <w:tc>
          <w:tcPr>
            <w:tcW w:w="1344" w:type="dxa"/>
            <w:vMerge w:val="continue"/>
            <w:tcBorders>
              <w:top w:val="nil"/>
              <w:left w:val="single" w:color="auto" w:sz="8" w:space="0"/>
              <w:bottom w:val="single" w:color="000000" w:sz="8" w:space="0"/>
              <w:right w:val="single" w:color="auto" w:sz="8" w:space="0"/>
            </w:tcBorders>
            <w:vAlign w:val="center"/>
          </w:tcPr>
          <w:p w14:paraId="2E1E449A">
            <w:pPr>
              <w:rPr>
                <w:rFonts w:ascii="Arial" w:hAnsi="Arial" w:cs="Arial"/>
                <w:b/>
                <w:bCs/>
                <w:lang w:val="en-US"/>
              </w:rPr>
            </w:pPr>
          </w:p>
        </w:tc>
        <w:tc>
          <w:tcPr>
            <w:tcW w:w="1170" w:type="dxa"/>
            <w:tcBorders>
              <w:top w:val="nil"/>
              <w:left w:val="nil"/>
              <w:bottom w:val="single" w:color="auto" w:sz="4" w:space="0"/>
              <w:right w:val="nil"/>
            </w:tcBorders>
            <w:vAlign w:val="center"/>
          </w:tcPr>
          <w:p w14:paraId="5A3A8277">
            <w:pPr>
              <w:rPr>
                <w:rFonts w:ascii="Arial" w:hAnsi="Arial" w:cs="Arial"/>
                <w:bCs/>
                <w:lang w:val="en-US"/>
              </w:rPr>
            </w:pPr>
            <w:r>
              <w:rPr>
                <w:rFonts w:ascii="Arial" w:hAnsi="Arial" w:cs="Arial"/>
                <w:bCs/>
                <w:lang w:val="en-US"/>
              </w:rPr>
              <w:t>feminin</w:t>
            </w:r>
          </w:p>
        </w:tc>
        <w:tc>
          <w:tcPr>
            <w:tcW w:w="1172" w:type="dxa"/>
            <w:tcBorders>
              <w:top w:val="nil"/>
              <w:left w:val="single" w:color="auto" w:sz="8" w:space="0"/>
              <w:bottom w:val="single" w:color="auto" w:sz="4" w:space="0"/>
              <w:right w:val="single" w:color="auto" w:sz="4" w:space="0"/>
            </w:tcBorders>
            <w:vAlign w:val="bottom"/>
          </w:tcPr>
          <w:p w14:paraId="11ABE3C1">
            <w:pPr>
              <w:jc w:val="center"/>
              <w:rPr>
                <w:rFonts w:ascii="Arial" w:hAnsi="Arial" w:cs="Arial"/>
                <w:lang w:val="en-US"/>
              </w:rPr>
            </w:pPr>
            <w:r>
              <w:rPr>
                <w:rFonts w:ascii="Arial" w:hAnsi="Arial" w:cs="Arial"/>
                <w:lang w:val="en-US"/>
              </w:rPr>
              <w:t>39.28%</w:t>
            </w:r>
          </w:p>
        </w:tc>
        <w:tc>
          <w:tcPr>
            <w:tcW w:w="1174" w:type="dxa"/>
            <w:tcBorders>
              <w:top w:val="nil"/>
              <w:left w:val="nil"/>
              <w:bottom w:val="single" w:color="auto" w:sz="4" w:space="0"/>
              <w:right w:val="single" w:color="auto" w:sz="4" w:space="0"/>
            </w:tcBorders>
            <w:vAlign w:val="bottom"/>
          </w:tcPr>
          <w:p w14:paraId="0A4D1266">
            <w:pPr>
              <w:jc w:val="center"/>
              <w:rPr>
                <w:rFonts w:ascii="Arial" w:hAnsi="Arial" w:cs="Arial"/>
                <w:lang w:val="en-US"/>
              </w:rPr>
            </w:pPr>
            <w:r>
              <w:rPr>
                <w:rFonts w:ascii="Arial" w:hAnsi="Arial" w:cs="Arial"/>
                <w:lang w:val="en-US"/>
              </w:rPr>
              <w:t>31.03%</w:t>
            </w:r>
          </w:p>
        </w:tc>
        <w:tc>
          <w:tcPr>
            <w:tcW w:w="1187" w:type="dxa"/>
            <w:tcBorders>
              <w:top w:val="nil"/>
              <w:left w:val="nil"/>
              <w:bottom w:val="single" w:color="auto" w:sz="4" w:space="0"/>
              <w:right w:val="single" w:color="auto" w:sz="4" w:space="0"/>
            </w:tcBorders>
            <w:noWrap/>
            <w:vAlign w:val="bottom"/>
          </w:tcPr>
          <w:p w14:paraId="49C777C5">
            <w:pPr>
              <w:jc w:val="center"/>
              <w:rPr>
                <w:rFonts w:ascii="Arial" w:hAnsi="Arial" w:cs="Arial"/>
                <w:lang w:val="en-US"/>
              </w:rPr>
            </w:pPr>
            <w:r>
              <w:rPr>
                <w:rFonts w:ascii="Arial" w:hAnsi="Arial" w:cs="Arial"/>
                <w:lang w:val="en-US"/>
              </w:rPr>
              <w:t>53%</w:t>
            </w:r>
          </w:p>
        </w:tc>
        <w:tc>
          <w:tcPr>
            <w:tcW w:w="973" w:type="dxa"/>
            <w:tcBorders>
              <w:top w:val="nil"/>
              <w:left w:val="nil"/>
              <w:bottom w:val="single" w:color="auto" w:sz="4" w:space="0"/>
              <w:right w:val="single" w:color="auto" w:sz="4" w:space="0"/>
            </w:tcBorders>
            <w:noWrap/>
            <w:vAlign w:val="bottom"/>
          </w:tcPr>
          <w:p w14:paraId="044A9A8F">
            <w:pPr>
              <w:jc w:val="center"/>
              <w:rPr>
                <w:rFonts w:ascii="Arial" w:hAnsi="Arial" w:cs="Arial"/>
                <w:lang w:val="en-US"/>
              </w:rPr>
            </w:pPr>
            <w:r>
              <w:rPr>
                <w:rFonts w:ascii="Arial" w:hAnsi="Arial" w:cs="Arial"/>
                <w:lang w:val="en-US"/>
              </w:rPr>
              <w:t>53%</w:t>
            </w:r>
          </w:p>
        </w:tc>
        <w:tc>
          <w:tcPr>
            <w:tcW w:w="1080" w:type="dxa"/>
            <w:tcBorders>
              <w:top w:val="nil"/>
              <w:left w:val="nil"/>
              <w:bottom w:val="single" w:color="auto" w:sz="4" w:space="0"/>
              <w:right w:val="single" w:color="auto" w:sz="4" w:space="0"/>
            </w:tcBorders>
            <w:shd w:val="clear"/>
            <w:noWrap/>
            <w:vAlign w:val="bottom"/>
          </w:tcPr>
          <w:p w14:paraId="3D181932">
            <w:pPr>
              <w:jc w:val="center"/>
              <w:rPr>
                <w:rFonts w:ascii="Arial" w:hAnsi="Arial" w:eastAsia="Times New Roman" w:cs="Arial"/>
                <w:sz w:val="22"/>
                <w:szCs w:val="22"/>
                <w:lang w:val="en-US" w:eastAsia="ro-RO" w:bidi="ro-RO"/>
              </w:rPr>
            </w:pPr>
            <w:r>
              <w:rPr>
                <w:rFonts w:ascii="Arial" w:hAnsi="Arial" w:cs="Arial"/>
                <w:lang w:val="en-US"/>
              </w:rPr>
              <w:t>39.28%</w:t>
            </w:r>
          </w:p>
        </w:tc>
        <w:tc>
          <w:tcPr>
            <w:tcW w:w="1080" w:type="dxa"/>
            <w:tcBorders>
              <w:top w:val="nil"/>
              <w:left w:val="nil"/>
              <w:bottom w:val="single" w:color="auto" w:sz="4" w:space="0"/>
              <w:right w:val="single" w:color="auto" w:sz="8" w:space="0"/>
            </w:tcBorders>
            <w:vAlign w:val="bottom"/>
          </w:tcPr>
          <w:p w14:paraId="0F742363">
            <w:pPr>
              <w:widowControl/>
              <w:autoSpaceDE/>
              <w:autoSpaceDN/>
              <w:spacing w:after="200" w:line="276" w:lineRule="auto"/>
            </w:pPr>
          </w:p>
        </w:tc>
      </w:tr>
      <w:tr w14:paraId="43F40981">
        <w:tblPrEx>
          <w:tblCellMar>
            <w:top w:w="0" w:type="dxa"/>
            <w:left w:w="108" w:type="dxa"/>
            <w:bottom w:w="0" w:type="dxa"/>
            <w:right w:w="108" w:type="dxa"/>
          </w:tblCellMar>
        </w:tblPrEx>
        <w:trPr>
          <w:trHeight w:val="300" w:hRule="atLeast"/>
        </w:trPr>
        <w:tc>
          <w:tcPr>
            <w:tcW w:w="1344" w:type="dxa"/>
            <w:vMerge w:val="continue"/>
            <w:tcBorders>
              <w:top w:val="nil"/>
              <w:left w:val="single" w:color="auto" w:sz="8" w:space="0"/>
              <w:bottom w:val="single" w:color="000000" w:sz="8" w:space="0"/>
              <w:right w:val="single" w:color="auto" w:sz="8" w:space="0"/>
            </w:tcBorders>
            <w:vAlign w:val="center"/>
          </w:tcPr>
          <w:p w14:paraId="5E942009">
            <w:pPr>
              <w:rPr>
                <w:rFonts w:ascii="Arial" w:hAnsi="Arial" w:cs="Arial"/>
                <w:b/>
                <w:bCs/>
                <w:lang w:val="en-US"/>
              </w:rPr>
            </w:pPr>
          </w:p>
        </w:tc>
        <w:tc>
          <w:tcPr>
            <w:tcW w:w="1170" w:type="dxa"/>
            <w:tcBorders>
              <w:top w:val="nil"/>
              <w:left w:val="nil"/>
              <w:bottom w:val="single" w:color="auto" w:sz="4" w:space="0"/>
              <w:right w:val="nil"/>
            </w:tcBorders>
            <w:vAlign w:val="center"/>
          </w:tcPr>
          <w:p w14:paraId="739DE457">
            <w:pPr>
              <w:rPr>
                <w:rFonts w:ascii="Arial" w:hAnsi="Arial" w:cs="Arial"/>
                <w:bCs/>
                <w:lang w:val="en-US"/>
              </w:rPr>
            </w:pPr>
            <w:r>
              <w:rPr>
                <w:rFonts w:ascii="Arial" w:hAnsi="Arial" w:cs="Arial"/>
                <w:bCs/>
                <w:lang w:val="en-US"/>
              </w:rPr>
              <w:t>urban**</w:t>
            </w:r>
          </w:p>
        </w:tc>
        <w:tc>
          <w:tcPr>
            <w:tcW w:w="1172" w:type="dxa"/>
            <w:tcBorders>
              <w:top w:val="nil"/>
              <w:left w:val="single" w:color="auto" w:sz="8" w:space="0"/>
              <w:bottom w:val="single" w:color="auto" w:sz="4" w:space="0"/>
              <w:right w:val="single" w:color="auto" w:sz="4" w:space="0"/>
            </w:tcBorders>
            <w:vAlign w:val="bottom"/>
          </w:tcPr>
          <w:p w14:paraId="0B4DCD1A">
            <w:pPr>
              <w:jc w:val="center"/>
              <w:rPr>
                <w:rFonts w:ascii="Arial" w:hAnsi="Arial" w:cs="Arial"/>
                <w:lang w:val="en-US"/>
              </w:rPr>
            </w:pPr>
            <w:r>
              <w:rPr>
                <w:rFonts w:ascii="Arial" w:hAnsi="Arial" w:cs="Arial"/>
                <w:lang w:val="en-US"/>
              </w:rPr>
              <w:t>-</w:t>
            </w:r>
          </w:p>
        </w:tc>
        <w:tc>
          <w:tcPr>
            <w:tcW w:w="1174" w:type="dxa"/>
            <w:tcBorders>
              <w:top w:val="nil"/>
              <w:left w:val="nil"/>
              <w:bottom w:val="single" w:color="auto" w:sz="4" w:space="0"/>
              <w:right w:val="single" w:color="auto" w:sz="4" w:space="0"/>
            </w:tcBorders>
            <w:vAlign w:val="bottom"/>
          </w:tcPr>
          <w:p w14:paraId="42C21CB6">
            <w:pPr>
              <w:jc w:val="center"/>
              <w:rPr>
                <w:rFonts w:ascii="Arial" w:hAnsi="Arial" w:cs="Arial"/>
                <w:lang w:val="en-US"/>
              </w:rPr>
            </w:pPr>
            <w:r>
              <w:rPr>
                <w:rFonts w:ascii="Arial" w:hAnsi="Arial" w:cs="Arial"/>
                <w:lang w:val="en-US"/>
              </w:rPr>
              <w:t>-</w:t>
            </w:r>
          </w:p>
        </w:tc>
        <w:tc>
          <w:tcPr>
            <w:tcW w:w="1187" w:type="dxa"/>
            <w:tcBorders>
              <w:top w:val="nil"/>
              <w:left w:val="nil"/>
              <w:bottom w:val="single" w:color="auto" w:sz="4" w:space="0"/>
              <w:right w:val="single" w:color="auto" w:sz="4" w:space="0"/>
            </w:tcBorders>
            <w:noWrap/>
            <w:vAlign w:val="bottom"/>
          </w:tcPr>
          <w:p w14:paraId="2BD449C9">
            <w:pPr>
              <w:jc w:val="center"/>
              <w:rPr>
                <w:rFonts w:ascii="Arial" w:hAnsi="Arial" w:cs="Arial"/>
                <w:lang w:val="en-US"/>
              </w:rPr>
            </w:pPr>
            <w:r>
              <w:rPr>
                <w:rFonts w:ascii="Arial" w:hAnsi="Arial" w:cs="Arial"/>
                <w:lang w:val="en-US"/>
              </w:rPr>
              <w:t>-</w:t>
            </w:r>
          </w:p>
        </w:tc>
        <w:tc>
          <w:tcPr>
            <w:tcW w:w="973" w:type="dxa"/>
            <w:tcBorders>
              <w:top w:val="nil"/>
              <w:left w:val="nil"/>
              <w:bottom w:val="single" w:color="auto" w:sz="4" w:space="0"/>
              <w:right w:val="single" w:color="auto" w:sz="4" w:space="0"/>
            </w:tcBorders>
            <w:noWrap/>
            <w:vAlign w:val="bottom"/>
          </w:tcPr>
          <w:p w14:paraId="0A1F6B6E">
            <w:pPr>
              <w:jc w:val="center"/>
              <w:rPr>
                <w:rFonts w:ascii="Arial" w:hAnsi="Arial" w:cs="Arial"/>
                <w:lang w:val="en-US"/>
              </w:rPr>
            </w:pPr>
            <w:r>
              <w:rPr>
                <w:rFonts w:ascii="Arial" w:hAnsi="Arial" w:cs="Arial"/>
                <w:lang w:val="en-US"/>
              </w:rPr>
              <w:t>-</w:t>
            </w:r>
          </w:p>
        </w:tc>
        <w:tc>
          <w:tcPr>
            <w:tcW w:w="1080" w:type="dxa"/>
            <w:tcBorders>
              <w:top w:val="nil"/>
              <w:left w:val="nil"/>
              <w:bottom w:val="single" w:color="auto" w:sz="4" w:space="0"/>
              <w:right w:val="single" w:color="auto" w:sz="4" w:space="0"/>
            </w:tcBorders>
            <w:shd w:val="clear"/>
            <w:noWrap/>
            <w:vAlign w:val="bottom"/>
          </w:tcPr>
          <w:p w14:paraId="72691268">
            <w:pPr>
              <w:jc w:val="center"/>
              <w:rPr>
                <w:rFonts w:ascii="Arial" w:hAnsi="Arial" w:eastAsia="Times New Roman" w:cs="Arial"/>
                <w:sz w:val="22"/>
                <w:szCs w:val="22"/>
                <w:lang w:val="en-US" w:eastAsia="ro-RO" w:bidi="ro-RO"/>
              </w:rPr>
            </w:pPr>
            <w:r>
              <w:rPr>
                <w:rFonts w:ascii="Arial" w:hAnsi="Arial" w:cs="Arial"/>
                <w:lang w:val="en-US"/>
              </w:rPr>
              <w:t>-</w:t>
            </w:r>
          </w:p>
        </w:tc>
        <w:tc>
          <w:tcPr>
            <w:tcW w:w="1080" w:type="dxa"/>
            <w:tcBorders>
              <w:top w:val="nil"/>
              <w:left w:val="nil"/>
              <w:bottom w:val="single" w:color="auto" w:sz="4" w:space="0"/>
              <w:right w:val="single" w:color="auto" w:sz="8" w:space="0"/>
            </w:tcBorders>
            <w:vAlign w:val="bottom"/>
          </w:tcPr>
          <w:p w14:paraId="4D93E2EA">
            <w:pPr>
              <w:widowControl/>
              <w:autoSpaceDE/>
              <w:autoSpaceDN/>
              <w:spacing w:after="200" w:line="276" w:lineRule="auto"/>
            </w:pPr>
          </w:p>
        </w:tc>
      </w:tr>
      <w:tr w14:paraId="0D019ABA">
        <w:tblPrEx>
          <w:tblCellMar>
            <w:top w:w="0" w:type="dxa"/>
            <w:left w:w="108" w:type="dxa"/>
            <w:bottom w:w="0" w:type="dxa"/>
            <w:right w:w="108" w:type="dxa"/>
          </w:tblCellMar>
        </w:tblPrEx>
        <w:trPr>
          <w:trHeight w:val="315" w:hRule="atLeast"/>
        </w:trPr>
        <w:tc>
          <w:tcPr>
            <w:tcW w:w="1344" w:type="dxa"/>
            <w:vMerge w:val="continue"/>
            <w:tcBorders>
              <w:top w:val="nil"/>
              <w:left w:val="single" w:color="auto" w:sz="8" w:space="0"/>
              <w:bottom w:val="single" w:color="000000" w:sz="8" w:space="0"/>
              <w:right w:val="single" w:color="auto" w:sz="8" w:space="0"/>
            </w:tcBorders>
            <w:vAlign w:val="center"/>
          </w:tcPr>
          <w:p w14:paraId="041D7F18">
            <w:pPr>
              <w:rPr>
                <w:rFonts w:ascii="Arial" w:hAnsi="Arial" w:cs="Arial"/>
                <w:b/>
                <w:bCs/>
                <w:lang w:val="en-US"/>
              </w:rPr>
            </w:pPr>
          </w:p>
        </w:tc>
        <w:tc>
          <w:tcPr>
            <w:tcW w:w="1170" w:type="dxa"/>
            <w:tcBorders>
              <w:top w:val="nil"/>
              <w:left w:val="nil"/>
              <w:bottom w:val="single" w:color="auto" w:sz="8" w:space="0"/>
              <w:right w:val="nil"/>
            </w:tcBorders>
            <w:vAlign w:val="center"/>
          </w:tcPr>
          <w:p w14:paraId="7AA17E67">
            <w:pPr>
              <w:rPr>
                <w:rFonts w:ascii="Arial" w:hAnsi="Arial" w:cs="Arial"/>
                <w:bCs/>
                <w:lang w:val="en-US"/>
              </w:rPr>
            </w:pPr>
            <w:r>
              <w:rPr>
                <w:rFonts w:ascii="Arial" w:hAnsi="Arial" w:cs="Arial"/>
                <w:bCs/>
                <w:lang w:val="en-US"/>
              </w:rPr>
              <w:t>rural**</w:t>
            </w:r>
          </w:p>
        </w:tc>
        <w:tc>
          <w:tcPr>
            <w:tcW w:w="1172" w:type="dxa"/>
            <w:tcBorders>
              <w:top w:val="nil"/>
              <w:left w:val="single" w:color="auto" w:sz="8" w:space="0"/>
              <w:bottom w:val="nil"/>
              <w:right w:val="single" w:color="auto" w:sz="4" w:space="0"/>
            </w:tcBorders>
            <w:vAlign w:val="bottom"/>
          </w:tcPr>
          <w:p w14:paraId="207B2896">
            <w:pPr>
              <w:jc w:val="center"/>
              <w:rPr>
                <w:rFonts w:ascii="Arial" w:hAnsi="Arial" w:cs="Arial"/>
                <w:lang w:val="en-US"/>
              </w:rPr>
            </w:pPr>
            <w:r>
              <w:rPr>
                <w:rFonts w:ascii="Arial" w:hAnsi="Arial" w:cs="Arial"/>
                <w:lang w:val="en-US"/>
              </w:rPr>
              <w:t>96.42%</w:t>
            </w:r>
          </w:p>
        </w:tc>
        <w:tc>
          <w:tcPr>
            <w:tcW w:w="1174" w:type="dxa"/>
            <w:tcBorders>
              <w:top w:val="nil"/>
              <w:left w:val="nil"/>
              <w:bottom w:val="nil"/>
              <w:right w:val="single" w:color="auto" w:sz="4" w:space="0"/>
            </w:tcBorders>
            <w:vAlign w:val="bottom"/>
          </w:tcPr>
          <w:p w14:paraId="2FD0BD03">
            <w:pPr>
              <w:jc w:val="center"/>
              <w:rPr>
                <w:rFonts w:ascii="Arial" w:hAnsi="Arial" w:cs="Arial"/>
                <w:lang w:val="en-US"/>
              </w:rPr>
            </w:pPr>
            <w:r>
              <w:rPr>
                <w:rFonts w:ascii="Arial" w:hAnsi="Arial" w:cs="Arial"/>
                <w:lang w:val="en-US"/>
              </w:rPr>
              <w:t>96.55%</w:t>
            </w:r>
          </w:p>
        </w:tc>
        <w:tc>
          <w:tcPr>
            <w:tcW w:w="1187" w:type="dxa"/>
            <w:tcBorders>
              <w:top w:val="nil"/>
              <w:left w:val="nil"/>
              <w:bottom w:val="nil"/>
              <w:right w:val="single" w:color="auto" w:sz="4" w:space="0"/>
            </w:tcBorders>
            <w:noWrap/>
            <w:vAlign w:val="bottom"/>
          </w:tcPr>
          <w:p w14:paraId="75EFF09B">
            <w:pPr>
              <w:jc w:val="center"/>
              <w:rPr>
                <w:rFonts w:ascii="Arial" w:hAnsi="Arial" w:cs="Arial"/>
                <w:lang w:val="en-US"/>
              </w:rPr>
            </w:pPr>
            <w:r>
              <w:rPr>
                <w:rFonts w:ascii="Arial" w:hAnsi="Arial" w:cs="Arial"/>
                <w:lang w:val="en-US"/>
              </w:rPr>
              <w:t>95%</w:t>
            </w:r>
          </w:p>
        </w:tc>
        <w:tc>
          <w:tcPr>
            <w:tcW w:w="973" w:type="dxa"/>
            <w:tcBorders>
              <w:top w:val="nil"/>
              <w:left w:val="nil"/>
              <w:bottom w:val="nil"/>
              <w:right w:val="single" w:color="auto" w:sz="4" w:space="0"/>
            </w:tcBorders>
            <w:noWrap/>
            <w:vAlign w:val="bottom"/>
          </w:tcPr>
          <w:p w14:paraId="10EE6651">
            <w:pPr>
              <w:jc w:val="center"/>
              <w:rPr>
                <w:rFonts w:ascii="Arial" w:hAnsi="Arial" w:cs="Arial"/>
                <w:lang w:val="en-US"/>
              </w:rPr>
            </w:pPr>
            <w:r>
              <w:rPr>
                <w:rFonts w:ascii="Arial" w:hAnsi="Arial" w:cs="Arial"/>
                <w:lang w:val="en-US"/>
              </w:rPr>
              <w:t>95%</w:t>
            </w:r>
          </w:p>
        </w:tc>
        <w:tc>
          <w:tcPr>
            <w:tcW w:w="1080" w:type="dxa"/>
            <w:tcBorders>
              <w:top w:val="nil"/>
              <w:left w:val="nil"/>
              <w:bottom w:val="nil"/>
              <w:right w:val="single" w:color="auto" w:sz="4" w:space="0"/>
            </w:tcBorders>
            <w:shd w:val="clear"/>
            <w:noWrap/>
            <w:vAlign w:val="bottom"/>
          </w:tcPr>
          <w:p w14:paraId="24D7FC95">
            <w:pPr>
              <w:jc w:val="center"/>
              <w:rPr>
                <w:rFonts w:ascii="Arial" w:hAnsi="Arial" w:eastAsia="Times New Roman" w:cs="Arial"/>
                <w:sz w:val="22"/>
                <w:szCs w:val="22"/>
                <w:lang w:val="en-US" w:eastAsia="ro-RO" w:bidi="ro-RO"/>
              </w:rPr>
            </w:pPr>
            <w:r>
              <w:rPr>
                <w:rFonts w:ascii="Arial" w:hAnsi="Arial" w:cs="Arial"/>
                <w:lang w:val="en-US"/>
              </w:rPr>
              <w:t>95%</w:t>
            </w:r>
          </w:p>
        </w:tc>
        <w:tc>
          <w:tcPr>
            <w:tcW w:w="1080" w:type="dxa"/>
            <w:tcBorders>
              <w:top w:val="nil"/>
              <w:left w:val="nil"/>
              <w:bottom w:val="nil"/>
              <w:right w:val="single" w:color="auto" w:sz="8" w:space="0"/>
            </w:tcBorders>
            <w:vAlign w:val="bottom"/>
          </w:tcPr>
          <w:p w14:paraId="2328EC34">
            <w:pPr>
              <w:widowControl/>
              <w:autoSpaceDE/>
              <w:autoSpaceDN/>
              <w:spacing w:after="200" w:line="276" w:lineRule="auto"/>
            </w:pPr>
          </w:p>
        </w:tc>
      </w:tr>
      <w:tr w14:paraId="1788481B">
        <w:tblPrEx>
          <w:tblCellMar>
            <w:top w:w="0" w:type="dxa"/>
            <w:left w:w="108" w:type="dxa"/>
            <w:bottom w:w="0" w:type="dxa"/>
            <w:right w:w="108" w:type="dxa"/>
          </w:tblCellMar>
        </w:tblPrEx>
        <w:trPr>
          <w:trHeight w:val="570" w:hRule="atLeast"/>
        </w:trPr>
        <w:tc>
          <w:tcPr>
            <w:tcW w:w="1344" w:type="dxa"/>
            <w:vMerge w:val="restart"/>
            <w:tcBorders>
              <w:top w:val="nil"/>
              <w:left w:val="single" w:color="auto" w:sz="8" w:space="0"/>
              <w:bottom w:val="single" w:color="000000" w:sz="8" w:space="0"/>
              <w:right w:val="single" w:color="auto" w:sz="8" w:space="0"/>
            </w:tcBorders>
            <w:vAlign w:val="center"/>
          </w:tcPr>
          <w:p w14:paraId="119986B3">
            <w:pPr>
              <w:jc w:val="center"/>
              <w:rPr>
                <w:rFonts w:ascii="Arial" w:hAnsi="Arial" w:cs="Arial"/>
                <w:b/>
                <w:bCs/>
                <w:lang w:val="en-US"/>
              </w:rPr>
            </w:pPr>
            <w:r>
              <w:rPr>
                <w:rFonts w:ascii="Arial" w:hAnsi="Arial" w:cs="Arial"/>
                <w:b/>
                <w:bCs/>
                <w:lang w:val="en-US"/>
              </w:rPr>
              <w:t xml:space="preserve">a XI-a </w:t>
            </w:r>
          </w:p>
        </w:tc>
        <w:tc>
          <w:tcPr>
            <w:tcW w:w="1170" w:type="dxa"/>
            <w:tcBorders>
              <w:top w:val="nil"/>
              <w:left w:val="nil"/>
              <w:bottom w:val="single" w:color="auto" w:sz="4" w:space="0"/>
              <w:right w:val="nil"/>
            </w:tcBorders>
            <w:vAlign w:val="center"/>
          </w:tcPr>
          <w:p w14:paraId="49D12C30">
            <w:pPr>
              <w:rPr>
                <w:rFonts w:ascii="Arial" w:hAnsi="Arial" w:cs="Arial"/>
                <w:b/>
                <w:bCs/>
                <w:lang w:val="en-US"/>
              </w:rPr>
            </w:pPr>
            <w:r>
              <w:rPr>
                <w:rFonts w:ascii="Arial" w:hAnsi="Arial" w:cs="Arial"/>
                <w:b/>
                <w:bCs/>
                <w:lang w:val="en-US"/>
              </w:rPr>
              <w:t>Total şcoală</w:t>
            </w:r>
          </w:p>
        </w:tc>
        <w:tc>
          <w:tcPr>
            <w:tcW w:w="1172" w:type="dxa"/>
            <w:tcBorders>
              <w:top w:val="single" w:color="auto" w:sz="8" w:space="0"/>
              <w:left w:val="single" w:color="auto" w:sz="8" w:space="0"/>
              <w:bottom w:val="single" w:color="auto" w:sz="4" w:space="0"/>
              <w:right w:val="single" w:color="auto" w:sz="4" w:space="0"/>
            </w:tcBorders>
            <w:vAlign w:val="bottom"/>
          </w:tcPr>
          <w:p w14:paraId="7898F8E3">
            <w:pPr>
              <w:jc w:val="center"/>
              <w:rPr>
                <w:rFonts w:ascii="Arial" w:hAnsi="Arial" w:cs="Arial"/>
                <w:lang w:val="en-US"/>
              </w:rPr>
            </w:pPr>
            <w:r>
              <w:rPr>
                <w:rFonts w:ascii="Arial" w:hAnsi="Arial" w:cs="Arial"/>
                <w:lang w:val="en-US"/>
              </w:rPr>
              <w:t>90%</w:t>
            </w:r>
          </w:p>
        </w:tc>
        <w:tc>
          <w:tcPr>
            <w:tcW w:w="1174" w:type="dxa"/>
            <w:tcBorders>
              <w:top w:val="single" w:color="auto" w:sz="8" w:space="0"/>
              <w:left w:val="nil"/>
              <w:bottom w:val="single" w:color="auto" w:sz="4" w:space="0"/>
              <w:right w:val="single" w:color="auto" w:sz="4" w:space="0"/>
            </w:tcBorders>
            <w:vAlign w:val="bottom"/>
          </w:tcPr>
          <w:p w14:paraId="1F91194C">
            <w:pPr>
              <w:jc w:val="center"/>
              <w:rPr>
                <w:rFonts w:ascii="Arial" w:hAnsi="Arial" w:cs="Arial"/>
                <w:lang w:val="en-US"/>
              </w:rPr>
            </w:pPr>
            <w:r>
              <w:rPr>
                <w:rFonts w:ascii="Arial" w:hAnsi="Arial" w:cs="Arial"/>
                <w:lang w:val="en-US"/>
              </w:rPr>
              <w:t>73.07%</w:t>
            </w:r>
          </w:p>
        </w:tc>
        <w:tc>
          <w:tcPr>
            <w:tcW w:w="1187" w:type="dxa"/>
            <w:tcBorders>
              <w:top w:val="single" w:color="auto" w:sz="8" w:space="0"/>
              <w:left w:val="nil"/>
              <w:bottom w:val="single" w:color="auto" w:sz="4" w:space="0"/>
              <w:right w:val="single" w:color="auto" w:sz="4" w:space="0"/>
            </w:tcBorders>
            <w:noWrap/>
            <w:vAlign w:val="bottom"/>
          </w:tcPr>
          <w:p w14:paraId="1C8443C4">
            <w:pPr>
              <w:jc w:val="center"/>
              <w:rPr>
                <w:rFonts w:ascii="Arial" w:hAnsi="Arial" w:cs="Arial"/>
                <w:lang w:val="en-US"/>
              </w:rPr>
            </w:pPr>
            <w:r>
              <w:rPr>
                <w:rFonts w:ascii="Arial" w:hAnsi="Arial" w:cs="Arial"/>
                <w:lang w:val="en-US"/>
              </w:rPr>
              <w:t>98%</w:t>
            </w:r>
          </w:p>
        </w:tc>
        <w:tc>
          <w:tcPr>
            <w:tcW w:w="973" w:type="dxa"/>
            <w:tcBorders>
              <w:top w:val="single" w:color="auto" w:sz="8" w:space="0"/>
              <w:left w:val="nil"/>
              <w:bottom w:val="single" w:color="auto" w:sz="4" w:space="0"/>
              <w:right w:val="single" w:color="auto" w:sz="4" w:space="0"/>
            </w:tcBorders>
            <w:noWrap/>
            <w:vAlign w:val="bottom"/>
          </w:tcPr>
          <w:p w14:paraId="192870CD">
            <w:pPr>
              <w:jc w:val="center"/>
              <w:rPr>
                <w:rFonts w:ascii="Arial" w:hAnsi="Arial" w:cs="Arial"/>
                <w:lang w:val="en-US"/>
              </w:rPr>
            </w:pPr>
            <w:r>
              <w:rPr>
                <w:rFonts w:ascii="Arial" w:hAnsi="Arial" w:cs="Arial"/>
                <w:lang w:val="en-US"/>
              </w:rPr>
              <w:t>98%</w:t>
            </w:r>
          </w:p>
        </w:tc>
        <w:tc>
          <w:tcPr>
            <w:tcW w:w="1080" w:type="dxa"/>
            <w:tcBorders>
              <w:top w:val="single" w:color="auto" w:sz="8" w:space="0"/>
              <w:left w:val="nil"/>
              <w:bottom w:val="single" w:color="auto" w:sz="4" w:space="0"/>
              <w:right w:val="single" w:color="auto" w:sz="4" w:space="0"/>
            </w:tcBorders>
            <w:shd w:val="clear"/>
            <w:noWrap/>
            <w:vAlign w:val="bottom"/>
          </w:tcPr>
          <w:p w14:paraId="3F7C1D99">
            <w:pPr>
              <w:jc w:val="center"/>
              <w:rPr>
                <w:rFonts w:ascii="Arial" w:hAnsi="Arial" w:eastAsia="Times New Roman" w:cs="Arial"/>
                <w:sz w:val="22"/>
                <w:szCs w:val="22"/>
                <w:lang w:val="en-US" w:eastAsia="ro-RO" w:bidi="ro-RO"/>
              </w:rPr>
            </w:pPr>
            <w:r>
              <w:rPr>
                <w:rFonts w:ascii="Arial" w:hAnsi="Arial" w:cs="Arial"/>
                <w:lang w:val="en-US"/>
              </w:rPr>
              <w:t>73.07%</w:t>
            </w:r>
          </w:p>
        </w:tc>
        <w:tc>
          <w:tcPr>
            <w:tcW w:w="1080" w:type="dxa"/>
            <w:tcBorders>
              <w:top w:val="single" w:color="auto" w:sz="8" w:space="0"/>
              <w:left w:val="nil"/>
              <w:bottom w:val="single" w:color="auto" w:sz="4" w:space="0"/>
              <w:right w:val="single" w:color="auto" w:sz="8" w:space="0"/>
            </w:tcBorders>
            <w:vAlign w:val="bottom"/>
          </w:tcPr>
          <w:p w14:paraId="5A650569">
            <w:pPr>
              <w:widowControl/>
              <w:autoSpaceDE/>
              <w:autoSpaceDN/>
              <w:spacing w:after="200" w:line="276" w:lineRule="auto"/>
            </w:pPr>
          </w:p>
        </w:tc>
      </w:tr>
      <w:tr w14:paraId="37EA9488">
        <w:tblPrEx>
          <w:tblCellMar>
            <w:top w:w="0" w:type="dxa"/>
            <w:left w:w="108" w:type="dxa"/>
            <w:bottom w:w="0" w:type="dxa"/>
            <w:right w:w="108" w:type="dxa"/>
          </w:tblCellMar>
        </w:tblPrEx>
        <w:trPr>
          <w:trHeight w:val="300" w:hRule="atLeast"/>
        </w:trPr>
        <w:tc>
          <w:tcPr>
            <w:tcW w:w="1344" w:type="dxa"/>
            <w:vMerge w:val="continue"/>
            <w:tcBorders>
              <w:top w:val="nil"/>
              <w:left w:val="single" w:color="auto" w:sz="8" w:space="0"/>
              <w:bottom w:val="single" w:color="000000" w:sz="8" w:space="0"/>
              <w:right w:val="single" w:color="auto" w:sz="8" w:space="0"/>
            </w:tcBorders>
            <w:vAlign w:val="center"/>
          </w:tcPr>
          <w:p w14:paraId="6242FF42">
            <w:pPr>
              <w:rPr>
                <w:rFonts w:ascii="Arial" w:hAnsi="Arial" w:cs="Arial"/>
                <w:b/>
                <w:bCs/>
                <w:lang w:val="en-US"/>
              </w:rPr>
            </w:pPr>
          </w:p>
        </w:tc>
        <w:tc>
          <w:tcPr>
            <w:tcW w:w="1170" w:type="dxa"/>
            <w:tcBorders>
              <w:top w:val="nil"/>
              <w:left w:val="nil"/>
              <w:bottom w:val="single" w:color="auto" w:sz="4" w:space="0"/>
              <w:right w:val="nil"/>
            </w:tcBorders>
            <w:vAlign w:val="center"/>
          </w:tcPr>
          <w:p w14:paraId="3F4783CF">
            <w:pPr>
              <w:rPr>
                <w:rFonts w:ascii="Arial" w:hAnsi="Arial" w:cs="Arial"/>
                <w:bCs/>
                <w:lang w:val="en-US"/>
              </w:rPr>
            </w:pPr>
            <w:r>
              <w:rPr>
                <w:rFonts w:ascii="Arial" w:hAnsi="Arial" w:cs="Arial"/>
                <w:bCs/>
                <w:lang w:val="en-US"/>
              </w:rPr>
              <w:t>masculin</w:t>
            </w:r>
          </w:p>
        </w:tc>
        <w:tc>
          <w:tcPr>
            <w:tcW w:w="1172" w:type="dxa"/>
            <w:tcBorders>
              <w:top w:val="nil"/>
              <w:left w:val="single" w:color="auto" w:sz="8" w:space="0"/>
              <w:bottom w:val="single" w:color="auto" w:sz="4" w:space="0"/>
              <w:right w:val="single" w:color="auto" w:sz="4" w:space="0"/>
            </w:tcBorders>
            <w:vAlign w:val="bottom"/>
          </w:tcPr>
          <w:p w14:paraId="35986734">
            <w:pPr>
              <w:jc w:val="center"/>
              <w:rPr>
                <w:rFonts w:ascii="Arial" w:hAnsi="Arial" w:cs="Arial"/>
                <w:lang w:val="en-US"/>
              </w:rPr>
            </w:pPr>
            <w:r>
              <w:rPr>
                <w:rFonts w:ascii="Arial" w:hAnsi="Arial" w:cs="Arial"/>
                <w:lang w:val="en-US"/>
              </w:rPr>
              <w:t>60%</w:t>
            </w:r>
          </w:p>
        </w:tc>
        <w:tc>
          <w:tcPr>
            <w:tcW w:w="1174" w:type="dxa"/>
            <w:tcBorders>
              <w:top w:val="nil"/>
              <w:left w:val="nil"/>
              <w:bottom w:val="single" w:color="auto" w:sz="4" w:space="0"/>
              <w:right w:val="single" w:color="auto" w:sz="4" w:space="0"/>
            </w:tcBorders>
            <w:vAlign w:val="bottom"/>
          </w:tcPr>
          <w:p w14:paraId="32BC08EA">
            <w:pPr>
              <w:jc w:val="center"/>
              <w:rPr>
                <w:rFonts w:ascii="Arial" w:hAnsi="Arial" w:cs="Arial"/>
                <w:lang w:val="en-US"/>
              </w:rPr>
            </w:pPr>
            <w:r>
              <w:rPr>
                <w:rFonts w:ascii="Arial" w:hAnsi="Arial" w:cs="Arial"/>
                <w:lang w:val="en-US"/>
              </w:rPr>
              <w:t>38.46%</w:t>
            </w:r>
          </w:p>
        </w:tc>
        <w:tc>
          <w:tcPr>
            <w:tcW w:w="1187" w:type="dxa"/>
            <w:tcBorders>
              <w:top w:val="nil"/>
              <w:left w:val="nil"/>
              <w:bottom w:val="single" w:color="auto" w:sz="4" w:space="0"/>
              <w:right w:val="single" w:color="auto" w:sz="4" w:space="0"/>
            </w:tcBorders>
            <w:noWrap/>
            <w:vAlign w:val="bottom"/>
          </w:tcPr>
          <w:p w14:paraId="72AEB65F">
            <w:pPr>
              <w:jc w:val="center"/>
              <w:rPr>
                <w:rFonts w:ascii="Arial" w:hAnsi="Arial" w:cs="Arial"/>
                <w:lang w:val="en-US"/>
              </w:rPr>
            </w:pPr>
            <w:r>
              <w:rPr>
                <w:rFonts w:ascii="Arial" w:hAnsi="Arial" w:cs="Arial"/>
                <w:lang w:val="en-US"/>
              </w:rPr>
              <w:t>58%</w:t>
            </w:r>
          </w:p>
        </w:tc>
        <w:tc>
          <w:tcPr>
            <w:tcW w:w="973" w:type="dxa"/>
            <w:tcBorders>
              <w:top w:val="nil"/>
              <w:left w:val="nil"/>
              <w:bottom w:val="single" w:color="auto" w:sz="4" w:space="0"/>
              <w:right w:val="single" w:color="auto" w:sz="4" w:space="0"/>
            </w:tcBorders>
            <w:noWrap/>
            <w:vAlign w:val="bottom"/>
          </w:tcPr>
          <w:p w14:paraId="339751A6">
            <w:pPr>
              <w:jc w:val="center"/>
              <w:rPr>
                <w:rFonts w:ascii="Arial" w:hAnsi="Arial" w:cs="Arial"/>
                <w:lang w:val="en-US"/>
              </w:rPr>
            </w:pPr>
            <w:r>
              <w:rPr>
                <w:rFonts w:ascii="Arial" w:hAnsi="Arial" w:cs="Arial"/>
                <w:lang w:val="en-US"/>
              </w:rPr>
              <w:t>58%</w:t>
            </w:r>
          </w:p>
        </w:tc>
        <w:tc>
          <w:tcPr>
            <w:tcW w:w="1080" w:type="dxa"/>
            <w:tcBorders>
              <w:top w:val="nil"/>
              <w:left w:val="nil"/>
              <w:bottom w:val="single" w:color="auto" w:sz="4" w:space="0"/>
              <w:right w:val="single" w:color="auto" w:sz="4" w:space="0"/>
            </w:tcBorders>
            <w:shd w:val="clear"/>
            <w:noWrap/>
            <w:vAlign w:val="bottom"/>
          </w:tcPr>
          <w:p w14:paraId="4F241FF3">
            <w:pPr>
              <w:jc w:val="center"/>
              <w:rPr>
                <w:rFonts w:ascii="Arial" w:hAnsi="Arial" w:eastAsia="Times New Roman" w:cs="Arial"/>
                <w:sz w:val="22"/>
                <w:szCs w:val="22"/>
                <w:lang w:val="en-US" w:eastAsia="ro-RO" w:bidi="ro-RO"/>
              </w:rPr>
            </w:pPr>
            <w:r>
              <w:rPr>
                <w:rFonts w:ascii="Arial" w:hAnsi="Arial" w:cs="Arial"/>
                <w:lang w:val="en-US"/>
              </w:rPr>
              <w:t>38.46%</w:t>
            </w:r>
          </w:p>
        </w:tc>
        <w:tc>
          <w:tcPr>
            <w:tcW w:w="1080" w:type="dxa"/>
            <w:tcBorders>
              <w:top w:val="nil"/>
              <w:left w:val="nil"/>
              <w:bottom w:val="single" w:color="auto" w:sz="4" w:space="0"/>
              <w:right w:val="single" w:color="auto" w:sz="8" w:space="0"/>
            </w:tcBorders>
            <w:vAlign w:val="bottom"/>
          </w:tcPr>
          <w:p w14:paraId="1E25395F">
            <w:pPr>
              <w:widowControl/>
              <w:autoSpaceDE/>
              <w:autoSpaceDN/>
              <w:spacing w:after="200" w:line="276" w:lineRule="auto"/>
            </w:pPr>
          </w:p>
        </w:tc>
      </w:tr>
      <w:tr w14:paraId="1EEDBC1B">
        <w:tblPrEx>
          <w:tblCellMar>
            <w:top w:w="0" w:type="dxa"/>
            <w:left w:w="108" w:type="dxa"/>
            <w:bottom w:w="0" w:type="dxa"/>
            <w:right w:w="108" w:type="dxa"/>
          </w:tblCellMar>
        </w:tblPrEx>
        <w:trPr>
          <w:trHeight w:val="300" w:hRule="atLeast"/>
        </w:trPr>
        <w:tc>
          <w:tcPr>
            <w:tcW w:w="1344" w:type="dxa"/>
            <w:vMerge w:val="continue"/>
            <w:tcBorders>
              <w:top w:val="nil"/>
              <w:left w:val="single" w:color="auto" w:sz="8" w:space="0"/>
              <w:bottom w:val="single" w:color="000000" w:sz="8" w:space="0"/>
              <w:right w:val="single" w:color="auto" w:sz="8" w:space="0"/>
            </w:tcBorders>
            <w:vAlign w:val="center"/>
          </w:tcPr>
          <w:p w14:paraId="3D50E46C">
            <w:pPr>
              <w:rPr>
                <w:rFonts w:ascii="Arial" w:hAnsi="Arial" w:cs="Arial"/>
                <w:b/>
                <w:bCs/>
                <w:lang w:val="en-US"/>
              </w:rPr>
            </w:pPr>
          </w:p>
        </w:tc>
        <w:tc>
          <w:tcPr>
            <w:tcW w:w="1170" w:type="dxa"/>
            <w:tcBorders>
              <w:top w:val="nil"/>
              <w:left w:val="nil"/>
              <w:bottom w:val="single" w:color="auto" w:sz="4" w:space="0"/>
              <w:right w:val="nil"/>
            </w:tcBorders>
            <w:vAlign w:val="center"/>
          </w:tcPr>
          <w:p w14:paraId="6357D3DB">
            <w:pPr>
              <w:rPr>
                <w:rFonts w:ascii="Arial" w:hAnsi="Arial" w:cs="Arial"/>
                <w:bCs/>
                <w:lang w:val="en-US"/>
              </w:rPr>
            </w:pPr>
            <w:r>
              <w:rPr>
                <w:rFonts w:ascii="Arial" w:hAnsi="Arial" w:cs="Arial"/>
                <w:bCs/>
                <w:lang w:val="en-US"/>
              </w:rPr>
              <w:t>feminin</w:t>
            </w:r>
          </w:p>
        </w:tc>
        <w:tc>
          <w:tcPr>
            <w:tcW w:w="1172" w:type="dxa"/>
            <w:tcBorders>
              <w:top w:val="nil"/>
              <w:left w:val="single" w:color="auto" w:sz="8" w:space="0"/>
              <w:bottom w:val="single" w:color="auto" w:sz="4" w:space="0"/>
              <w:right w:val="single" w:color="auto" w:sz="4" w:space="0"/>
            </w:tcBorders>
            <w:vAlign w:val="bottom"/>
          </w:tcPr>
          <w:p w14:paraId="3B67637B">
            <w:pPr>
              <w:jc w:val="center"/>
              <w:rPr>
                <w:rFonts w:ascii="Arial" w:hAnsi="Arial" w:cs="Arial"/>
                <w:lang w:val="en-US"/>
              </w:rPr>
            </w:pPr>
            <w:r>
              <w:rPr>
                <w:rFonts w:ascii="Arial" w:hAnsi="Arial" w:cs="Arial"/>
                <w:lang w:val="en-US"/>
              </w:rPr>
              <w:t>30%</w:t>
            </w:r>
          </w:p>
        </w:tc>
        <w:tc>
          <w:tcPr>
            <w:tcW w:w="1174" w:type="dxa"/>
            <w:tcBorders>
              <w:top w:val="nil"/>
              <w:left w:val="nil"/>
              <w:bottom w:val="single" w:color="auto" w:sz="4" w:space="0"/>
              <w:right w:val="single" w:color="auto" w:sz="4" w:space="0"/>
            </w:tcBorders>
            <w:vAlign w:val="bottom"/>
          </w:tcPr>
          <w:p w14:paraId="0860473E">
            <w:pPr>
              <w:jc w:val="center"/>
              <w:rPr>
                <w:rFonts w:ascii="Arial" w:hAnsi="Arial" w:cs="Arial"/>
                <w:lang w:val="en-US"/>
              </w:rPr>
            </w:pPr>
            <w:r>
              <w:rPr>
                <w:rFonts w:ascii="Arial" w:hAnsi="Arial" w:cs="Arial"/>
                <w:lang w:val="en-US"/>
              </w:rPr>
              <w:t>34.61%</w:t>
            </w:r>
          </w:p>
        </w:tc>
        <w:tc>
          <w:tcPr>
            <w:tcW w:w="1187" w:type="dxa"/>
            <w:tcBorders>
              <w:top w:val="nil"/>
              <w:left w:val="nil"/>
              <w:bottom w:val="single" w:color="auto" w:sz="4" w:space="0"/>
              <w:right w:val="single" w:color="auto" w:sz="4" w:space="0"/>
            </w:tcBorders>
            <w:noWrap/>
            <w:vAlign w:val="bottom"/>
          </w:tcPr>
          <w:p w14:paraId="7099DC07">
            <w:pPr>
              <w:jc w:val="center"/>
              <w:rPr>
                <w:rFonts w:ascii="Arial" w:hAnsi="Arial" w:cs="Arial"/>
                <w:lang w:val="en-US"/>
              </w:rPr>
            </w:pPr>
            <w:r>
              <w:rPr>
                <w:rFonts w:ascii="Arial" w:hAnsi="Arial" w:cs="Arial"/>
                <w:lang w:val="en-US"/>
              </w:rPr>
              <w:t>40%</w:t>
            </w:r>
          </w:p>
        </w:tc>
        <w:tc>
          <w:tcPr>
            <w:tcW w:w="973" w:type="dxa"/>
            <w:tcBorders>
              <w:top w:val="nil"/>
              <w:left w:val="nil"/>
              <w:bottom w:val="single" w:color="auto" w:sz="4" w:space="0"/>
              <w:right w:val="single" w:color="auto" w:sz="4" w:space="0"/>
            </w:tcBorders>
            <w:noWrap/>
            <w:vAlign w:val="bottom"/>
          </w:tcPr>
          <w:p w14:paraId="599AF5D2">
            <w:pPr>
              <w:jc w:val="center"/>
              <w:rPr>
                <w:rFonts w:ascii="Arial" w:hAnsi="Arial" w:cs="Arial"/>
                <w:lang w:val="en-US"/>
              </w:rPr>
            </w:pPr>
            <w:r>
              <w:rPr>
                <w:rFonts w:ascii="Arial" w:hAnsi="Arial" w:cs="Arial"/>
                <w:lang w:val="en-US"/>
              </w:rPr>
              <w:t>40%</w:t>
            </w:r>
          </w:p>
        </w:tc>
        <w:tc>
          <w:tcPr>
            <w:tcW w:w="1080" w:type="dxa"/>
            <w:tcBorders>
              <w:top w:val="nil"/>
              <w:left w:val="nil"/>
              <w:bottom w:val="single" w:color="auto" w:sz="4" w:space="0"/>
              <w:right w:val="single" w:color="auto" w:sz="4" w:space="0"/>
            </w:tcBorders>
            <w:shd w:val="clear"/>
            <w:noWrap/>
            <w:vAlign w:val="bottom"/>
          </w:tcPr>
          <w:p w14:paraId="28D56E1B">
            <w:pPr>
              <w:jc w:val="center"/>
              <w:rPr>
                <w:rFonts w:ascii="Arial" w:hAnsi="Arial" w:eastAsia="Times New Roman" w:cs="Arial"/>
                <w:sz w:val="22"/>
                <w:szCs w:val="22"/>
                <w:lang w:val="en-US" w:eastAsia="ro-RO" w:bidi="ro-RO"/>
              </w:rPr>
            </w:pPr>
            <w:r>
              <w:rPr>
                <w:rFonts w:ascii="Arial" w:hAnsi="Arial" w:cs="Arial"/>
                <w:lang w:val="en-US"/>
              </w:rPr>
              <w:t>40%</w:t>
            </w:r>
          </w:p>
        </w:tc>
        <w:tc>
          <w:tcPr>
            <w:tcW w:w="1080" w:type="dxa"/>
            <w:tcBorders>
              <w:top w:val="nil"/>
              <w:left w:val="nil"/>
              <w:bottom w:val="single" w:color="auto" w:sz="4" w:space="0"/>
              <w:right w:val="single" w:color="auto" w:sz="8" w:space="0"/>
            </w:tcBorders>
            <w:vAlign w:val="bottom"/>
          </w:tcPr>
          <w:p w14:paraId="042523F1">
            <w:pPr>
              <w:widowControl/>
              <w:autoSpaceDE/>
              <w:autoSpaceDN/>
              <w:spacing w:after="200" w:line="276" w:lineRule="auto"/>
            </w:pPr>
          </w:p>
        </w:tc>
      </w:tr>
      <w:tr w14:paraId="7F86E64D">
        <w:tblPrEx>
          <w:tblCellMar>
            <w:top w:w="0" w:type="dxa"/>
            <w:left w:w="108" w:type="dxa"/>
            <w:bottom w:w="0" w:type="dxa"/>
            <w:right w:w="108" w:type="dxa"/>
          </w:tblCellMar>
        </w:tblPrEx>
        <w:trPr>
          <w:trHeight w:val="300" w:hRule="atLeast"/>
        </w:trPr>
        <w:tc>
          <w:tcPr>
            <w:tcW w:w="1344" w:type="dxa"/>
            <w:vMerge w:val="continue"/>
            <w:tcBorders>
              <w:top w:val="nil"/>
              <w:left w:val="single" w:color="auto" w:sz="8" w:space="0"/>
              <w:bottom w:val="single" w:color="000000" w:sz="8" w:space="0"/>
              <w:right w:val="single" w:color="auto" w:sz="8" w:space="0"/>
            </w:tcBorders>
            <w:vAlign w:val="center"/>
          </w:tcPr>
          <w:p w14:paraId="2156176D">
            <w:pPr>
              <w:rPr>
                <w:rFonts w:ascii="Arial" w:hAnsi="Arial" w:cs="Arial"/>
                <w:b/>
                <w:bCs/>
                <w:lang w:val="en-US"/>
              </w:rPr>
            </w:pPr>
          </w:p>
        </w:tc>
        <w:tc>
          <w:tcPr>
            <w:tcW w:w="1170" w:type="dxa"/>
            <w:tcBorders>
              <w:top w:val="nil"/>
              <w:left w:val="nil"/>
              <w:bottom w:val="single" w:color="auto" w:sz="4" w:space="0"/>
              <w:right w:val="nil"/>
            </w:tcBorders>
            <w:vAlign w:val="center"/>
          </w:tcPr>
          <w:p w14:paraId="7ECD6C3D">
            <w:pPr>
              <w:rPr>
                <w:rFonts w:ascii="Arial" w:hAnsi="Arial" w:cs="Arial"/>
                <w:bCs/>
                <w:lang w:val="en-US"/>
              </w:rPr>
            </w:pPr>
            <w:r>
              <w:rPr>
                <w:rFonts w:ascii="Arial" w:hAnsi="Arial" w:cs="Arial"/>
                <w:bCs/>
                <w:lang w:val="en-US"/>
              </w:rPr>
              <w:t>urban**</w:t>
            </w:r>
          </w:p>
        </w:tc>
        <w:tc>
          <w:tcPr>
            <w:tcW w:w="1172" w:type="dxa"/>
            <w:tcBorders>
              <w:top w:val="nil"/>
              <w:left w:val="single" w:color="auto" w:sz="8" w:space="0"/>
              <w:bottom w:val="single" w:color="auto" w:sz="4" w:space="0"/>
              <w:right w:val="single" w:color="auto" w:sz="4" w:space="0"/>
            </w:tcBorders>
            <w:vAlign w:val="bottom"/>
          </w:tcPr>
          <w:p w14:paraId="29BE507B">
            <w:pPr>
              <w:jc w:val="center"/>
              <w:rPr>
                <w:rFonts w:ascii="Arial" w:hAnsi="Arial" w:cs="Arial"/>
                <w:lang w:val="en-US"/>
              </w:rPr>
            </w:pPr>
            <w:r>
              <w:rPr>
                <w:rFonts w:ascii="Arial" w:hAnsi="Arial" w:cs="Arial"/>
                <w:lang w:val="en-US"/>
              </w:rPr>
              <w:t>-</w:t>
            </w:r>
          </w:p>
        </w:tc>
        <w:tc>
          <w:tcPr>
            <w:tcW w:w="1174" w:type="dxa"/>
            <w:tcBorders>
              <w:top w:val="nil"/>
              <w:left w:val="nil"/>
              <w:bottom w:val="single" w:color="auto" w:sz="4" w:space="0"/>
              <w:right w:val="single" w:color="auto" w:sz="4" w:space="0"/>
            </w:tcBorders>
            <w:vAlign w:val="bottom"/>
          </w:tcPr>
          <w:p w14:paraId="05223CF4">
            <w:pPr>
              <w:jc w:val="center"/>
              <w:rPr>
                <w:rFonts w:ascii="Arial" w:hAnsi="Arial" w:cs="Arial"/>
                <w:lang w:val="en-US"/>
              </w:rPr>
            </w:pPr>
            <w:r>
              <w:rPr>
                <w:rFonts w:ascii="Arial" w:hAnsi="Arial" w:cs="Arial"/>
                <w:lang w:val="en-US"/>
              </w:rPr>
              <w:t>-</w:t>
            </w:r>
          </w:p>
        </w:tc>
        <w:tc>
          <w:tcPr>
            <w:tcW w:w="1187" w:type="dxa"/>
            <w:tcBorders>
              <w:top w:val="nil"/>
              <w:left w:val="nil"/>
              <w:bottom w:val="single" w:color="auto" w:sz="4" w:space="0"/>
              <w:right w:val="single" w:color="auto" w:sz="4" w:space="0"/>
            </w:tcBorders>
            <w:noWrap/>
            <w:vAlign w:val="bottom"/>
          </w:tcPr>
          <w:p w14:paraId="0D890DF2">
            <w:pPr>
              <w:jc w:val="center"/>
              <w:rPr>
                <w:rFonts w:ascii="Arial" w:hAnsi="Arial" w:cs="Arial"/>
                <w:lang w:val="en-US"/>
              </w:rPr>
            </w:pPr>
            <w:r>
              <w:rPr>
                <w:rFonts w:ascii="Arial" w:hAnsi="Arial" w:cs="Arial"/>
                <w:lang w:val="en-US"/>
              </w:rPr>
              <w:t>-</w:t>
            </w:r>
          </w:p>
        </w:tc>
        <w:tc>
          <w:tcPr>
            <w:tcW w:w="973" w:type="dxa"/>
            <w:tcBorders>
              <w:top w:val="nil"/>
              <w:left w:val="nil"/>
              <w:bottom w:val="single" w:color="auto" w:sz="4" w:space="0"/>
              <w:right w:val="single" w:color="auto" w:sz="4" w:space="0"/>
            </w:tcBorders>
            <w:noWrap/>
            <w:vAlign w:val="bottom"/>
          </w:tcPr>
          <w:p w14:paraId="5DE8C452">
            <w:pPr>
              <w:jc w:val="center"/>
              <w:rPr>
                <w:rFonts w:ascii="Arial" w:hAnsi="Arial" w:cs="Arial"/>
                <w:lang w:val="en-US"/>
              </w:rPr>
            </w:pPr>
            <w:r>
              <w:rPr>
                <w:rFonts w:ascii="Arial" w:hAnsi="Arial" w:cs="Arial"/>
                <w:lang w:val="en-US"/>
              </w:rPr>
              <w:t>-</w:t>
            </w:r>
          </w:p>
        </w:tc>
        <w:tc>
          <w:tcPr>
            <w:tcW w:w="1080" w:type="dxa"/>
            <w:tcBorders>
              <w:top w:val="nil"/>
              <w:left w:val="nil"/>
              <w:bottom w:val="single" w:color="auto" w:sz="4" w:space="0"/>
              <w:right w:val="single" w:color="auto" w:sz="4" w:space="0"/>
            </w:tcBorders>
            <w:shd w:val="clear"/>
            <w:noWrap/>
            <w:vAlign w:val="bottom"/>
          </w:tcPr>
          <w:p w14:paraId="45C05B99">
            <w:pPr>
              <w:jc w:val="center"/>
              <w:rPr>
                <w:rFonts w:ascii="Arial" w:hAnsi="Arial" w:eastAsia="Times New Roman" w:cs="Arial"/>
                <w:sz w:val="22"/>
                <w:szCs w:val="22"/>
                <w:lang w:val="en-US" w:eastAsia="ro-RO" w:bidi="ro-RO"/>
              </w:rPr>
            </w:pPr>
            <w:r>
              <w:rPr>
                <w:rFonts w:ascii="Arial" w:hAnsi="Arial" w:cs="Arial"/>
                <w:lang w:val="en-US"/>
              </w:rPr>
              <w:t>-</w:t>
            </w:r>
          </w:p>
        </w:tc>
        <w:tc>
          <w:tcPr>
            <w:tcW w:w="1080" w:type="dxa"/>
            <w:tcBorders>
              <w:top w:val="nil"/>
              <w:left w:val="nil"/>
              <w:bottom w:val="single" w:color="auto" w:sz="4" w:space="0"/>
              <w:right w:val="single" w:color="auto" w:sz="8" w:space="0"/>
            </w:tcBorders>
            <w:vAlign w:val="bottom"/>
          </w:tcPr>
          <w:p w14:paraId="2C7C6159">
            <w:pPr>
              <w:widowControl/>
              <w:autoSpaceDE/>
              <w:autoSpaceDN/>
              <w:spacing w:after="200" w:line="276" w:lineRule="auto"/>
            </w:pPr>
          </w:p>
        </w:tc>
      </w:tr>
      <w:tr w14:paraId="54FA79DA">
        <w:tblPrEx>
          <w:tblCellMar>
            <w:top w:w="0" w:type="dxa"/>
            <w:left w:w="108" w:type="dxa"/>
            <w:bottom w:w="0" w:type="dxa"/>
            <w:right w:w="108" w:type="dxa"/>
          </w:tblCellMar>
        </w:tblPrEx>
        <w:trPr>
          <w:trHeight w:val="315" w:hRule="atLeast"/>
        </w:trPr>
        <w:tc>
          <w:tcPr>
            <w:tcW w:w="1344" w:type="dxa"/>
            <w:vMerge w:val="continue"/>
            <w:tcBorders>
              <w:top w:val="nil"/>
              <w:left w:val="single" w:color="auto" w:sz="8" w:space="0"/>
              <w:bottom w:val="single" w:color="000000" w:sz="8" w:space="0"/>
              <w:right w:val="single" w:color="auto" w:sz="8" w:space="0"/>
            </w:tcBorders>
            <w:vAlign w:val="center"/>
          </w:tcPr>
          <w:p w14:paraId="753E237C">
            <w:pPr>
              <w:rPr>
                <w:rFonts w:ascii="Arial" w:hAnsi="Arial" w:cs="Arial"/>
                <w:b/>
                <w:bCs/>
                <w:lang w:val="en-US"/>
              </w:rPr>
            </w:pPr>
          </w:p>
        </w:tc>
        <w:tc>
          <w:tcPr>
            <w:tcW w:w="1170" w:type="dxa"/>
            <w:tcBorders>
              <w:top w:val="nil"/>
              <w:left w:val="nil"/>
              <w:bottom w:val="single" w:color="auto" w:sz="8" w:space="0"/>
              <w:right w:val="nil"/>
            </w:tcBorders>
            <w:vAlign w:val="center"/>
          </w:tcPr>
          <w:p w14:paraId="6BE454A4">
            <w:pPr>
              <w:rPr>
                <w:rFonts w:ascii="Arial" w:hAnsi="Arial" w:cs="Arial"/>
                <w:bCs/>
                <w:lang w:val="en-US"/>
              </w:rPr>
            </w:pPr>
            <w:r>
              <w:rPr>
                <w:rFonts w:ascii="Arial" w:hAnsi="Arial" w:cs="Arial"/>
                <w:bCs/>
                <w:lang w:val="en-US"/>
              </w:rPr>
              <w:t>rural**</w:t>
            </w:r>
          </w:p>
        </w:tc>
        <w:tc>
          <w:tcPr>
            <w:tcW w:w="1172" w:type="dxa"/>
            <w:tcBorders>
              <w:top w:val="nil"/>
              <w:left w:val="single" w:color="auto" w:sz="8" w:space="0"/>
              <w:bottom w:val="nil"/>
              <w:right w:val="single" w:color="auto" w:sz="4" w:space="0"/>
            </w:tcBorders>
            <w:vAlign w:val="bottom"/>
          </w:tcPr>
          <w:p w14:paraId="318FF683">
            <w:pPr>
              <w:jc w:val="center"/>
              <w:rPr>
                <w:rFonts w:ascii="Arial" w:hAnsi="Arial" w:cs="Arial"/>
                <w:lang w:val="en-US"/>
              </w:rPr>
            </w:pPr>
            <w:r>
              <w:rPr>
                <w:rFonts w:ascii="Arial" w:hAnsi="Arial" w:cs="Arial"/>
                <w:lang w:val="en-US"/>
              </w:rPr>
              <w:t>90%</w:t>
            </w:r>
          </w:p>
        </w:tc>
        <w:tc>
          <w:tcPr>
            <w:tcW w:w="1174" w:type="dxa"/>
            <w:tcBorders>
              <w:top w:val="nil"/>
              <w:left w:val="nil"/>
              <w:bottom w:val="nil"/>
              <w:right w:val="single" w:color="auto" w:sz="4" w:space="0"/>
            </w:tcBorders>
            <w:vAlign w:val="bottom"/>
          </w:tcPr>
          <w:p w14:paraId="7AF0DED2">
            <w:pPr>
              <w:jc w:val="center"/>
              <w:rPr>
                <w:rFonts w:ascii="Arial" w:hAnsi="Arial" w:cs="Arial"/>
                <w:lang w:val="en-US"/>
              </w:rPr>
            </w:pPr>
            <w:r>
              <w:rPr>
                <w:rFonts w:ascii="Arial" w:hAnsi="Arial" w:cs="Arial"/>
                <w:lang w:val="en-US"/>
              </w:rPr>
              <w:t>73.07%</w:t>
            </w:r>
          </w:p>
        </w:tc>
        <w:tc>
          <w:tcPr>
            <w:tcW w:w="1187" w:type="dxa"/>
            <w:tcBorders>
              <w:top w:val="nil"/>
              <w:left w:val="nil"/>
              <w:bottom w:val="nil"/>
              <w:right w:val="single" w:color="auto" w:sz="4" w:space="0"/>
            </w:tcBorders>
            <w:noWrap/>
            <w:vAlign w:val="bottom"/>
          </w:tcPr>
          <w:p w14:paraId="05A11953">
            <w:pPr>
              <w:jc w:val="center"/>
              <w:rPr>
                <w:rFonts w:ascii="Arial" w:hAnsi="Arial" w:cs="Arial"/>
                <w:lang w:val="en-US"/>
              </w:rPr>
            </w:pPr>
            <w:r>
              <w:rPr>
                <w:rFonts w:ascii="Arial" w:hAnsi="Arial" w:cs="Arial"/>
                <w:lang w:val="en-US"/>
              </w:rPr>
              <w:t>98%</w:t>
            </w:r>
          </w:p>
        </w:tc>
        <w:tc>
          <w:tcPr>
            <w:tcW w:w="973" w:type="dxa"/>
            <w:tcBorders>
              <w:top w:val="nil"/>
              <w:left w:val="nil"/>
              <w:bottom w:val="nil"/>
              <w:right w:val="single" w:color="auto" w:sz="4" w:space="0"/>
            </w:tcBorders>
            <w:noWrap/>
            <w:vAlign w:val="bottom"/>
          </w:tcPr>
          <w:p w14:paraId="10554286">
            <w:pPr>
              <w:jc w:val="center"/>
              <w:rPr>
                <w:rFonts w:ascii="Arial" w:hAnsi="Arial" w:cs="Arial"/>
                <w:lang w:val="en-US"/>
              </w:rPr>
            </w:pPr>
            <w:r>
              <w:rPr>
                <w:rFonts w:ascii="Arial" w:hAnsi="Arial" w:cs="Arial"/>
                <w:lang w:val="en-US"/>
              </w:rPr>
              <w:t>98%</w:t>
            </w:r>
          </w:p>
        </w:tc>
        <w:tc>
          <w:tcPr>
            <w:tcW w:w="1080" w:type="dxa"/>
            <w:tcBorders>
              <w:top w:val="nil"/>
              <w:left w:val="nil"/>
              <w:bottom w:val="nil"/>
              <w:right w:val="single" w:color="auto" w:sz="4" w:space="0"/>
            </w:tcBorders>
            <w:shd w:val="clear"/>
            <w:noWrap/>
            <w:vAlign w:val="bottom"/>
          </w:tcPr>
          <w:p w14:paraId="31E5B917">
            <w:pPr>
              <w:jc w:val="center"/>
              <w:rPr>
                <w:rFonts w:ascii="Arial" w:hAnsi="Arial" w:eastAsia="Times New Roman" w:cs="Arial"/>
                <w:sz w:val="22"/>
                <w:szCs w:val="22"/>
                <w:lang w:val="en-US" w:eastAsia="ro-RO" w:bidi="ro-RO"/>
              </w:rPr>
            </w:pPr>
            <w:r>
              <w:rPr>
                <w:rFonts w:ascii="Arial" w:hAnsi="Arial" w:cs="Arial"/>
                <w:lang w:val="en-US"/>
              </w:rPr>
              <w:t>98%</w:t>
            </w:r>
          </w:p>
        </w:tc>
        <w:tc>
          <w:tcPr>
            <w:tcW w:w="1080" w:type="dxa"/>
            <w:tcBorders>
              <w:top w:val="nil"/>
              <w:left w:val="nil"/>
              <w:bottom w:val="nil"/>
              <w:right w:val="single" w:color="auto" w:sz="8" w:space="0"/>
            </w:tcBorders>
            <w:vAlign w:val="bottom"/>
          </w:tcPr>
          <w:p w14:paraId="294FBB67">
            <w:pPr>
              <w:widowControl/>
              <w:autoSpaceDE/>
              <w:autoSpaceDN/>
              <w:spacing w:after="200" w:line="276" w:lineRule="auto"/>
            </w:pPr>
          </w:p>
        </w:tc>
      </w:tr>
      <w:tr w14:paraId="616A3CAE">
        <w:tblPrEx>
          <w:tblCellMar>
            <w:top w:w="0" w:type="dxa"/>
            <w:left w:w="108" w:type="dxa"/>
            <w:bottom w:w="0" w:type="dxa"/>
            <w:right w:w="108" w:type="dxa"/>
          </w:tblCellMar>
        </w:tblPrEx>
        <w:trPr>
          <w:gridAfter w:val="1"/>
          <w:wAfter w:w="1080" w:type="dxa"/>
          <w:trHeight w:val="570" w:hRule="atLeast"/>
        </w:trPr>
        <w:tc>
          <w:tcPr>
            <w:tcW w:w="1344" w:type="dxa"/>
            <w:vMerge w:val="restart"/>
            <w:tcBorders>
              <w:top w:val="nil"/>
              <w:left w:val="single" w:color="auto" w:sz="8" w:space="0"/>
              <w:bottom w:val="single" w:color="000000" w:sz="8" w:space="0"/>
              <w:right w:val="single" w:color="auto" w:sz="8" w:space="0"/>
            </w:tcBorders>
            <w:vAlign w:val="center"/>
          </w:tcPr>
          <w:p w14:paraId="28217983">
            <w:pPr>
              <w:jc w:val="center"/>
              <w:rPr>
                <w:rFonts w:ascii="Arial" w:hAnsi="Arial" w:cs="Arial"/>
                <w:b/>
                <w:bCs/>
                <w:lang w:val="en-US"/>
              </w:rPr>
            </w:pPr>
            <w:r>
              <w:rPr>
                <w:rFonts w:ascii="Arial" w:hAnsi="Arial" w:cs="Arial"/>
                <w:b/>
                <w:bCs/>
                <w:lang w:val="en-US"/>
              </w:rPr>
              <w:t>a XII - a</w:t>
            </w:r>
          </w:p>
        </w:tc>
        <w:tc>
          <w:tcPr>
            <w:tcW w:w="1170" w:type="dxa"/>
            <w:tcBorders>
              <w:top w:val="nil"/>
              <w:left w:val="nil"/>
              <w:bottom w:val="single" w:color="auto" w:sz="4" w:space="0"/>
              <w:right w:val="nil"/>
            </w:tcBorders>
            <w:vAlign w:val="center"/>
          </w:tcPr>
          <w:p w14:paraId="273F5DD9">
            <w:pPr>
              <w:rPr>
                <w:rFonts w:ascii="Arial" w:hAnsi="Arial" w:cs="Arial"/>
                <w:b/>
                <w:bCs/>
                <w:lang w:val="en-US"/>
              </w:rPr>
            </w:pPr>
            <w:r>
              <w:rPr>
                <w:rFonts w:ascii="Arial" w:hAnsi="Arial" w:cs="Arial"/>
                <w:b/>
                <w:bCs/>
                <w:lang w:val="en-US"/>
              </w:rPr>
              <w:t>Total şcoală</w:t>
            </w:r>
          </w:p>
        </w:tc>
        <w:tc>
          <w:tcPr>
            <w:tcW w:w="1172" w:type="dxa"/>
            <w:tcBorders>
              <w:top w:val="single" w:color="auto" w:sz="8" w:space="0"/>
              <w:left w:val="single" w:color="auto" w:sz="8" w:space="0"/>
              <w:bottom w:val="single" w:color="auto" w:sz="4" w:space="0"/>
              <w:right w:val="single" w:color="auto" w:sz="4" w:space="0"/>
            </w:tcBorders>
            <w:noWrap/>
            <w:vAlign w:val="bottom"/>
          </w:tcPr>
          <w:p w14:paraId="45001DB5">
            <w:pPr>
              <w:jc w:val="center"/>
              <w:rPr>
                <w:rFonts w:ascii="Arial" w:hAnsi="Arial" w:cs="Arial"/>
                <w:lang w:val="en-US"/>
              </w:rPr>
            </w:pPr>
            <w:r>
              <w:rPr>
                <w:rFonts w:ascii="Arial" w:hAnsi="Arial" w:cs="Arial"/>
                <w:lang w:val="en-US"/>
              </w:rPr>
              <w:t>96.16%</w:t>
            </w:r>
          </w:p>
        </w:tc>
        <w:tc>
          <w:tcPr>
            <w:tcW w:w="1174" w:type="dxa"/>
            <w:tcBorders>
              <w:top w:val="single" w:color="auto" w:sz="8" w:space="0"/>
              <w:left w:val="nil"/>
              <w:bottom w:val="single" w:color="auto" w:sz="4" w:space="0"/>
              <w:right w:val="single" w:color="auto" w:sz="4" w:space="0"/>
            </w:tcBorders>
            <w:noWrap/>
            <w:vAlign w:val="bottom"/>
          </w:tcPr>
          <w:p w14:paraId="3080745C">
            <w:pPr>
              <w:jc w:val="center"/>
              <w:rPr>
                <w:rFonts w:ascii="Arial" w:hAnsi="Arial" w:cs="Arial"/>
                <w:lang w:val="en-US"/>
              </w:rPr>
            </w:pPr>
            <w:r>
              <w:rPr>
                <w:rFonts w:ascii="Arial" w:hAnsi="Arial" w:cs="Arial"/>
                <w:lang w:val="en-US"/>
              </w:rPr>
              <w:t>88.46%</w:t>
            </w:r>
          </w:p>
        </w:tc>
        <w:tc>
          <w:tcPr>
            <w:tcW w:w="1187" w:type="dxa"/>
            <w:tcBorders>
              <w:top w:val="single" w:color="auto" w:sz="8" w:space="0"/>
              <w:left w:val="nil"/>
              <w:bottom w:val="single" w:color="auto" w:sz="4" w:space="0"/>
              <w:right w:val="single" w:color="auto" w:sz="4" w:space="0"/>
            </w:tcBorders>
            <w:noWrap/>
            <w:vAlign w:val="bottom"/>
          </w:tcPr>
          <w:p w14:paraId="4AFCAB76">
            <w:pPr>
              <w:jc w:val="center"/>
              <w:rPr>
                <w:rFonts w:ascii="Arial" w:hAnsi="Arial" w:cs="Arial"/>
                <w:lang w:val="en-US"/>
              </w:rPr>
            </w:pPr>
            <w:r>
              <w:rPr>
                <w:rFonts w:ascii="Arial" w:hAnsi="Arial" w:cs="Arial"/>
                <w:lang w:val="en-US"/>
              </w:rPr>
              <w:t>-</w:t>
            </w:r>
          </w:p>
        </w:tc>
        <w:tc>
          <w:tcPr>
            <w:tcW w:w="973" w:type="dxa"/>
            <w:tcBorders>
              <w:top w:val="single" w:color="auto" w:sz="8" w:space="0"/>
              <w:left w:val="nil"/>
              <w:bottom w:val="single" w:color="auto" w:sz="4" w:space="0"/>
              <w:right w:val="single" w:color="auto" w:sz="4" w:space="0"/>
            </w:tcBorders>
            <w:noWrap/>
            <w:vAlign w:val="bottom"/>
          </w:tcPr>
          <w:p w14:paraId="5A4AB6FE">
            <w:pPr>
              <w:jc w:val="center"/>
              <w:rPr>
                <w:rFonts w:ascii="Arial" w:hAnsi="Arial" w:cs="Arial"/>
                <w:lang w:val="en-US"/>
              </w:rPr>
            </w:pPr>
            <w:r>
              <w:rPr>
                <w:rFonts w:ascii="Arial" w:hAnsi="Arial" w:cs="Arial"/>
                <w:lang w:val="en-US"/>
              </w:rPr>
              <w:t>97,50%</w:t>
            </w:r>
          </w:p>
        </w:tc>
        <w:tc>
          <w:tcPr>
            <w:tcW w:w="1080" w:type="dxa"/>
            <w:tcBorders>
              <w:top w:val="single" w:color="auto" w:sz="8" w:space="0"/>
              <w:left w:val="nil"/>
              <w:bottom w:val="single" w:color="auto" w:sz="4" w:space="0"/>
              <w:right w:val="single" w:color="auto" w:sz="8" w:space="0"/>
            </w:tcBorders>
            <w:shd w:val="clear"/>
            <w:noWrap/>
            <w:vAlign w:val="bottom"/>
          </w:tcPr>
          <w:p w14:paraId="7F5B020A">
            <w:pPr>
              <w:jc w:val="center"/>
              <w:rPr>
                <w:rFonts w:ascii="Arial" w:hAnsi="Arial" w:eastAsia="Times New Roman" w:cs="Arial"/>
                <w:sz w:val="22"/>
                <w:szCs w:val="22"/>
                <w:lang w:val="en-US" w:eastAsia="ro-RO" w:bidi="ro-RO"/>
              </w:rPr>
            </w:pPr>
            <w:r>
              <w:rPr>
                <w:rFonts w:ascii="Arial" w:hAnsi="Arial" w:cs="Arial"/>
                <w:lang w:val="en-US"/>
              </w:rPr>
              <w:t>88.46%</w:t>
            </w:r>
          </w:p>
        </w:tc>
      </w:tr>
      <w:tr w14:paraId="4789347E">
        <w:tblPrEx>
          <w:tblCellMar>
            <w:top w:w="0" w:type="dxa"/>
            <w:left w:w="108" w:type="dxa"/>
            <w:bottom w:w="0" w:type="dxa"/>
            <w:right w:w="108" w:type="dxa"/>
          </w:tblCellMar>
        </w:tblPrEx>
        <w:trPr>
          <w:gridAfter w:val="1"/>
          <w:wAfter w:w="1080" w:type="dxa"/>
          <w:trHeight w:val="300" w:hRule="atLeast"/>
        </w:trPr>
        <w:tc>
          <w:tcPr>
            <w:tcW w:w="1344" w:type="dxa"/>
            <w:vMerge w:val="continue"/>
            <w:tcBorders>
              <w:top w:val="nil"/>
              <w:left w:val="single" w:color="auto" w:sz="8" w:space="0"/>
              <w:bottom w:val="single" w:color="000000" w:sz="8" w:space="0"/>
              <w:right w:val="single" w:color="auto" w:sz="8" w:space="0"/>
            </w:tcBorders>
            <w:vAlign w:val="center"/>
          </w:tcPr>
          <w:p w14:paraId="43A6D393">
            <w:pPr>
              <w:rPr>
                <w:rFonts w:ascii="Arial" w:hAnsi="Arial" w:cs="Arial"/>
                <w:b/>
                <w:bCs/>
                <w:lang w:val="en-US"/>
              </w:rPr>
            </w:pPr>
          </w:p>
        </w:tc>
        <w:tc>
          <w:tcPr>
            <w:tcW w:w="1170" w:type="dxa"/>
            <w:tcBorders>
              <w:top w:val="nil"/>
              <w:left w:val="nil"/>
              <w:bottom w:val="single" w:color="auto" w:sz="4" w:space="0"/>
              <w:right w:val="nil"/>
            </w:tcBorders>
            <w:vAlign w:val="center"/>
          </w:tcPr>
          <w:p w14:paraId="720F8B9C">
            <w:pPr>
              <w:rPr>
                <w:rFonts w:ascii="Arial" w:hAnsi="Arial" w:cs="Arial"/>
                <w:bCs/>
                <w:lang w:val="en-US"/>
              </w:rPr>
            </w:pPr>
            <w:r>
              <w:rPr>
                <w:rFonts w:ascii="Arial" w:hAnsi="Arial" w:cs="Arial"/>
                <w:bCs/>
                <w:lang w:val="en-US"/>
              </w:rPr>
              <w:t>masculin</w:t>
            </w:r>
          </w:p>
        </w:tc>
        <w:tc>
          <w:tcPr>
            <w:tcW w:w="1172" w:type="dxa"/>
            <w:tcBorders>
              <w:top w:val="nil"/>
              <w:left w:val="single" w:color="auto" w:sz="8" w:space="0"/>
              <w:bottom w:val="single" w:color="auto" w:sz="4" w:space="0"/>
              <w:right w:val="single" w:color="auto" w:sz="4" w:space="0"/>
            </w:tcBorders>
            <w:noWrap/>
            <w:vAlign w:val="bottom"/>
          </w:tcPr>
          <w:p w14:paraId="596BDE60">
            <w:pPr>
              <w:jc w:val="center"/>
              <w:rPr>
                <w:rFonts w:ascii="Arial" w:hAnsi="Arial" w:cs="Arial"/>
                <w:lang w:val="en-US"/>
              </w:rPr>
            </w:pPr>
            <w:r>
              <w:rPr>
                <w:rFonts w:ascii="Arial" w:hAnsi="Arial" w:cs="Arial"/>
                <w:lang w:val="en-US"/>
              </w:rPr>
              <w:t>50.01%</w:t>
            </w:r>
          </w:p>
        </w:tc>
        <w:tc>
          <w:tcPr>
            <w:tcW w:w="1174" w:type="dxa"/>
            <w:tcBorders>
              <w:top w:val="nil"/>
              <w:left w:val="nil"/>
              <w:bottom w:val="single" w:color="auto" w:sz="4" w:space="0"/>
              <w:right w:val="single" w:color="auto" w:sz="4" w:space="0"/>
            </w:tcBorders>
            <w:noWrap/>
            <w:vAlign w:val="bottom"/>
          </w:tcPr>
          <w:p w14:paraId="1A3EE8B6">
            <w:pPr>
              <w:jc w:val="center"/>
              <w:rPr>
                <w:rFonts w:ascii="Arial" w:hAnsi="Arial" w:cs="Arial"/>
                <w:lang w:val="en-US"/>
              </w:rPr>
            </w:pPr>
            <w:r>
              <w:rPr>
                <w:rFonts w:ascii="Arial" w:hAnsi="Arial" w:cs="Arial"/>
                <w:lang w:val="en-US"/>
              </w:rPr>
              <w:t>53.85%</w:t>
            </w:r>
          </w:p>
        </w:tc>
        <w:tc>
          <w:tcPr>
            <w:tcW w:w="1187" w:type="dxa"/>
            <w:tcBorders>
              <w:top w:val="nil"/>
              <w:left w:val="nil"/>
              <w:bottom w:val="single" w:color="auto" w:sz="4" w:space="0"/>
              <w:right w:val="single" w:color="auto" w:sz="4" w:space="0"/>
            </w:tcBorders>
            <w:noWrap/>
            <w:vAlign w:val="bottom"/>
          </w:tcPr>
          <w:p w14:paraId="7A724DCE">
            <w:pPr>
              <w:jc w:val="center"/>
              <w:rPr>
                <w:rFonts w:ascii="Arial" w:hAnsi="Arial" w:cs="Arial"/>
                <w:lang w:val="en-US"/>
              </w:rPr>
            </w:pPr>
            <w:r>
              <w:rPr>
                <w:rFonts w:ascii="Arial" w:hAnsi="Arial" w:cs="Arial"/>
                <w:lang w:val="en-US"/>
              </w:rPr>
              <w:t>-</w:t>
            </w:r>
          </w:p>
        </w:tc>
        <w:tc>
          <w:tcPr>
            <w:tcW w:w="973" w:type="dxa"/>
            <w:tcBorders>
              <w:top w:val="nil"/>
              <w:left w:val="nil"/>
              <w:bottom w:val="single" w:color="auto" w:sz="4" w:space="0"/>
              <w:right w:val="single" w:color="auto" w:sz="4" w:space="0"/>
            </w:tcBorders>
            <w:noWrap/>
            <w:vAlign w:val="bottom"/>
          </w:tcPr>
          <w:p w14:paraId="0E1FC0D0">
            <w:pPr>
              <w:jc w:val="center"/>
              <w:rPr>
                <w:rFonts w:ascii="Arial" w:hAnsi="Arial" w:cs="Arial"/>
                <w:lang w:val="en-US"/>
              </w:rPr>
            </w:pPr>
            <w:r>
              <w:rPr>
                <w:rFonts w:ascii="Arial" w:hAnsi="Arial" w:cs="Arial"/>
                <w:lang w:val="en-US"/>
              </w:rPr>
              <w:t>50,25%</w:t>
            </w:r>
          </w:p>
        </w:tc>
        <w:tc>
          <w:tcPr>
            <w:tcW w:w="1080" w:type="dxa"/>
            <w:tcBorders>
              <w:top w:val="nil"/>
              <w:left w:val="nil"/>
              <w:bottom w:val="single" w:color="auto" w:sz="4" w:space="0"/>
              <w:right w:val="single" w:color="auto" w:sz="8" w:space="0"/>
            </w:tcBorders>
            <w:shd w:val="clear"/>
            <w:noWrap/>
            <w:vAlign w:val="bottom"/>
          </w:tcPr>
          <w:p w14:paraId="7334B178">
            <w:pPr>
              <w:jc w:val="center"/>
              <w:rPr>
                <w:rFonts w:ascii="Arial" w:hAnsi="Arial" w:eastAsia="Times New Roman" w:cs="Arial"/>
                <w:sz w:val="22"/>
                <w:szCs w:val="22"/>
                <w:lang w:val="en-US" w:eastAsia="ro-RO" w:bidi="ro-RO"/>
              </w:rPr>
            </w:pPr>
            <w:r>
              <w:rPr>
                <w:rFonts w:ascii="Arial" w:hAnsi="Arial" w:cs="Arial"/>
                <w:lang w:val="en-US"/>
              </w:rPr>
              <w:t>53.85%</w:t>
            </w:r>
          </w:p>
        </w:tc>
      </w:tr>
      <w:tr w14:paraId="10CFC6B2">
        <w:tblPrEx>
          <w:tblCellMar>
            <w:top w:w="0" w:type="dxa"/>
            <w:left w:w="108" w:type="dxa"/>
            <w:bottom w:w="0" w:type="dxa"/>
            <w:right w:w="108" w:type="dxa"/>
          </w:tblCellMar>
        </w:tblPrEx>
        <w:trPr>
          <w:gridAfter w:val="1"/>
          <w:wAfter w:w="1080" w:type="dxa"/>
          <w:trHeight w:val="300" w:hRule="atLeast"/>
        </w:trPr>
        <w:tc>
          <w:tcPr>
            <w:tcW w:w="1344" w:type="dxa"/>
            <w:vMerge w:val="continue"/>
            <w:tcBorders>
              <w:top w:val="nil"/>
              <w:left w:val="single" w:color="auto" w:sz="8" w:space="0"/>
              <w:bottom w:val="single" w:color="000000" w:sz="8" w:space="0"/>
              <w:right w:val="single" w:color="auto" w:sz="8" w:space="0"/>
            </w:tcBorders>
            <w:vAlign w:val="center"/>
          </w:tcPr>
          <w:p w14:paraId="75AF8ED3">
            <w:pPr>
              <w:rPr>
                <w:rFonts w:ascii="Arial" w:hAnsi="Arial" w:cs="Arial"/>
                <w:b/>
                <w:bCs/>
                <w:lang w:val="en-US"/>
              </w:rPr>
            </w:pPr>
          </w:p>
        </w:tc>
        <w:tc>
          <w:tcPr>
            <w:tcW w:w="1170" w:type="dxa"/>
            <w:tcBorders>
              <w:top w:val="nil"/>
              <w:left w:val="nil"/>
              <w:bottom w:val="single" w:color="auto" w:sz="4" w:space="0"/>
              <w:right w:val="nil"/>
            </w:tcBorders>
            <w:vAlign w:val="center"/>
          </w:tcPr>
          <w:p w14:paraId="6B0738AC">
            <w:pPr>
              <w:rPr>
                <w:rFonts w:ascii="Arial" w:hAnsi="Arial" w:cs="Arial"/>
                <w:bCs/>
                <w:lang w:val="en-US"/>
              </w:rPr>
            </w:pPr>
            <w:r>
              <w:rPr>
                <w:rFonts w:ascii="Arial" w:hAnsi="Arial" w:cs="Arial"/>
                <w:bCs/>
                <w:lang w:val="en-US"/>
              </w:rPr>
              <w:t>feminin</w:t>
            </w:r>
          </w:p>
        </w:tc>
        <w:tc>
          <w:tcPr>
            <w:tcW w:w="1172" w:type="dxa"/>
            <w:tcBorders>
              <w:top w:val="nil"/>
              <w:left w:val="single" w:color="auto" w:sz="8" w:space="0"/>
              <w:bottom w:val="single" w:color="auto" w:sz="4" w:space="0"/>
              <w:right w:val="single" w:color="auto" w:sz="4" w:space="0"/>
            </w:tcBorders>
            <w:noWrap/>
            <w:vAlign w:val="bottom"/>
          </w:tcPr>
          <w:p w14:paraId="0F1620CA">
            <w:pPr>
              <w:jc w:val="center"/>
              <w:rPr>
                <w:rFonts w:ascii="Arial" w:hAnsi="Arial" w:cs="Arial"/>
                <w:lang w:val="en-US"/>
              </w:rPr>
            </w:pPr>
            <w:r>
              <w:rPr>
                <w:rFonts w:ascii="Arial" w:hAnsi="Arial" w:cs="Arial"/>
                <w:lang w:val="en-US"/>
              </w:rPr>
              <w:t>46.15%</w:t>
            </w:r>
          </w:p>
        </w:tc>
        <w:tc>
          <w:tcPr>
            <w:tcW w:w="1174" w:type="dxa"/>
            <w:tcBorders>
              <w:top w:val="nil"/>
              <w:left w:val="nil"/>
              <w:bottom w:val="single" w:color="auto" w:sz="4" w:space="0"/>
              <w:right w:val="single" w:color="auto" w:sz="4" w:space="0"/>
            </w:tcBorders>
            <w:noWrap/>
            <w:vAlign w:val="bottom"/>
          </w:tcPr>
          <w:p w14:paraId="5EF49410">
            <w:pPr>
              <w:jc w:val="center"/>
              <w:rPr>
                <w:rFonts w:ascii="Arial" w:hAnsi="Arial" w:cs="Arial"/>
                <w:lang w:val="en-US"/>
              </w:rPr>
            </w:pPr>
            <w:r>
              <w:rPr>
                <w:rFonts w:ascii="Arial" w:hAnsi="Arial" w:cs="Arial"/>
                <w:lang w:val="en-US"/>
              </w:rPr>
              <w:t>34.61%</w:t>
            </w:r>
          </w:p>
        </w:tc>
        <w:tc>
          <w:tcPr>
            <w:tcW w:w="1187" w:type="dxa"/>
            <w:tcBorders>
              <w:top w:val="nil"/>
              <w:left w:val="nil"/>
              <w:bottom w:val="single" w:color="auto" w:sz="4" w:space="0"/>
              <w:right w:val="single" w:color="auto" w:sz="4" w:space="0"/>
            </w:tcBorders>
            <w:noWrap/>
            <w:vAlign w:val="bottom"/>
          </w:tcPr>
          <w:p w14:paraId="67E109DE">
            <w:pPr>
              <w:jc w:val="center"/>
              <w:rPr>
                <w:rFonts w:ascii="Arial" w:hAnsi="Arial" w:cs="Arial"/>
                <w:lang w:val="en-US"/>
              </w:rPr>
            </w:pPr>
            <w:r>
              <w:rPr>
                <w:rFonts w:ascii="Arial" w:hAnsi="Arial" w:cs="Arial"/>
                <w:lang w:val="en-US"/>
              </w:rPr>
              <w:t>-</w:t>
            </w:r>
          </w:p>
        </w:tc>
        <w:tc>
          <w:tcPr>
            <w:tcW w:w="973" w:type="dxa"/>
            <w:tcBorders>
              <w:top w:val="nil"/>
              <w:left w:val="nil"/>
              <w:bottom w:val="single" w:color="auto" w:sz="4" w:space="0"/>
              <w:right w:val="single" w:color="auto" w:sz="4" w:space="0"/>
            </w:tcBorders>
            <w:noWrap/>
            <w:vAlign w:val="bottom"/>
          </w:tcPr>
          <w:p w14:paraId="3F44849B">
            <w:pPr>
              <w:jc w:val="center"/>
              <w:rPr>
                <w:rFonts w:ascii="Arial" w:hAnsi="Arial" w:cs="Arial"/>
                <w:lang w:val="en-US"/>
              </w:rPr>
            </w:pPr>
            <w:r>
              <w:rPr>
                <w:rFonts w:ascii="Arial" w:hAnsi="Arial" w:cs="Arial"/>
                <w:lang w:val="en-US"/>
              </w:rPr>
              <w:t>47,25%</w:t>
            </w:r>
          </w:p>
        </w:tc>
        <w:tc>
          <w:tcPr>
            <w:tcW w:w="1080" w:type="dxa"/>
            <w:tcBorders>
              <w:top w:val="nil"/>
              <w:left w:val="nil"/>
              <w:bottom w:val="single" w:color="auto" w:sz="4" w:space="0"/>
              <w:right w:val="single" w:color="auto" w:sz="8" w:space="0"/>
            </w:tcBorders>
            <w:shd w:val="clear"/>
            <w:noWrap/>
            <w:vAlign w:val="bottom"/>
          </w:tcPr>
          <w:p w14:paraId="42A00AEC">
            <w:pPr>
              <w:jc w:val="center"/>
              <w:rPr>
                <w:rFonts w:ascii="Arial" w:hAnsi="Arial" w:eastAsia="Times New Roman" w:cs="Arial"/>
                <w:sz w:val="22"/>
                <w:szCs w:val="22"/>
                <w:lang w:val="en-US" w:eastAsia="ro-RO" w:bidi="ro-RO"/>
              </w:rPr>
            </w:pPr>
            <w:r>
              <w:rPr>
                <w:rFonts w:ascii="Arial" w:hAnsi="Arial" w:cs="Arial"/>
                <w:lang w:val="en-US"/>
              </w:rPr>
              <w:t>34.61%</w:t>
            </w:r>
          </w:p>
        </w:tc>
      </w:tr>
      <w:tr w14:paraId="55FF83D3">
        <w:tblPrEx>
          <w:tblCellMar>
            <w:top w:w="0" w:type="dxa"/>
            <w:left w:w="108" w:type="dxa"/>
            <w:bottom w:w="0" w:type="dxa"/>
            <w:right w:w="108" w:type="dxa"/>
          </w:tblCellMar>
        </w:tblPrEx>
        <w:trPr>
          <w:gridAfter w:val="1"/>
          <w:wAfter w:w="1080" w:type="dxa"/>
          <w:trHeight w:val="300" w:hRule="atLeast"/>
        </w:trPr>
        <w:tc>
          <w:tcPr>
            <w:tcW w:w="1344" w:type="dxa"/>
            <w:vMerge w:val="continue"/>
            <w:tcBorders>
              <w:top w:val="nil"/>
              <w:left w:val="single" w:color="auto" w:sz="8" w:space="0"/>
              <w:bottom w:val="single" w:color="000000" w:sz="8" w:space="0"/>
              <w:right w:val="single" w:color="auto" w:sz="8" w:space="0"/>
            </w:tcBorders>
            <w:vAlign w:val="center"/>
          </w:tcPr>
          <w:p w14:paraId="0E064EAB">
            <w:pPr>
              <w:rPr>
                <w:rFonts w:ascii="Arial" w:hAnsi="Arial" w:cs="Arial"/>
                <w:b/>
                <w:bCs/>
                <w:lang w:val="en-US"/>
              </w:rPr>
            </w:pPr>
          </w:p>
        </w:tc>
        <w:tc>
          <w:tcPr>
            <w:tcW w:w="1170" w:type="dxa"/>
            <w:tcBorders>
              <w:top w:val="nil"/>
              <w:left w:val="nil"/>
              <w:bottom w:val="single" w:color="auto" w:sz="4" w:space="0"/>
              <w:right w:val="nil"/>
            </w:tcBorders>
            <w:vAlign w:val="center"/>
          </w:tcPr>
          <w:p w14:paraId="2304ABD9">
            <w:pPr>
              <w:rPr>
                <w:rFonts w:ascii="Arial" w:hAnsi="Arial" w:cs="Arial"/>
                <w:bCs/>
                <w:lang w:val="en-US"/>
              </w:rPr>
            </w:pPr>
            <w:r>
              <w:rPr>
                <w:rFonts w:ascii="Arial" w:hAnsi="Arial" w:cs="Arial"/>
                <w:bCs/>
                <w:lang w:val="en-US"/>
              </w:rPr>
              <w:t>urban**</w:t>
            </w:r>
          </w:p>
        </w:tc>
        <w:tc>
          <w:tcPr>
            <w:tcW w:w="1172" w:type="dxa"/>
            <w:tcBorders>
              <w:top w:val="nil"/>
              <w:left w:val="single" w:color="auto" w:sz="8" w:space="0"/>
              <w:bottom w:val="single" w:color="auto" w:sz="4" w:space="0"/>
              <w:right w:val="single" w:color="auto" w:sz="4" w:space="0"/>
            </w:tcBorders>
            <w:noWrap/>
            <w:vAlign w:val="bottom"/>
          </w:tcPr>
          <w:p w14:paraId="05416061">
            <w:pPr>
              <w:jc w:val="center"/>
              <w:rPr>
                <w:rFonts w:ascii="Arial" w:hAnsi="Arial" w:cs="Arial"/>
                <w:lang w:val="en-US"/>
              </w:rPr>
            </w:pPr>
          </w:p>
        </w:tc>
        <w:tc>
          <w:tcPr>
            <w:tcW w:w="1174" w:type="dxa"/>
            <w:tcBorders>
              <w:top w:val="nil"/>
              <w:left w:val="nil"/>
              <w:bottom w:val="single" w:color="auto" w:sz="4" w:space="0"/>
              <w:right w:val="single" w:color="auto" w:sz="4" w:space="0"/>
            </w:tcBorders>
            <w:noWrap/>
            <w:vAlign w:val="bottom"/>
          </w:tcPr>
          <w:p w14:paraId="381B13B9">
            <w:pPr>
              <w:jc w:val="center"/>
              <w:rPr>
                <w:rFonts w:ascii="Arial" w:hAnsi="Arial" w:cs="Arial"/>
                <w:lang w:val="en-US"/>
              </w:rPr>
            </w:pPr>
            <w:r>
              <w:rPr>
                <w:rFonts w:ascii="Arial" w:hAnsi="Arial" w:cs="Arial"/>
                <w:lang w:val="en-US"/>
              </w:rPr>
              <w:t>-</w:t>
            </w:r>
          </w:p>
        </w:tc>
        <w:tc>
          <w:tcPr>
            <w:tcW w:w="1187" w:type="dxa"/>
            <w:tcBorders>
              <w:top w:val="nil"/>
              <w:left w:val="nil"/>
              <w:bottom w:val="single" w:color="auto" w:sz="4" w:space="0"/>
              <w:right w:val="single" w:color="auto" w:sz="4" w:space="0"/>
            </w:tcBorders>
            <w:noWrap/>
            <w:vAlign w:val="bottom"/>
          </w:tcPr>
          <w:p w14:paraId="01D079AD">
            <w:pPr>
              <w:jc w:val="center"/>
              <w:rPr>
                <w:rFonts w:ascii="Arial" w:hAnsi="Arial" w:cs="Arial"/>
                <w:lang w:val="en-US"/>
              </w:rPr>
            </w:pPr>
            <w:r>
              <w:rPr>
                <w:rFonts w:ascii="Arial" w:hAnsi="Arial" w:cs="Arial"/>
                <w:lang w:val="en-US"/>
              </w:rPr>
              <w:t>-</w:t>
            </w:r>
          </w:p>
        </w:tc>
        <w:tc>
          <w:tcPr>
            <w:tcW w:w="973" w:type="dxa"/>
            <w:tcBorders>
              <w:top w:val="nil"/>
              <w:left w:val="nil"/>
              <w:bottom w:val="single" w:color="auto" w:sz="4" w:space="0"/>
              <w:right w:val="single" w:color="auto" w:sz="4" w:space="0"/>
            </w:tcBorders>
            <w:noWrap/>
            <w:vAlign w:val="bottom"/>
          </w:tcPr>
          <w:p w14:paraId="35D890AE">
            <w:pPr>
              <w:jc w:val="center"/>
              <w:rPr>
                <w:rFonts w:ascii="Arial" w:hAnsi="Arial" w:cs="Arial"/>
                <w:lang w:val="en-US"/>
              </w:rPr>
            </w:pPr>
          </w:p>
        </w:tc>
        <w:tc>
          <w:tcPr>
            <w:tcW w:w="1080" w:type="dxa"/>
            <w:tcBorders>
              <w:top w:val="nil"/>
              <w:left w:val="nil"/>
              <w:bottom w:val="single" w:color="auto" w:sz="4" w:space="0"/>
              <w:right w:val="single" w:color="auto" w:sz="8" w:space="0"/>
            </w:tcBorders>
            <w:shd w:val="clear"/>
            <w:noWrap/>
            <w:vAlign w:val="bottom"/>
          </w:tcPr>
          <w:p w14:paraId="50332AD8">
            <w:pPr>
              <w:jc w:val="center"/>
              <w:rPr>
                <w:rFonts w:ascii="Arial" w:hAnsi="Arial" w:eastAsia="Times New Roman" w:cs="Arial"/>
                <w:sz w:val="22"/>
                <w:szCs w:val="22"/>
                <w:lang w:val="en-US" w:eastAsia="ro-RO" w:bidi="ro-RO"/>
              </w:rPr>
            </w:pPr>
          </w:p>
        </w:tc>
      </w:tr>
      <w:tr w14:paraId="46172FCD">
        <w:tblPrEx>
          <w:tblCellMar>
            <w:top w:w="0" w:type="dxa"/>
            <w:left w:w="108" w:type="dxa"/>
            <w:bottom w:w="0" w:type="dxa"/>
            <w:right w:w="108" w:type="dxa"/>
          </w:tblCellMar>
        </w:tblPrEx>
        <w:trPr>
          <w:gridAfter w:val="1"/>
          <w:wAfter w:w="1080" w:type="dxa"/>
          <w:trHeight w:val="315" w:hRule="atLeast"/>
        </w:trPr>
        <w:tc>
          <w:tcPr>
            <w:tcW w:w="1344" w:type="dxa"/>
            <w:vMerge w:val="continue"/>
            <w:tcBorders>
              <w:top w:val="nil"/>
              <w:left w:val="single" w:color="auto" w:sz="8" w:space="0"/>
              <w:bottom w:val="single" w:color="000000" w:sz="8" w:space="0"/>
              <w:right w:val="single" w:color="auto" w:sz="8" w:space="0"/>
            </w:tcBorders>
            <w:vAlign w:val="center"/>
          </w:tcPr>
          <w:p w14:paraId="467109F2">
            <w:pPr>
              <w:rPr>
                <w:rFonts w:ascii="Arial" w:hAnsi="Arial" w:cs="Arial"/>
                <w:b/>
                <w:bCs/>
                <w:lang w:val="en-US"/>
              </w:rPr>
            </w:pPr>
          </w:p>
        </w:tc>
        <w:tc>
          <w:tcPr>
            <w:tcW w:w="1170" w:type="dxa"/>
            <w:tcBorders>
              <w:top w:val="nil"/>
              <w:left w:val="nil"/>
              <w:bottom w:val="single" w:color="auto" w:sz="8" w:space="0"/>
              <w:right w:val="nil"/>
            </w:tcBorders>
            <w:vAlign w:val="center"/>
          </w:tcPr>
          <w:p w14:paraId="79977003">
            <w:pPr>
              <w:rPr>
                <w:rFonts w:ascii="Arial" w:hAnsi="Arial" w:cs="Arial"/>
                <w:bCs/>
                <w:lang w:val="en-US"/>
              </w:rPr>
            </w:pPr>
            <w:r>
              <w:rPr>
                <w:rFonts w:ascii="Arial" w:hAnsi="Arial" w:cs="Arial"/>
                <w:bCs/>
                <w:lang w:val="en-US"/>
              </w:rPr>
              <w:t>rural**</w:t>
            </w:r>
          </w:p>
        </w:tc>
        <w:tc>
          <w:tcPr>
            <w:tcW w:w="1172" w:type="dxa"/>
            <w:tcBorders>
              <w:top w:val="nil"/>
              <w:left w:val="single" w:color="auto" w:sz="8" w:space="0"/>
              <w:bottom w:val="single" w:color="auto" w:sz="8" w:space="0"/>
              <w:right w:val="single" w:color="auto" w:sz="4" w:space="0"/>
            </w:tcBorders>
            <w:noWrap/>
            <w:vAlign w:val="bottom"/>
          </w:tcPr>
          <w:p w14:paraId="41B120E5">
            <w:pPr>
              <w:jc w:val="center"/>
              <w:rPr>
                <w:rFonts w:ascii="Arial" w:hAnsi="Arial" w:cs="Arial"/>
                <w:lang w:val="en-US"/>
              </w:rPr>
            </w:pPr>
            <w:r>
              <w:rPr>
                <w:rFonts w:ascii="Arial" w:hAnsi="Arial" w:cs="Arial"/>
                <w:lang w:val="en-US"/>
              </w:rPr>
              <w:t>96.16%</w:t>
            </w:r>
          </w:p>
        </w:tc>
        <w:tc>
          <w:tcPr>
            <w:tcW w:w="1174" w:type="dxa"/>
            <w:tcBorders>
              <w:top w:val="nil"/>
              <w:left w:val="nil"/>
              <w:bottom w:val="single" w:color="auto" w:sz="8" w:space="0"/>
              <w:right w:val="single" w:color="auto" w:sz="4" w:space="0"/>
            </w:tcBorders>
            <w:noWrap/>
            <w:vAlign w:val="bottom"/>
          </w:tcPr>
          <w:p w14:paraId="4347CA22">
            <w:pPr>
              <w:jc w:val="center"/>
              <w:rPr>
                <w:rFonts w:ascii="Arial" w:hAnsi="Arial" w:cs="Arial"/>
                <w:lang w:val="en-US"/>
              </w:rPr>
            </w:pPr>
            <w:r>
              <w:rPr>
                <w:rFonts w:ascii="Arial" w:hAnsi="Arial" w:cs="Arial"/>
                <w:lang w:val="en-US"/>
              </w:rPr>
              <w:t>88.46%</w:t>
            </w:r>
          </w:p>
        </w:tc>
        <w:tc>
          <w:tcPr>
            <w:tcW w:w="1187" w:type="dxa"/>
            <w:tcBorders>
              <w:top w:val="nil"/>
              <w:left w:val="nil"/>
              <w:bottom w:val="single" w:color="auto" w:sz="8" w:space="0"/>
              <w:right w:val="single" w:color="auto" w:sz="4" w:space="0"/>
            </w:tcBorders>
            <w:noWrap/>
            <w:vAlign w:val="bottom"/>
          </w:tcPr>
          <w:p w14:paraId="34224522">
            <w:pPr>
              <w:jc w:val="center"/>
              <w:rPr>
                <w:rFonts w:ascii="Arial" w:hAnsi="Arial" w:cs="Arial"/>
                <w:lang w:val="en-US"/>
              </w:rPr>
            </w:pPr>
            <w:r>
              <w:rPr>
                <w:rFonts w:ascii="Arial" w:hAnsi="Arial" w:cs="Arial"/>
                <w:lang w:val="en-US"/>
              </w:rPr>
              <w:t>-</w:t>
            </w:r>
          </w:p>
        </w:tc>
        <w:tc>
          <w:tcPr>
            <w:tcW w:w="973" w:type="dxa"/>
            <w:tcBorders>
              <w:top w:val="nil"/>
              <w:left w:val="nil"/>
              <w:bottom w:val="single" w:color="auto" w:sz="8" w:space="0"/>
              <w:right w:val="single" w:color="auto" w:sz="4" w:space="0"/>
            </w:tcBorders>
            <w:noWrap/>
            <w:vAlign w:val="bottom"/>
          </w:tcPr>
          <w:p w14:paraId="21C2E778">
            <w:pPr>
              <w:jc w:val="center"/>
              <w:rPr>
                <w:rFonts w:ascii="Arial" w:hAnsi="Arial" w:cs="Arial"/>
                <w:lang w:val="en-US"/>
              </w:rPr>
            </w:pPr>
            <w:r>
              <w:rPr>
                <w:rFonts w:ascii="Arial" w:hAnsi="Arial" w:cs="Arial"/>
                <w:lang w:val="en-US"/>
              </w:rPr>
              <w:t>97,50%</w:t>
            </w:r>
          </w:p>
        </w:tc>
        <w:tc>
          <w:tcPr>
            <w:tcW w:w="1080" w:type="dxa"/>
            <w:tcBorders>
              <w:top w:val="nil"/>
              <w:left w:val="nil"/>
              <w:bottom w:val="single" w:color="auto" w:sz="8" w:space="0"/>
              <w:right w:val="single" w:color="auto" w:sz="8" w:space="0"/>
            </w:tcBorders>
            <w:shd w:val="clear"/>
            <w:noWrap/>
            <w:vAlign w:val="bottom"/>
          </w:tcPr>
          <w:p w14:paraId="4D36B053">
            <w:pPr>
              <w:jc w:val="center"/>
              <w:rPr>
                <w:rFonts w:ascii="Arial" w:hAnsi="Arial" w:eastAsia="Times New Roman" w:cs="Arial"/>
                <w:sz w:val="22"/>
                <w:szCs w:val="22"/>
                <w:lang w:val="en-US" w:eastAsia="ro-RO" w:bidi="ro-RO"/>
              </w:rPr>
            </w:pPr>
            <w:r>
              <w:rPr>
                <w:rFonts w:ascii="Arial" w:hAnsi="Arial" w:cs="Arial"/>
                <w:lang w:val="en-US"/>
              </w:rPr>
              <w:t>97,50%</w:t>
            </w:r>
          </w:p>
        </w:tc>
      </w:tr>
      <w:tr w14:paraId="28FB5A2D">
        <w:tblPrEx>
          <w:tblCellMar>
            <w:top w:w="0" w:type="dxa"/>
            <w:left w:w="108" w:type="dxa"/>
            <w:bottom w:w="0" w:type="dxa"/>
            <w:right w:w="108" w:type="dxa"/>
          </w:tblCellMar>
        </w:tblPrEx>
        <w:trPr>
          <w:gridAfter w:val="1"/>
          <w:wAfter w:w="1080" w:type="dxa"/>
          <w:trHeight w:val="300" w:hRule="atLeast"/>
        </w:trPr>
        <w:tc>
          <w:tcPr>
            <w:tcW w:w="8100" w:type="dxa"/>
            <w:gridSpan w:val="7"/>
            <w:tcBorders>
              <w:top w:val="single" w:color="auto" w:sz="8" w:space="0"/>
              <w:left w:val="nil"/>
              <w:bottom w:val="nil"/>
              <w:right w:val="nil"/>
            </w:tcBorders>
            <w:vAlign w:val="bottom"/>
          </w:tcPr>
          <w:p w14:paraId="0291A88A">
            <w:pPr>
              <w:rPr>
                <w:rFonts w:ascii="Arial" w:hAnsi="Arial" w:cs="Arial"/>
                <w:i/>
                <w:lang w:val="it-IT"/>
              </w:rPr>
            </w:pPr>
            <w:r>
              <w:rPr>
                <w:rFonts w:ascii="Arial" w:hAnsi="Arial" w:cs="Arial"/>
                <w:i/>
                <w:lang w:val="it-IT"/>
              </w:rPr>
              <w:t>* Se realizează tabelul pentru fiecare profil în care sunt şcolarizaţi elevi</w:t>
            </w:r>
          </w:p>
        </w:tc>
      </w:tr>
      <w:tr w14:paraId="3AED85E3">
        <w:tblPrEx>
          <w:tblCellMar>
            <w:top w:w="0" w:type="dxa"/>
            <w:left w:w="108" w:type="dxa"/>
            <w:bottom w:w="0" w:type="dxa"/>
            <w:right w:w="108" w:type="dxa"/>
          </w:tblCellMar>
        </w:tblPrEx>
        <w:trPr>
          <w:gridAfter w:val="1"/>
          <w:wAfter w:w="1080" w:type="dxa"/>
          <w:trHeight w:val="300" w:hRule="atLeast"/>
        </w:trPr>
        <w:tc>
          <w:tcPr>
            <w:tcW w:w="8100" w:type="dxa"/>
            <w:gridSpan w:val="7"/>
            <w:tcBorders>
              <w:top w:val="nil"/>
              <w:left w:val="nil"/>
              <w:bottom w:val="nil"/>
              <w:right w:val="nil"/>
            </w:tcBorders>
            <w:noWrap/>
            <w:vAlign w:val="bottom"/>
          </w:tcPr>
          <w:p w14:paraId="4DBF31FD">
            <w:pPr>
              <w:rPr>
                <w:rFonts w:ascii="Arial" w:hAnsi="Arial" w:cs="Arial"/>
                <w:i/>
                <w:lang w:val="es-ES"/>
              </w:rPr>
            </w:pPr>
            <w:r>
              <w:rPr>
                <w:rFonts w:ascii="Arial" w:hAnsi="Arial" w:cs="Arial"/>
                <w:i/>
                <w:lang w:val="es-ES"/>
              </w:rPr>
              <w:t>* *După mediul de rezidenţă al elevilor</w:t>
            </w:r>
          </w:p>
        </w:tc>
      </w:tr>
    </w:tbl>
    <w:p w14:paraId="3FCAA800"/>
    <w:p w14:paraId="4796F97A"/>
    <w:p w14:paraId="05EDA1F4">
      <w:pPr>
        <w:tabs>
          <w:tab w:val="left" w:pos="3256"/>
        </w:tabs>
        <w:rPr>
          <w:sz w:val="17"/>
        </w:rPr>
      </w:pPr>
    </w:p>
    <w:p w14:paraId="086ABEF2">
      <w:pPr>
        <w:tabs>
          <w:tab w:val="left" w:pos="3256"/>
        </w:tabs>
        <w:rPr>
          <w:sz w:val="17"/>
        </w:rPr>
      </w:pPr>
    </w:p>
    <w:p w14:paraId="022C1153">
      <w:pPr>
        <w:tabs>
          <w:tab w:val="left" w:pos="3256"/>
        </w:tabs>
        <w:rPr>
          <w:sz w:val="17"/>
        </w:rPr>
      </w:pPr>
    </w:p>
    <w:p w14:paraId="6FA15499">
      <w:pPr>
        <w:tabs>
          <w:tab w:val="left" w:pos="3256"/>
        </w:tabs>
        <w:rPr>
          <w:sz w:val="17"/>
        </w:rPr>
      </w:pPr>
    </w:p>
    <w:p w14:paraId="1B375B50">
      <w:pPr>
        <w:tabs>
          <w:tab w:val="left" w:pos="3256"/>
        </w:tabs>
        <w:rPr>
          <w:sz w:val="17"/>
        </w:rPr>
      </w:pPr>
    </w:p>
    <w:p w14:paraId="35B6BB7E">
      <w:pPr>
        <w:tabs>
          <w:tab w:val="left" w:pos="3256"/>
        </w:tabs>
        <w:rPr>
          <w:sz w:val="17"/>
        </w:rPr>
      </w:pPr>
    </w:p>
    <w:p w14:paraId="3E43A9CA">
      <w:pPr>
        <w:tabs>
          <w:tab w:val="left" w:pos="3256"/>
        </w:tabs>
        <w:rPr>
          <w:sz w:val="17"/>
        </w:rPr>
      </w:pPr>
    </w:p>
    <w:p w14:paraId="44D57C21">
      <w:pPr>
        <w:tabs>
          <w:tab w:val="left" w:pos="3256"/>
        </w:tabs>
        <w:rPr>
          <w:sz w:val="17"/>
        </w:rPr>
      </w:pPr>
    </w:p>
    <w:p w14:paraId="4D07DE58">
      <w:pPr>
        <w:tabs>
          <w:tab w:val="left" w:pos="3256"/>
        </w:tabs>
        <w:rPr>
          <w:sz w:val="17"/>
        </w:rPr>
      </w:pPr>
    </w:p>
    <w:p w14:paraId="063E5F52">
      <w:pPr>
        <w:tabs>
          <w:tab w:val="left" w:pos="3256"/>
        </w:tabs>
        <w:rPr>
          <w:sz w:val="17"/>
        </w:rPr>
      </w:pPr>
    </w:p>
    <w:p w14:paraId="21DB740E">
      <w:pPr>
        <w:rPr>
          <w:sz w:val="17"/>
        </w:rPr>
      </w:pPr>
    </w:p>
    <w:p w14:paraId="7AFFF774">
      <w:pPr>
        <w:rPr>
          <w:sz w:val="17"/>
        </w:rPr>
      </w:pPr>
    </w:p>
    <w:p w14:paraId="48C50A16">
      <w:pPr>
        <w:rPr>
          <w:sz w:val="17"/>
        </w:rPr>
      </w:pPr>
    </w:p>
    <w:p w14:paraId="4A20CC07">
      <w:pPr>
        <w:rPr>
          <w:rFonts w:ascii="Arial" w:hAnsi="Arial" w:cs="Arial"/>
          <w:b/>
        </w:rPr>
      </w:pPr>
      <w:r>
        <w:rPr>
          <w:sz w:val="17"/>
        </w:rPr>
        <w:tab/>
      </w:r>
      <w:r>
        <w:rPr>
          <w:rFonts w:ascii="Arial" w:hAnsi="Arial" w:cs="Arial"/>
          <w:b/>
        </w:rPr>
        <w:t xml:space="preserve">Anexa 10.6 </w:t>
      </w:r>
    </w:p>
    <w:p w14:paraId="674000CE">
      <w:pPr>
        <w:jc w:val="center"/>
        <w:rPr>
          <w:rFonts w:ascii="Arial" w:hAnsi="Arial" w:cs="Arial"/>
          <w:b/>
          <w:sz w:val="28"/>
          <w:szCs w:val="28"/>
        </w:rPr>
      </w:pPr>
      <w:r>
        <w:rPr>
          <w:rFonts w:ascii="Arial" w:hAnsi="Arial" w:cs="Arial"/>
          <w:b/>
          <w:bCs/>
          <w:sz w:val="28"/>
          <w:szCs w:val="28"/>
        </w:rPr>
        <w:t>RATA DE SUCCES</w:t>
      </w:r>
    </w:p>
    <w:p w14:paraId="1D6BDDFE">
      <w:pPr>
        <w:rPr>
          <w:rFonts w:ascii="Arial" w:hAnsi="Arial" w:cs="Arial"/>
          <w:b/>
        </w:rPr>
      </w:pPr>
    </w:p>
    <w:tbl>
      <w:tblPr>
        <w:tblStyle w:val="8"/>
        <w:tblW w:w="9760" w:type="dxa"/>
        <w:tblInd w:w="0" w:type="dxa"/>
        <w:tblLayout w:type="autofit"/>
        <w:tblCellMar>
          <w:top w:w="0" w:type="dxa"/>
          <w:left w:w="0" w:type="dxa"/>
          <w:bottom w:w="0" w:type="dxa"/>
          <w:right w:w="0" w:type="dxa"/>
        </w:tblCellMar>
      </w:tblPr>
      <w:tblGrid>
        <w:gridCol w:w="1217"/>
        <w:gridCol w:w="1215"/>
        <w:gridCol w:w="1082"/>
        <w:gridCol w:w="1002"/>
        <w:gridCol w:w="1008"/>
        <w:gridCol w:w="1213"/>
        <w:gridCol w:w="695"/>
        <w:gridCol w:w="882"/>
        <w:gridCol w:w="618"/>
        <w:gridCol w:w="828"/>
      </w:tblGrid>
      <w:tr w14:paraId="0596A4B3">
        <w:tblPrEx>
          <w:tblCellMar>
            <w:top w:w="0" w:type="dxa"/>
            <w:left w:w="0" w:type="dxa"/>
            <w:bottom w:w="0" w:type="dxa"/>
            <w:right w:w="0" w:type="dxa"/>
          </w:tblCellMar>
        </w:tblPrEx>
        <w:trPr>
          <w:trHeight w:val="630" w:hRule="atLeast"/>
        </w:trPr>
        <w:tc>
          <w:tcPr>
            <w:tcW w:w="9760" w:type="dxa"/>
            <w:gridSpan w:val="10"/>
            <w:tcBorders>
              <w:top w:val="nil"/>
              <w:left w:val="nil"/>
              <w:bottom w:val="nil"/>
              <w:right w:val="nil"/>
            </w:tcBorders>
            <w:vAlign w:val="bottom"/>
          </w:tcPr>
          <w:p w14:paraId="4E30161D">
            <w:pPr>
              <w:jc w:val="center"/>
              <w:rPr>
                <w:rFonts w:ascii="Arial" w:hAnsi="Arial" w:cs="Arial"/>
                <w:b/>
                <w:bCs/>
              </w:rPr>
            </w:pPr>
            <w:r>
              <w:rPr>
                <w:rFonts w:ascii="Arial" w:hAnsi="Arial" w:cs="Arial"/>
                <w:b/>
                <w:bCs/>
              </w:rPr>
              <w:t>RATA DE SUCCES LA LICEUL TEHNOLOGIC SIMION LEONESCU LUNCAVITA</w:t>
            </w:r>
          </w:p>
          <w:p w14:paraId="25CD4342">
            <w:pPr>
              <w:jc w:val="center"/>
              <w:rPr>
                <w:rFonts w:ascii="Arial" w:hAnsi="Arial" w:cs="Arial"/>
                <w:b/>
                <w:bCs/>
              </w:rPr>
            </w:pPr>
            <w:r>
              <w:rPr>
                <w:rFonts w:ascii="Arial" w:hAnsi="Arial" w:cs="Arial"/>
                <w:b/>
                <w:bCs/>
              </w:rPr>
              <w:t xml:space="preserve">(EVALUAREA NAŢIONALĂ/TESTAREA NAŢIONALĂ) </w:t>
            </w:r>
          </w:p>
          <w:p w14:paraId="4E9A03F5">
            <w:pPr>
              <w:jc w:val="center"/>
              <w:rPr>
                <w:rFonts w:hint="default" w:ascii="Arial" w:hAnsi="Arial" w:cs="Arial"/>
                <w:b/>
                <w:bCs/>
                <w:lang w:val="en-US"/>
              </w:rPr>
            </w:pPr>
            <w:r>
              <w:rPr>
                <w:rFonts w:ascii="Arial" w:hAnsi="Arial" w:cs="Arial"/>
                <w:b/>
                <w:bCs/>
              </w:rPr>
              <w:t xml:space="preserve">ŞI LA EXAMENUL DE BACALAUREAT ÎN ANUL </w:t>
            </w:r>
            <w:r>
              <w:rPr>
                <w:rFonts w:ascii="Arial" w:hAnsi="Arial" w:cs="Arial"/>
                <w:b/>
                <w:bCs/>
                <w:lang w:val="en-US"/>
              </w:rPr>
              <w:t>2024-2025</w:t>
            </w:r>
          </w:p>
        </w:tc>
      </w:tr>
      <w:tr w14:paraId="4DA36E0F">
        <w:tblPrEx>
          <w:tblCellMar>
            <w:top w:w="0" w:type="dxa"/>
            <w:left w:w="0" w:type="dxa"/>
            <w:bottom w:w="0" w:type="dxa"/>
            <w:right w:w="0" w:type="dxa"/>
          </w:tblCellMar>
        </w:tblPrEx>
        <w:trPr>
          <w:trHeight w:val="240" w:hRule="atLeast"/>
        </w:trPr>
        <w:tc>
          <w:tcPr>
            <w:tcW w:w="0" w:type="auto"/>
            <w:gridSpan w:val="10"/>
            <w:tcBorders>
              <w:top w:val="nil"/>
              <w:left w:val="nil"/>
              <w:bottom w:val="nil"/>
              <w:right w:val="nil"/>
            </w:tcBorders>
            <w:noWrap/>
            <w:vAlign w:val="center"/>
          </w:tcPr>
          <w:p w14:paraId="7F392092">
            <w:pPr>
              <w:rPr>
                <w:rFonts w:ascii="Arial" w:hAnsi="Arial" w:cs="Arial"/>
                <w:b/>
                <w:bCs/>
                <w:color w:val="FF0000"/>
              </w:rPr>
            </w:pPr>
          </w:p>
        </w:tc>
      </w:tr>
      <w:tr w14:paraId="5AA922AA">
        <w:tblPrEx>
          <w:tblCellMar>
            <w:top w:w="0" w:type="dxa"/>
            <w:left w:w="0" w:type="dxa"/>
            <w:bottom w:w="0" w:type="dxa"/>
            <w:right w:w="0" w:type="dxa"/>
          </w:tblCellMar>
        </w:tblPrEx>
        <w:trPr>
          <w:trHeight w:val="315" w:hRule="atLeast"/>
        </w:trPr>
        <w:tc>
          <w:tcPr>
            <w:tcW w:w="2423" w:type="dxa"/>
            <w:gridSpan w:val="2"/>
            <w:vMerge w:val="restart"/>
            <w:tcBorders>
              <w:top w:val="single" w:color="auto" w:sz="8" w:space="0"/>
              <w:left w:val="single" w:color="auto" w:sz="8" w:space="0"/>
              <w:bottom w:val="single" w:color="000000" w:sz="8" w:space="0"/>
              <w:right w:val="single" w:color="auto" w:sz="8" w:space="0"/>
            </w:tcBorders>
            <w:shd w:val="clear" w:color="000000" w:fill="FCD5B4"/>
            <w:vAlign w:val="center"/>
          </w:tcPr>
          <w:p w14:paraId="11C21A61">
            <w:pPr>
              <w:ind w:left="-284" w:firstLine="284"/>
              <w:rPr>
                <w:rFonts w:ascii="Arial" w:hAnsi="Arial" w:cs="Arial"/>
                <w:b/>
                <w:bCs/>
                <w:color w:val="000000"/>
              </w:rPr>
            </w:pPr>
            <w:r>
              <w:rPr>
                <w:rFonts w:ascii="Arial" w:hAnsi="Arial" w:cs="Arial"/>
                <w:b/>
                <w:bCs/>
                <w:color w:val="000000"/>
              </w:rPr>
              <w:t xml:space="preserve">Nivel </w:t>
            </w:r>
          </w:p>
          <w:p w14:paraId="5E7AC86A">
            <w:pPr>
              <w:rPr>
                <w:rFonts w:ascii="Arial" w:hAnsi="Arial" w:cs="Arial"/>
                <w:b/>
                <w:bCs/>
                <w:color w:val="000000"/>
                <w:sz w:val="16"/>
                <w:szCs w:val="16"/>
              </w:rPr>
            </w:pPr>
            <w:r>
              <w:rPr>
                <w:rFonts w:ascii="Arial" w:hAnsi="Arial" w:cs="Arial"/>
                <w:b/>
                <w:bCs/>
                <w:color w:val="000000"/>
              </w:rPr>
              <w:t xml:space="preserve">Naţional,                    Regiunea </w:t>
            </w:r>
            <w:r>
              <w:rPr>
                <w:rFonts w:ascii="Arial" w:hAnsi="Arial" w:cs="Arial"/>
                <w:b/>
                <w:bCs/>
                <w:color w:val="000000"/>
                <w:sz w:val="16"/>
                <w:szCs w:val="16"/>
              </w:rPr>
              <w:t>SUDEST</w:t>
            </w:r>
          </w:p>
          <w:p w14:paraId="276767CC">
            <w:pPr>
              <w:rPr>
                <w:rFonts w:ascii="Arial" w:hAnsi="Arial" w:cs="Arial"/>
                <w:b/>
                <w:bCs/>
                <w:color w:val="000000"/>
              </w:rPr>
            </w:pPr>
            <w:r>
              <w:rPr>
                <w:rFonts w:ascii="Arial" w:hAnsi="Arial" w:cs="Arial"/>
                <w:b/>
                <w:bCs/>
                <w:color w:val="000000"/>
              </w:rPr>
              <w:t>Judeţul TULCEA</w:t>
            </w:r>
          </w:p>
        </w:tc>
        <w:tc>
          <w:tcPr>
            <w:tcW w:w="0" w:type="auto"/>
            <w:gridSpan w:val="4"/>
            <w:tcBorders>
              <w:top w:val="single" w:color="auto" w:sz="8" w:space="0"/>
              <w:left w:val="nil"/>
              <w:bottom w:val="single" w:color="auto" w:sz="8" w:space="0"/>
              <w:right w:val="single" w:color="000000" w:sz="8" w:space="0"/>
            </w:tcBorders>
            <w:shd w:val="clear" w:color="000000" w:fill="FFFFFF"/>
            <w:noWrap/>
            <w:vAlign w:val="center"/>
          </w:tcPr>
          <w:p w14:paraId="4505B60E">
            <w:pPr>
              <w:jc w:val="center"/>
              <w:rPr>
                <w:rFonts w:ascii="Arial" w:hAnsi="Arial" w:cs="Arial"/>
                <w:b/>
                <w:bCs/>
                <w:color w:val="000000"/>
              </w:rPr>
            </w:pPr>
            <w:r>
              <w:rPr>
                <w:rFonts w:ascii="Arial" w:hAnsi="Arial" w:cs="Arial"/>
                <w:b/>
                <w:bCs/>
                <w:color w:val="000000"/>
              </w:rPr>
              <w:t>Învăţământ gimnazial</w:t>
            </w:r>
          </w:p>
        </w:tc>
        <w:tc>
          <w:tcPr>
            <w:tcW w:w="0" w:type="auto"/>
            <w:gridSpan w:val="4"/>
            <w:tcBorders>
              <w:top w:val="single" w:color="auto" w:sz="8" w:space="0"/>
              <w:left w:val="nil"/>
              <w:bottom w:val="single" w:color="auto" w:sz="8" w:space="0"/>
              <w:right w:val="single" w:color="000000" w:sz="8" w:space="0"/>
            </w:tcBorders>
            <w:shd w:val="clear" w:color="000000" w:fill="FFFFFF"/>
            <w:noWrap/>
            <w:vAlign w:val="center"/>
          </w:tcPr>
          <w:p w14:paraId="072612BA">
            <w:pPr>
              <w:jc w:val="center"/>
              <w:rPr>
                <w:rFonts w:ascii="Arial" w:hAnsi="Arial" w:cs="Arial"/>
                <w:b/>
                <w:bCs/>
                <w:color w:val="000000"/>
              </w:rPr>
            </w:pPr>
            <w:r>
              <w:rPr>
                <w:rFonts w:ascii="Arial" w:hAnsi="Arial" w:cs="Arial"/>
                <w:b/>
                <w:bCs/>
                <w:color w:val="000000"/>
              </w:rPr>
              <w:t>Învăţământ liceal</w:t>
            </w:r>
          </w:p>
        </w:tc>
      </w:tr>
      <w:tr w14:paraId="2440EA01">
        <w:tblPrEx>
          <w:tblCellMar>
            <w:top w:w="0" w:type="dxa"/>
            <w:left w:w="0" w:type="dxa"/>
            <w:bottom w:w="0" w:type="dxa"/>
            <w:right w:w="0" w:type="dxa"/>
          </w:tblCellMar>
        </w:tblPrEx>
        <w:trPr>
          <w:trHeight w:val="1425" w:hRule="atLeast"/>
        </w:trPr>
        <w:tc>
          <w:tcPr>
            <w:tcW w:w="0" w:type="auto"/>
            <w:gridSpan w:val="2"/>
            <w:vMerge w:val="continue"/>
            <w:tcBorders>
              <w:top w:val="single" w:color="auto" w:sz="8" w:space="0"/>
              <w:left w:val="single" w:color="auto" w:sz="8" w:space="0"/>
              <w:bottom w:val="single" w:color="000000" w:sz="8" w:space="0"/>
              <w:right w:val="single" w:color="auto" w:sz="8" w:space="0"/>
            </w:tcBorders>
            <w:vAlign w:val="center"/>
          </w:tcPr>
          <w:p w14:paraId="25A3BD55">
            <w:pPr>
              <w:rPr>
                <w:rFonts w:ascii="Arial" w:hAnsi="Arial" w:cs="Arial"/>
                <w:b/>
                <w:bCs/>
                <w:color w:val="000000"/>
              </w:rPr>
            </w:pPr>
          </w:p>
        </w:tc>
        <w:tc>
          <w:tcPr>
            <w:tcW w:w="2153" w:type="dxa"/>
            <w:gridSpan w:val="2"/>
            <w:tcBorders>
              <w:top w:val="single" w:color="auto" w:sz="8" w:space="0"/>
              <w:left w:val="nil"/>
              <w:bottom w:val="single" w:color="auto" w:sz="4" w:space="0"/>
              <w:right w:val="single" w:color="auto" w:sz="4" w:space="0"/>
            </w:tcBorders>
            <w:shd w:val="clear" w:color="000000" w:fill="FFFFFF"/>
            <w:vAlign w:val="center"/>
          </w:tcPr>
          <w:p w14:paraId="15A33D19">
            <w:pPr>
              <w:jc w:val="center"/>
              <w:rPr>
                <w:rFonts w:ascii="Arial" w:hAnsi="Arial" w:cs="Arial"/>
                <w:b/>
                <w:bCs/>
                <w:color w:val="000000"/>
              </w:rPr>
            </w:pPr>
            <w:r>
              <w:rPr>
                <w:rFonts w:ascii="Arial" w:hAnsi="Arial" w:cs="Arial"/>
                <w:b/>
                <w:bCs/>
                <w:color w:val="000000"/>
              </w:rPr>
              <w:t>Numărul absolvenţilor de învăţământ gimnazial</w:t>
            </w:r>
          </w:p>
        </w:tc>
        <w:tc>
          <w:tcPr>
            <w:tcW w:w="2187" w:type="dxa"/>
            <w:gridSpan w:val="2"/>
            <w:tcBorders>
              <w:top w:val="single" w:color="auto" w:sz="8" w:space="0"/>
              <w:left w:val="single" w:color="auto" w:sz="8" w:space="0"/>
              <w:right w:val="single" w:color="000000" w:sz="8" w:space="0"/>
            </w:tcBorders>
            <w:shd w:val="clear" w:color="000000" w:fill="FFFFFF"/>
            <w:vAlign w:val="center"/>
          </w:tcPr>
          <w:p w14:paraId="326BAC0B">
            <w:pPr>
              <w:jc w:val="center"/>
              <w:rPr>
                <w:rFonts w:ascii="Arial" w:hAnsi="Arial" w:cs="Arial"/>
                <w:b/>
                <w:bCs/>
                <w:color w:val="000000"/>
              </w:rPr>
            </w:pPr>
            <w:r>
              <w:rPr>
                <w:rFonts w:ascii="Arial" w:hAnsi="Arial" w:cs="Arial"/>
                <w:b/>
                <w:bCs/>
                <w:color w:val="000000"/>
              </w:rPr>
              <w:t>Numărul elevilor care au promovat testul naţional</w:t>
            </w:r>
          </w:p>
        </w:tc>
        <w:tc>
          <w:tcPr>
            <w:tcW w:w="1556" w:type="dxa"/>
            <w:gridSpan w:val="2"/>
            <w:tcBorders>
              <w:top w:val="single" w:color="auto" w:sz="8" w:space="0"/>
              <w:left w:val="nil"/>
              <w:right w:val="single" w:color="000000" w:sz="8" w:space="0"/>
            </w:tcBorders>
            <w:shd w:val="clear" w:color="000000" w:fill="FFFFFF"/>
            <w:vAlign w:val="center"/>
          </w:tcPr>
          <w:p w14:paraId="67B3F22B">
            <w:pPr>
              <w:jc w:val="center"/>
              <w:rPr>
                <w:rFonts w:ascii="Arial" w:hAnsi="Arial" w:cs="Arial"/>
                <w:b/>
                <w:bCs/>
                <w:color w:val="000000"/>
              </w:rPr>
            </w:pPr>
            <w:r>
              <w:rPr>
                <w:rFonts w:ascii="Arial" w:hAnsi="Arial" w:cs="Arial"/>
                <w:b/>
                <w:bCs/>
                <w:color w:val="000000"/>
              </w:rPr>
              <w:t>Numărul absolvenţilor de învăţământ liceal</w:t>
            </w:r>
          </w:p>
        </w:tc>
        <w:tc>
          <w:tcPr>
            <w:tcW w:w="1441" w:type="dxa"/>
            <w:gridSpan w:val="2"/>
            <w:tcBorders>
              <w:top w:val="single" w:color="auto" w:sz="8" w:space="0"/>
              <w:left w:val="single" w:color="auto" w:sz="4" w:space="0"/>
              <w:right w:val="single" w:color="000000" w:sz="8" w:space="0"/>
            </w:tcBorders>
            <w:shd w:val="clear" w:color="000000" w:fill="FFFFFF"/>
            <w:vAlign w:val="center"/>
          </w:tcPr>
          <w:p w14:paraId="7D5E4318">
            <w:pPr>
              <w:jc w:val="center"/>
              <w:rPr>
                <w:rFonts w:ascii="Arial" w:hAnsi="Arial" w:cs="Arial"/>
                <w:b/>
                <w:bCs/>
                <w:color w:val="000000"/>
              </w:rPr>
            </w:pPr>
            <w:r>
              <w:rPr>
                <w:rFonts w:ascii="Arial" w:hAnsi="Arial" w:cs="Arial"/>
                <w:b/>
                <w:bCs/>
                <w:color w:val="000000"/>
              </w:rPr>
              <w:t>Numărul elevilor care au promovat examenul de bacalaureat</w:t>
            </w:r>
          </w:p>
        </w:tc>
      </w:tr>
      <w:tr w14:paraId="6E4A3F38">
        <w:tblPrEx>
          <w:tblCellMar>
            <w:top w:w="0" w:type="dxa"/>
            <w:left w:w="0" w:type="dxa"/>
            <w:bottom w:w="0" w:type="dxa"/>
            <w:right w:w="0" w:type="dxa"/>
          </w:tblCellMar>
        </w:tblPrEx>
        <w:trPr>
          <w:trHeight w:val="855" w:hRule="atLeast"/>
        </w:trPr>
        <w:tc>
          <w:tcPr>
            <w:tcW w:w="0" w:type="auto"/>
            <w:gridSpan w:val="2"/>
            <w:vMerge w:val="continue"/>
            <w:tcBorders>
              <w:top w:val="single" w:color="auto" w:sz="8" w:space="0"/>
              <w:left w:val="single" w:color="auto" w:sz="8" w:space="0"/>
              <w:bottom w:val="single" w:color="000000" w:sz="8" w:space="0"/>
              <w:right w:val="single" w:color="auto" w:sz="8" w:space="0"/>
            </w:tcBorders>
            <w:vAlign w:val="center"/>
          </w:tcPr>
          <w:p w14:paraId="695DEC9F">
            <w:pPr>
              <w:rPr>
                <w:rFonts w:ascii="Arial" w:hAnsi="Arial" w:cs="Arial"/>
                <w:b/>
                <w:bCs/>
                <w:color w:val="000000"/>
              </w:rPr>
            </w:pPr>
          </w:p>
        </w:tc>
        <w:tc>
          <w:tcPr>
            <w:tcW w:w="1180" w:type="dxa"/>
            <w:tcBorders>
              <w:top w:val="nil"/>
              <w:left w:val="nil"/>
              <w:bottom w:val="single" w:color="auto" w:sz="8" w:space="0"/>
              <w:right w:val="single" w:color="auto" w:sz="4" w:space="0"/>
            </w:tcBorders>
            <w:shd w:val="clear" w:color="000000" w:fill="FFFFFF"/>
            <w:vAlign w:val="center"/>
          </w:tcPr>
          <w:p w14:paraId="534B7BCF">
            <w:pPr>
              <w:jc w:val="center"/>
              <w:rPr>
                <w:rFonts w:ascii="Arial" w:hAnsi="Arial" w:cs="Arial"/>
                <w:b/>
                <w:bCs/>
                <w:color w:val="000000"/>
              </w:rPr>
            </w:pPr>
            <w:r>
              <w:rPr>
                <w:rFonts w:ascii="Arial" w:hAnsi="Arial" w:cs="Arial"/>
                <w:b/>
                <w:bCs/>
                <w:color w:val="000000"/>
              </w:rPr>
              <w:t>Total</w:t>
            </w:r>
          </w:p>
        </w:tc>
        <w:tc>
          <w:tcPr>
            <w:tcW w:w="973" w:type="dxa"/>
            <w:tcBorders>
              <w:top w:val="nil"/>
              <w:left w:val="nil"/>
              <w:bottom w:val="single" w:color="auto" w:sz="8" w:space="0"/>
              <w:right w:val="nil"/>
            </w:tcBorders>
            <w:shd w:val="clear" w:color="000000" w:fill="FFFFFF"/>
            <w:vAlign w:val="center"/>
          </w:tcPr>
          <w:p w14:paraId="11D98B32">
            <w:pPr>
              <w:jc w:val="center"/>
              <w:rPr>
                <w:rFonts w:ascii="Arial" w:hAnsi="Arial" w:cs="Arial"/>
                <w:bCs/>
                <w:color w:val="000000"/>
              </w:rPr>
            </w:pPr>
            <w:r>
              <w:rPr>
                <w:rFonts w:ascii="Arial" w:hAnsi="Arial" w:cs="Arial"/>
                <w:bCs/>
                <w:color w:val="000000"/>
              </w:rPr>
              <w:t>din care: feminin</w:t>
            </w:r>
          </w:p>
        </w:tc>
        <w:tc>
          <w:tcPr>
            <w:tcW w:w="988" w:type="dxa"/>
            <w:tcBorders>
              <w:top w:val="single" w:color="auto" w:sz="4" w:space="0"/>
              <w:left w:val="single" w:color="auto" w:sz="8" w:space="0"/>
              <w:bottom w:val="single" w:color="auto" w:sz="8" w:space="0"/>
              <w:right w:val="single" w:color="auto" w:sz="4" w:space="0"/>
            </w:tcBorders>
            <w:shd w:val="clear" w:color="000000" w:fill="FFFFFF"/>
            <w:vAlign w:val="center"/>
          </w:tcPr>
          <w:p w14:paraId="61BDAC38">
            <w:pPr>
              <w:jc w:val="center"/>
              <w:rPr>
                <w:rFonts w:ascii="Arial" w:hAnsi="Arial" w:cs="Arial"/>
                <w:b/>
                <w:bCs/>
                <w:color w:val="000000"/>
              </w:rPr>
            </w:pPr>
            <w:r>
              <w:rPr>
                <w:rFonts w:ascii="Arial" w:hAnsi="Arial" w:cs="Arial"/>
                <w:b/>
                <w:bCs/>
                <w:color w:val="000000"/>
              </w:rPr>
              <w:t>Total</w:t>
            </w:r>
          </w:p>
        </w:tc>
        <w:tc>
          <w:tcPr>
            <w:tcW w:w="1199" w:type="dxa"/>
            <w:tcBorders>
              <w:top w:val="single" w:color="auto" w:sz="4" w:space="0"/>
              <w:left w:val="nil"/>
              <w:bottom w:val="single" w:color="auto" w:sz="8" w:space="0"/>
              <w:right w:val="single" w:color="auto" w:sz="8" w:space="0"/>
            </w:tcBorders>
            <w:shd w:val="clear" w:color="000000" w:fill="FFFFFF"/>
            <w:vAlign w:val="center"/>
          </w:tcPr>
          <w:p w14:paraId="4484BCE1">
            <w:pPr>
              <w:jc w:val="center"/>
              <w:rPr>
                <w:rFonts w:ascii="Arial" w:hAnsi="Arial" w:cs="Arial"/>
                <w:bCs/>
                <w:color w:val="000000"/>
              </w:rPr>
            </w:pPr>
            <w:r>
              <w:rPr>
                <w:rFonts w:ascii="Arial" w:hAnsi="Arial" w:cs="Arial"/>
                <w:bCs/>
                <w:color w:val="000000"/>
              </w:rPr>
              <w:t>din care: feminin</w:t>
            </w:r>
          </w:p>
        </w:tc>
        <w:tc>
          <w:tcPr>
            <w:tcW w:w="689" w:type="dxa"/>
            <w:tcBorders>
              <w:top w:val="single" w:color="auto" w:sz="4" w:space="0"/>
              <w:left w:val="nil"/>
              <w:bottom w:val="single" w:color="auto" w:sz="8" w:space="0"/>
              <w:right w:val="single" w:color="auto" w:sz="4" w:space="0"/>
            </w:tcBorders>
            <w:shd w:val="clear" w:color="000000" w:fill="FFFFFF"/>
            <w:vAlign w:val="center"/>
          </w:tcPr>
          <w:p w14:paraId="334EEA17">
            <w:pPr>
              <w:jc w:val="center"/>
              <w:rPr>
                <w:rFonts w:ascii="Arial" w:hAnsi="Arial" w:cs="Arial"/>
                <w:b/>
                <w:bCs/>
                <w:color w:val="000000"/>
              </w:rPr>
            </w:pPr>
            <w:r>
              <w:rPr>
                <w:rFonts w:ascii="Arial" w:hAnsi="Arial" w:cs="Arial"/>
                <w:b/>
                <w:bCs/>
                <w:color w:val="000000"/>
              </w:rPr>
              <w:t>Total</w:t>
            </w:r>
          </w:p>
        </w:tc>
        <w:tc>
          <w:tcPr>
            <w:tcW w:w="867" w:type="dxa"/>
            <w:tcBorders>
              <w:top w:val="single" w:color="auto" w:sz="4" w:space="0"/>
              <w:left w:val="nil"/>
              <w:bottom w:val="single" w:color="auto" w:sz="8" w:space="0"/>
              <w:right w:val="single" w:color="auto" w:sz="8" w:space="0"/>
            </w:tcBorders>
            <w:shd w:val="clear" w:color="000000" w:fill="FFFFFF"/>
            <w:vAlign w:val="center"/>
          </w:tcPr>
          <w:p w14:paraId="757752D6">
            <w:pPr>
              <w:jc w:val="center"/>
              <w:rPr>
                <w:rFonts w:ascii="Arial" w:hAnsi="Arial" w:cs="Arial"/>
                <w:bCs/>
                <w:color w:val="000000"/>
              </w:rPr>
            </w:pPr>
            <w:r>
              <w:rPr>
                <w:rFonts w:ascii="Arial" w:hAnsi="Arial" w:cs="Arial"/>
                <w:bCs/>
                <w:color w:val="000000"/>
              </w:rPr>
              <w:t>din care: feminin</w:t>
            </w:r>
          </w:p>
        </w:tc>
        <w:tc>
          <w:tcPr>
            <w:tcW w:w="615" w:type="dxa"/>
            <w:tcBorders>
              <w:top w:val="single" w:color="auto" w:sz="4" w:space="0"/>
              <w:left w:val="single" w:color="auto" w:sz="4" w:space="0"/>
              <w:bottom w:val="single" w:color="auto" w:sz="8" w:space="0"/>
              <w:right w:val="single" w:color="auto" w:sz="4" w:space="0"/>
            </w:tcBorders>
            <w:shd w:val="clear" w:color="000000" w:fill="FFFFFF"/>
            <w:vAlign w:val="center"/>
          </w:tcPr>
          <w:p w14:paraId="7DB1DDD0">
            <w:pPr>
              <w:jc w:val="center"/>
              <w:rPr>
                <w:rFonts w:ascii="Arial" w:hAnsi="Arial" w:cs="Arial"/>
                <w:b/>
                <w:bCs/>
                <w:color w:val="000000"/>
              </w:rPr>
            </w:pPr>
            <w:r>
              <w:rPr>
                <w:rFonts w:ascii="Arial" w:hAnsi="Arial" w:cs="Arial"/>
                <w:b/>
                <w:bCs/>
                <w:color w:val="000000"/>
              </w:rPr>
              <w:t>Total</w:t>
            </w:r>
          </w:p>
        </w:tc>
        <w:tc>
          <w:tcPr>
            <w:tcW w:w="826" w:type="dxa"/>
            <w:tcBorders>
              <w:top w:val="single" w:color="auto" w:sz="4" w:space="0"/>
              <w:left w:val="nil"/>
              <w:bottom w:val="single" w:color="auto" w:sz="8" w:space="0"/>
              <w:right w:val="single" w:color="auto" w:sz="8" w:space="0"/>
            </w:tcBorders>
            <w:shd w:val="clear" w:color="000000" w:fill="FFFFFF"/>
            <w:vAlign w:val="center"/>
          </w:tcPr>
          <w:p w14:paraId="2B97815B">
            <w:pPr>
              <w:jc w:val="center"/>
              <w:rPr>
                <w:rFonts w:ascii="Arial" w:hAnsi="Arial" w:cs="Arial"/>
                <w:bCs/>
                <w:color w:val="000000"/>
              </w:rPr>
            </w:pPr>
            <w:r>
              <w:rPr>
                <w:rFonts w:ascii="Arial" w:hAnsi="Arial" w:cs="Arial"/>
                <w:bCs/>
                <w:color w:val="000000"/>
              </w:rPr>
              <w:t>din care: feminin</w:t>
            </w:r>
          </w:p>
        </w:tc>
      </w:tr>
      <w:tr w14:paraId="27A5D1C9">
        <w:tblPrEx>
          <w:tblCellMar>
            <w:top w:w="0" w:type="dxa"/>
            <w:left w:w="0" w:type="dxa"/>
            <w:bottom w:w="0" w:type="dxa"/>
            <w:right w:w="0" w:type="dxa"/>
          </w:tblCellMar>
        </w:tblPrEx>
        <w:trPr>
          <w:trHeight w:val="315" w:hRule="atLeast"/>
        </w:trPr>
        <w:tc>
          <w:tcPr>
            <w:tcW w:w="0" w:type="auto"/>
            <w:gridSpan w:val="2"/>
            <w:tcBorders>
              <w:top w:val="nil"/>
              <w:left w:val="single" w:color="auto" w:sz="8" w:space="0"/>
              <w:bottom w:val="single" w:color="auto" w:sz="8" w:space="0"/>
              <w:right w:val="nil"/>
            </w:tcBorders>
            <w:noWrap/>
            <w:tcMar>
              <w:top w:w="0" w:type="dxa"/>
              <w:left w:w="135" w:type="dxa"/>
              <w:bottom w:w="0" w:type="dxa"/>
              <w:right w:w="0" w:type="dxa"/>
            </w:tcMar>
            <w:vAlign w:val="center"/>
          </w:tcPr>
          <w:p w14:paraId="31684C45">
            <w:pPr>
              <w:jc w:val="center"/>
              <w:rPr>
                <w:rFonts w:ascii="Arial" w:hAnsi="Arial" w:cs="Arial"/>
                <w:color w:val="000000"/>
              </w:rPr>
            </w:pPr>
            <w:r>
              <w:rPr>
                <w:rFonts w:ascii="Arial" w:hAnsi="Arial" w:cs="Arial"/>
                <w:color w:val="000000"/>
              </w:rPr>
              <w:t>TULCEA</w:t>
            </w:r>
          </w:p>
        </w:tc>
        <w:tc>
          <w:tcPr>
            <w:tcW w:w="0" w:type="auto"/>
            <w:tcBorders>
              <w:top w:val="nil"/>
              <w:left w:val="single" w:color="auto" w:sz="8" w:space="0"/>
              <w:bottom w:val="nil"/>
              <w:right w:val="single" w:color="auto" w:sz="4" w:space="0"/>
            </w:tcBorders>
            <w:noWrap/>
            <w:vAlign w:val="center"/>
          </w:tcPr>
          <w:p w14:paraId="0942AF8A">
            <w:pPr>
              <w:jc w:val="center"/>
              <w:rPr>
                <w:rFonts w:ascii="Arial" w:hAnsi="Arial" w:cs="Arial"/>
                <w:color w:val="000000"/>
              </w:rPr>
            </w:pPr>
          </w:p>
        </w:tc>
        <w:tc>
          <w:tcPr>
            <w:tcW w:w="0" w:type="auto"/>
            <w:tcBorders>
              <w:top w:val="nil"/>
              <w:left w:val="nil"/>
              <w:bottom w:val="nil"/>
              <w:right w:val="nil"/>
            </w:tcBorders>
            <w:noWrap/>
            <w:vAlign w:val="center"/>
          </w:tcPr>
          <w:p w14:paraId="5E54E4A6">
            <w:pPr>
              <w:jc w:val="center"/>
              <w:rPr>
                <w:rFonts w:ascii="Arial" w:hAnsi="Arial" w:cs="Arial"/>
                <w:color w:val="000000"/>
              </w:rPr>
            </w:pPr>
          </w:p>
        </w:tc>
        <w:tc>
          <w:tcPr>
            <w:tcW w:w="0" w:type="auto"/>
            <w:tcBorders>
              <w:top w:val="nil"/>
              <w:left w:val="single" w:color="auto" w:sz="8" w:space="0"/>
              <w:bottom w:val="nil"/>
              <w:right w:val="single" w:color="auto" w:sz="4" w:space="0"/>
            </w:tcBorders>
            <w:noWrap/>
            <w:vAlign w:val="center"/>
          </w:tcPr>
          <w:p w14:paraId="79D491E3">
            <w:pPr>
              <w:jc w:val="center"/>
              <w:rPr>
                <w:rFonts w:ascii="Arial" w:hAnsi="Arial" w:cs="Arial"/>
                <w:color w:val="000000"/>
              </w:rPr>
            </w:pPr>
          </w:p>
        </w:tc>
        <w:tc>
          <w:tcPr>
            <w:tcW w:w="0" w:type="auto"/>
            <w:tcBorders>
              <w:top w:val="nil"/>
              <w:left w:val="nil"/>
              <w:bottom w:val="nil"/>
              <w:right w:val="single" w:color="auto" w:sz="8" w:space="0"/>
            </w:tcBorders>
            <w:noWrap/>
            <w:vAlign w:val="center"/>
          </w:tcPr>
          <w:p w14:paraId="6AEDACA5">
            <w:pPr>
              <w:jc w:val="center"/>
              <w:rPr>
                <w:rFonts w:ascii="Arial" w:hAnsi="Arial" w:cs="Arial"/>
                <w:color w:val="000000"/>
              </w:rPr>
            </w:pPr>
          </w:p>
        </w:tc>
        <w:tc>
          <w:tcPr>
            <w:tcW w:w="0" w:type="auto"/>
            <w:tcBorders>
              <w:top w:val="nil"/>
              <w:left w:val="nil"/>
              <w:bottom w:val="nil"/>
              <w:right w:val="single" w:color="auto" w:sz="4" w:space="0"/>
            </w:tcBorders>
            <w:noWrap/>
            <w:vAlign w:val="center"/>
          </w:tcPr>
          <w:p w14:paraId="3B052775">
            <w:pPr>
              <w:jc w:val="center"/>
              <w:rPr>
                <w:rFonts w:ascii="Arial" w:hAnsi="Arial" w:cs="Arial"/>
                <w:color w:val="000000"/>
              </w:rPr>
            </w:pPr>
          </w:p>
        </w:tc>
        <w:tc>
          <w:tcPr>
            <w:tcW w:w="0" w:type="auto"/>
            <w:tcBorders>
              <w:top w:val="nil"/>
              <w:left w:val="nil"/>
              <w:bottom w:val="nil"/>
              <w:right w:val="single" w:color="auto" w:sz="8" w:space="0"/>
            </w:tcBorders>
            <w:noWrap/>
            <w:vAlign w:val="center"/>
          </w:tcPr>
          <w:p w14:paraId="4FC79489">
            <w:pPr>
              <w:jc w:val="center"/>
              <w:rPr>
                <w:rFonts w:ascii="Arial" w:hAnsi="Arial" w:cs="Arial"/>
                <w:color w:val="000000"/>
              </w:rPr>
            </w:pPr>
          </w:p>
        </w:tc>
        <w:tc>
          <w:tcPr>
            <w:tcW w:w="0" w:type="auto"/>
            <w:tcBorders>
              <w:top w:val="nil"/>
              <w:left w:val="single" w:color="auto" w:sz="4" w:space="0"/>
              <w:bottom w:val="nil"/>
              <w:right w:val="single" w:color="auto" w:sz="4" w:space="0"/>
            </w:tcBorders>
            <w:noWrap/>
            <w:vAlign w:val="center"/>
          </w:tcPr>
          <w:p w14:paraId="369A2E3A">
            <w:pPr>
              <w:jc w:val="center"/>
              <w:rPr>
                <w:rFonts w:ascii="Arial" w:hAnsi="Arial" w:cs="Arial"/>
                <w:color w:val="000000"/>
              </w:rPr>
            </w:pPr>
          </w:p>
        </w:tc>
        <w:tc>
          <w:tcPr>
            <w:tcW w:w="0" w:type="auto"/>
            <w:tcBorders>
              <w:top w:val="nil"/>
              <w:left w:val="nil"/>
              <w:bottom w:val="nil"/>
              <w:right w:val="single" w:color="auto" w:sz="8" w:space="0"/>
            </w:tcBorders>
            <w:noWrap/>
            <w:vAlign w:val="center"/>
          </w:tcPr>
          <w:p w14:paraId="53EC3478">
            <w:pPr>
              <w:jc w:val="center"/>
              <w:rPr>
                <w:rFonts w:ascii="Arial" w:hAnsi="Arial" w:cs="Arial"/>
                <w:color w:val="000000"/>
              </w:rPr>
            </w:pPr>
          </w:p>
        </w:tc>
      </w:tr>
      <w:tr w14:paraId="6F6666F5">
        <w:tblPrEx>
          <w:tblCellMar>
            <w:top w:w="0" w:type="dxa"/>
            <w:left w:w="0" w:type="dxa"/>
            <w:bottom w:w="0" w:type="dxa"/>
            <w:right w:w="0" w:type="dxa"/>
          </w:tblCellMar>
        </w:tblPrEx>
        <w:trPr>
          <w:trHeight w:val="315" w:hRule="atLeast"/>
        </w:trPr>
        <w:tc>
          <w:tcPr>
            <w:tcW w:w="0" w:type="auto"/>
            <w:gridSpan w:val="2"/>
            <w:tcBorders>
              <w:top w:val="nil"/>
              <w:left w:val="single" w:color="auto" w:sz="8" w:space="0"/>
              <w:bottom w:val="single" w:color="auto" w:sz="8" w:space="0"/>
              <w:right w:val="single" w:color="auto" w:sz="8" w:space="0"/>
            </w:tcBorders>
            <w:noWrap/>
            <w:tcMar>
              <w:top w:w="0" w:type="dxa"/>
              <w:left w:w="135" w:type="dxa"/>
              <w:bottom w:w="0" w:type="dxa"/>
              <w:right w:w="0" w:type="dxa"/>
            </w:tcMar>
            <w:vAlign w:val="center"/>
          </w:tcPr>
          <w:p w14:paraId="1F6DDEF8">
            <w:pPr>
              <w:jc w:val="center"/>
              <w:rPr>
                <w:rFonts w:ascii="Arial" w:hAnsi="Arial" w:cs="Arial"/>
                <w:color w:val="000000"/>
              </w:rPr>
            </w:pPr>
            <w:r>
              <w:rPr>
                <w:rFonts w:ascii="Arial" w:hAnsi="Arial" w:cs="Arial"/>
                <w:color w:val="000000"/>
              </w:rPr>
              <w:t>LICEUL TEHNOLOGIC</w:t>
            </w:r>
          </w:p>
          <w:p w14:paraId="550F867E">
            <w:pPr>
              <w:jc w:val="center"/>
              <w:rPr>
                <w:rFonts w:ascii="Arial" w:hAnsi="Arial" w:cs="Arial"/>
                <w:color w:val="000000"/>
              </w:rPr>
            </w:pPr>
            <w:r>
              <w:rPr>
                <w:rFonts w:ascii="Arial" w:hAnsi="Arial" w:cs="Arial"/>
                <w:color w:val="000000"/>
              </w:rPr>
              <w:t>SIMION LEONESCU</w:t>
            </w:r>
          </w:p>
          <w:p w14:paraId="4FA764AB">
            <w:pPr>
              <w:jc w:val="center"/>
              <w:rPr>
                <w:rFonts w:ascii="Arial" w:hAnsi="Arial" w:cs="Arial"/>
                <w:color w:val="000000"/>
              </w:rPr>
            </w:pPr>
            <w:r>
              <w:rPr>
                <w:rFonts w:ascii="Arial" w:hAnsi="Arial" w:cs="Arial"/>
                <w:color w:val="000000"/>
              </w:rPr>
              <w:t>LUNCAVITA</w:t>
            </w:r>
          </w:p>
        </w:tc>
        <w:tc>
          <w:tcPr>
            <w:tcW w:w="0" w:type="auto"/>
            <w:tcBorders>
              <w:top w:val="single" w:color="auto" w:sz="8" w:space="0"/>
              <w:left w:val="nil"/>
              <w:bottom w:val="single" w:color="auto" w:sz="8" w:space="0"/>
              <w:right w:val="single" w:color="auto" w:sz="4" w:space="0"/>
            </w:tcBorders>
            <w:noWrap/>
            <w:vAlign w:val="center"/>
          </w:tcPr>
          <w:p w14:paraId="63CDC63E">
            <w:pPr>
              <w:jc w:val="center"/>
              <w:rPr>
                <w:rFonts w:ascii="Arial" w:hAnsi="Arial" w:cs="Arial"/>
                <w:color w:val="000000"/>
              </w:rPr>
            </w:pPr>
            <w:r>
              <w:rPr>
                <w:rFonts w:ascii="Arial" w:hAnsi="Arial" w:cs="Arial"/>
                <w:color w:val="000000"/>
              </w:rPr>
              <w:t>38</w:t>
            </w:r>
          </w:p>
        </w:tc>
        <w:tc>
          <w:tcPr>
            <w:tcW w:w="0" w:type="auto"/>
            <w:tcBorders>
              <w:top w:val="single" w:color="auto" w:sz="8" w:space="0"/>
              <w:left w:val="nil"/>
              <w:bottom w:val="single" w:color="auto" w:sz="8" w:space="0"/>
              <w:right w:val="nil"/>
            </w:tcBorders>
            <w:noWrap/>
            <w:vAlign w:val="center"/>
          </w:tcPr>
          <w:p w14:paraId="683B155C">
            <w:pPr>
              <w:jc w:val="center"/>
              <w:rPr>
                <w:rFonts w:ascii="Arial" w:hAnsi="Arial" w:cs="Arial"/>
                <w:color w:val="000000"/>
              </w:rPr>
            </w:pPr>
            <w:r>
              <w:rPr>
                <w:rFonts w:ascii="Arial" w:hAnsi="Arial" w:cs="Arial"/>
                <w:color w:val="000000"/>
              </w:rPr>
              <w:t>20</w:t>
            </w:r>
          </w:p>
        </w:tc>
        <w:tc>
          <w:tcPr>
            <w:tcW w:w="0" w:type="auto"/>
            <w:tcBorders>
              <w:top w:val="single" w:color="auto" w:sz="8" w:space="0"/>
              <w:left w:val="single" w:color="auto" w:sz="8" w:space="0"/>
              <w:bottom w:val="single" w:color="auto" w:sz="8" w:space="0"/>
              <w:right w:val="single" w:color="auto" w:sz="4" w:space="0"/>
            </w:tcBorders>
            <w:noWrap/>
            <w:vAlign w:val="center"/>
          </w:tcPr>
          <w:p w14:paraId="3DAF4649">
            <w:pPr>
              <w:jc w:val="center"/>
              <w:rPr>
                <w:rFonts w:ascii="Arial" w:hAnsi="Arial" w:cs="Arial"/>
                <w:color w:val="000000"/>
              </w:rPr>
            </w:pPr>
            <w:r>
              <w:rPr>
                <w:rFonts w:ascii="Arial" w:hAnsi="Arial" w:cs="Arial"/>
                <w:color w:val="000000"/>
              </w:rPr>
              <w:t>22</w:t>
            </w:r>
          </w:p>
        </w:tc>
        <w:tc>
          <w:tcPr>
            <w:tcW w:w="0" w:type="auto"/>
            <w:tcBorders>
              <w:top w:val="single" w:color="auto" w:sz="8" w:space="0"/>
              <w:left w:val="nil"/>
              <w:bottom w:val="single" w:color="auto" w:sz="8" w:space="0"/>
              <w:right w:val="single" w:color="auto" w:sz="8" w:space="0"/>
            </w:tcBorders>
            <w:noWrap/>
            <w:vAlign w:val="center"/>
          </w:tcPr>
          <w:p w14:paraId="08282C86">
            <w:pPr>
              <w:jc w:val="center"/>
              <w:rPr>
                <w:rFonts w:ascii="Arial" w:hAnsi="Arial" w:cs="Arial"/>
                <w:color w:val="000000"/>
              </w:rPr>
            </w:pPr>
            <w:r>
              <w:rPr>
                <w:rFonts w:ascii="Arial" w:hAnsi="Arial" w:cs="Arial"/>
                <w:color w:val="000000"/>
              </w:rPr>
              <w:t>16</w:t>
            </w:r>
          </w:p>
        </w:tc>
        <w:tc>
          <w:tcPr>
            <w:tcW w:w="0" w:type="auto"/>
            <w:tcBorders>
              <w:top w:val="single" w:color="auto" w:sz="8" w:space="0"/>
              <w:left w:val="nil"/>
              <w:bottom w:val="single" w:color="auto" w:sz="8" w:space="0"/>
              <w:right w:val="single" w:color="auto" w:sz="4" w:space="0"/>
            </w:tcBorders>
            <w:noWrap/>
            <w:vAlign w:val="center"/>
          </w:tcPr>
          <w:p w14:paraId="0840C788">
            <w:pPr>
              <w:jc w:val="center"/>
              <w:rPr>
                <w:rFonts w:ascii="Arial" w:hAnsi="Arial" w:cs="Arial"/>
                <w:color w:val="000000"/>
              </w:rPr>
            </w:pPr>
            <w:r>
              <w:rPr>
                <w:rFonts w:ascii="Arial" w:hAnsi="Arial" w:cs="Arial"/>
                <w:color w:val="000000"/>
              </w:rPr>
              <w:t>23</w:t>
            </w:r>
          </w:p>
        </w:tc>
        <w:tc>
          <w:tcPr>
            <w:tcW w:w="0" w:type="auto"/>
            <w:tcBorders>
              <w:top w:val="single" w:color="auto" w:sz="8" w:space="0"/>
              <w:left w:val="nil"/>
              <w:bottom w:val="single" w:color="auto" w:sz="8" w:space="0"/>
              <w:right w:val="single" w:color="auto" w:sz="8" w:space="0"/>
            </w:tcBorders>
            <w:noWrap/>
            <w:vAlign w:val="center"/>
          </w:tcPr>
          <w:p w14:paraId="38335E62">
            <w:pPr>
              <w:jc w:val="center"/>
              <w:rPr>
                <w:rFonts w:ascii="Arial" w:hAnsi="Arial" w:cs="Arial"/>
                <w:color w:val="000000"/>
              </w:rPr>
            </w:pPr>
            <w:r>
              <w:rPr>
                <w:rFonts w:ascii="Arial" w:hAnsi="Arial" w:cs="Arial"/>
                <w:color w:val="000000"/>
              </w:rPr>
              <w:t>9</w:t>
            </w:r>
          </w:p>
        </w:tc>
        <w:tc>
          <w:tcPr>
            <w:tcW w:w="0" w:type="auto"/>
            <w:tcBorders>
              <w:top w:val="single" w:color="auto" w:sz="8" w:space="0"/>
              <w:left w:val="nil"/>
              <w:bottom w:val="single" w:color="auto" w:sz="8" w:space="0"/>
              <w:right w:val="single" w:color="auto" w:sz="4" w:space="0"/>
            </w:tcBorders>
            <w:noWrap/>
            <w:vAlign w:val="center"/>
          </w:tcPr>
          <w:p w14:paraId="25B8B55D">
            <w:pPr>
              <w:jc w:val="center"/>
              <w:rPr>
                <w:rFonts w:ascii="Arial" w:hAnsi="Arial" w:cs="Arial"/>
                <w:color w:val="000000"/>
              </w:rPr>
            </w:pPr>
            <w:r>
              <w:rPr>
                <w:rFonts w:ascii="Arial" w:hAnsi="Arial" w:cs="Arial"/>
                <w:color w:val="000000"/>
              </w:rPr>
              <w:t>0</w:t>
            </w:r>
          </w:p>
        </w:tc>
        <w:tc>
          <w:tcPr>
            <w:tcW w:w="0" w:type="auto"/>
            <w:tcBorders>
              <w:top w:val="single" w:color="auto" w:sz="8" w:space="0"/>
              <w:left w:val="nil"/>
              <w:bottom w:val="single" w:color="auto" w:sz="8" w:space="0"/>
              <w:right w:val="single" w:color="auto" w:sz="8" w:space="0"/>
            </w:tcBorders>
            <w:noWrap/>
            <w:vAlign w:val="center"/>
          </w:tcPr>
          <w:p w14:paraId="3A126982">
            <w:pPr>
              <w:jc w:val="center"/>
              <w:rPr>
                <w:rFonts w:ascii="Arial" w:hAnsi="Arial" w:cs="Arial"/>
                <w:color w:val="000000"/>
              </w:rPr>
            </w:pPr>
            <w:r>
              <w:rPr>
                <w:rFonts w:ascii="Arial" w:hAnsi="Arial" w:cs="Arial"/>
                <w:color w:val="000000"/>
              </w:rPr>
              <w:t>0</w:t>
            </w:r>
          </w:p>
        </w:tc>
      </w:tr>
      <w:tr w14:paraId="04F4772E">
        <w:tblPrEx>
          <w:tblCellMar>
            <w:top w:w="0" w:type="dxa"/>
            <w:left w:w="0" w:type="dxa"/>
            <w:bottom w:w="0" w:type="dxa"/>
            <w:right w:w="0" w:type="dxa"/>
          </w:tblCellMar>
        </w:tblPrEx>
        <w:trPr>
          <w:trHeight w:val="450" w:hRule="atLeast"/>
        </w:trPr>
        <w:tc>
          <w:tcPr>
            <w:tcW w:w="0" w:type="auto"/>
            <w:gridSpan w:val="10"/>
            <w:tcBorders>
              <w:top w:val="nil"/>
              <w:left w:val="nil"/>
              <w:bottom w:val="nil"/>
              <w:right w:val="nil"/>
            </w:tcBorders>
            <w:noWrap/>
            <w:vAlign w:val="center"/>
          </w:tcPr>
          <w:p w14:paraId="4688B0D3">
            <w:pPr>
              <w:jc w:val="center"/>
              <w:rPr>
                <w:rFonts w:ascii="Arial" w:hAnsi="Arial" w:cs="Arial"/>
                <w:b/>
                <w:bCs/>
                <w:color w:val="000000"/>
              </w:rPr>
            </w:pPr>
          </w:p>
        </w:tc>
      </w:tr>
      <w:tr w14:paraId="01827091">
        <w:tblPrEx>
          <w:tblCellMar>
            <w:top w:w="0" w:type="dxa"/>
            <w:left w:w="0" w:type="dxa"/>
            <w:bottom w:w="0" w:type="dxa"/>
            <w:right w:w="0" w:type="dxa"/>
          </w:tblCellMar>
        </w:tblPrEx>
        <w:trPr>
          <w:trHeight w:val="900" w:hRule="atLeast"/>
        </w:trPr>
        <w:tc>
          <w:tcPr>
            <w:tcW w:w="6763" w:type="dxa"/>
            <w:gridSpan w:val="6"/>
            <w:tcBorders>
              <w:top w:val="nil"/>
              <w:left w:val="nil"/>
              <w:bottom w:val="nil"/>
              <w:right w:val="nil"/>
            </w:tcBorders>
            <w:vAlign w:val="center"/>
          </w:tcPr>
          <w:p w14:paraId="318CE219">
            <w:pPr>
              <w:jc w:val="center"/>
              <w:rPr>
                <w:rFonts w:ascii="Arial" w:hAnsi="Arial" w:cs="Arial"/>
                <w:b/>
                <w:bCs/>
                <w:color w:val="000000"/>
              </w:rPr>
            </w:pPr>
            <w:r>
              <w:rPr>
                <w:rFonts w:ascii="Arial" w:hAnsi="Arial" w:cs="Arial"/>
                <w:b/>
                <w:bCs/>
                <w:color w:val="000000"/>
              </w:rPr>
              <w:t xml:space="preserve">Ponderea elevilor care au promovat testul naţional/examenul de bacalaureat </w:t>
            </w:r>
          </w:p>
          <w:p w14:paraId="04CAB061">
            <w:pPr>
              <w:jc w:val="center"/>
              <w:rPr>
                <w:rFonts w:hint="default" w:ascii="Arial" w:hAnsi="Arial" w:cs="Arial"/>
                <w:b/>
                <w:bCs/>
                <w:color w:val="000000"/>
                <w:lang w:val="en-US"/>
              </w:rPr>
            </w:pPr>
            <w:r>
              <w:rPr>
                <w:rFonts w:ascii="Arial" w:hAnsi="Arial" w:cs="Arial"/>
                <w:b/>
                <w:bCs/>
                <w:color w:val="000000"/>
              </w:rPr>
              <w:t xml:space="preserve">în anul şcolar </w:t>
            </w:r>
            <w:r>
              <w:rPr>
                <w:rFonts w:ascii="Arial" w:hAnsi="Arial" w:cs="Arial"/>
                <w:b/>
                <w:bCs/>
                <w:color w:val="000000"/>
                <w:lang w:val="en-US"/>
              </w:rPr>
              <w:t>2024-2025</w:t>
            </w:r>
          </w:p>
        </w:tc>
        <w:tc>
          <w:tcPr>
            <w:tcW w:w="0" w:type="auto"/>
            <w:tcBorders>
              <w:top w:val="nil"/>
              <w:left w:val="nil"/>
              <w:bottom w:val="nil"/>
              <w:right w:val="nil"/>
            </w:tcBorders>
            <w:noWrap/>
            <w:vAlign w:val="center"/>
          </w:tcPr>
          <w:p w14:paraId="6EDD1DCD">
            <w:pPr>
              <w:jc w:val="right"/>
              <w:rPr>
                <w:rFonts w:ascii="Arial" w:hAnsi="Arial" w:cs="Arial"/>
                <w:b/>
                <w:bCs/>
                <w:color w:val="000000"/>
              </w:rPr>
            </w:pPr>
          </w:p>
        </w:tc>
        <w:tc>
          <w:tcPr>
            <w:tcW w:w="0" w:type="auto"/>
            <w:tcBorders>
              <w:top w:val="nil"/>
              <w:left w:val="nil"/>
              <w:bottom w:val="nil"/>
              <w:right w:val="nil"/>
            </w:tcBorders>
            <w:noWrap/>
            <w:vAlign w:val="center"/>
          </w:tcPr>
          <w:p w14:paraId="33CD33E4">
            <w:pPr>
              <w:jc w:val="right"/>
              <w:rPr>
                <w:rFonts w:ascii="Arial" w:hAnsi="Arial" w:cs="Arial"/>
                <w:b/>
                <w:bCs/>
                <w:color w:val="000000"/>
              </w:rPr>
            </w:pPr>
          </w:p>
        </w:tc>
        <w:tc>
          <w:tcPr>
            <w:tcW w:w="0" w:type="auto"/>
            <w:tcBorders>
              <w:top w:val="nil"/>
              <w:left w:val="nil"/>
              <w:bottom w:val="nil"/>
              <w:right w:val="nil"/>
            </w:tcBorders>
            <w:noWrap/>
            <w:vAlign w:val="bottom"/>
          </w:tcPr>
          <w:p w14:paraId="624C7363">
            <w:pPr>
              <w:jc w:val="right"/>
              <w:rPr>
                <w:rFonts w:ascii="Arial" w:hAnsi="Arial" w:cs="Arial"/>
                <w:b/>
                <w:bCs/>
                <w:color w:val="000000"/>
              </w:rPr>
            </w:pPr>
          </w:p>
        </w:tc>
        <w:tc>
          <w:tcPr>
            <w:tcW w:w="0" w:type="auto"/>
            <w:tcBorders>
              <w:top w:val="nil"/>
              <w:left w:val="nil"/>
              <w:bottom w:val="nil"/>
              <w:right w:val="nil"/>
            </w:tcBorders>
            <w:noWrap/>
            <w:vAlign w:val="bottom"/>
          </w:tcPr>
          <w:p w14:paraId="29F39AB2">
            <w:pPr>
              <w:jc w:val="right"/>
              <w:rPr>
                <w:rFonts w:ascii="Arial" w:hAnsi="Arial" w:cs="Arial"/>
                <w:b/>
                <w:bCs/>
                <w:color w:val="000000"/>
              </w:rPr>
            </w:pPr>
          </w:p>
        </w:tc>
      </w:tr>
      <w:tr w14:paraId="2959F8AA">
        <w:tblPrEx>
          <w:tblCellMar>
            <w:top w:w="0" w:type="dxa"/>
            <w:left w:w="0" w:type="dxa"/>
            <w:bottom w:w="0" w:type="dxa"/>
            <w:right w:w="0" w:type="dxa"/>
          </w:tblCellMar>
        </w:tblPrEx>
        <w:trPr>
          <w:trHeight w:val="1245" w:hRule="atLeast"/>
        </w:trPr>
        <w:tc>
          <w:tcPr>
            <w:tcW w:w="2423" w:type="dxa"/>
            <w:gridSpan w:val="2"/>
            <w:vMerge w:val="restart"/>
            <w:tcBorders>
              <w:top w:val="single" w:color="auto" w:sz="8" w:space="0"/>
              <w:left w:val="single" w:color="auto" w:sz="8" w:space="0"/>
              <w:bottom w:val="single" w:color="000000" w:sz="8" w:space="0"/>
              <w:right w:val="single" w:color="auto" w:sz="8" w:space="0"/>
            </w:tcBorders>
            <w:shd w:val="clear" w:color="000000" w:fill="FFFFFF"/>
            <w:vAlign w:val="center"/>
          </w:tcPr>
          <w:p w14:paraId="04250C3F">
            <w:pPr>
              <w:ind w:left="142"/>
              <w:jc w:val="center"/>
              <w:rPr>
                <w:rFonts w:ascii="Arial" w:hAnsi="Arial" w:cs="Arial"/>
                <w:b/>
                <w:bCs/>
                <w:color w:val="000000"/>
              </w:rPr>
            </w:pPr>
            <w:r>
              <w:rPr>
                <w:rFonts w:ascii="Arial" w:hAnsi="Arial" w:cs="Arial"/>
                <w:b/>
                <w:bCs/>
                <w:color w:val="000000"/>
              </w:rPr>
              <w:t>Regiunea de dezvoltare</w:t>
            </w:r>
            <w:r>
              <w:rPr>
                <w:rFonts w:ascii="Arial" w:hAnsi="Arial" w:cs="Arial"/>
                <w:b/>
                <w:bCs/>
                <w:color w:val="000000"/>
              </w:rPr>
              <w:br w:type="textWrapping"/>
            </w:r>
            <w:r>
              <w:rPr>
                <w:rFonts w:ascii="Arial" w:hAnsi="Arial" w:cs="Arial"/>
                <w:b/>
                <w:bCs/>
                <w:color w:val="000000"/>
              </w:rPr>
              <w:t>Judeţul</w:t>
            </w:r>
          </w:p>
        </w:tc>
        <w:tc>
          <w:tcPr>
            <w:tcW w:w="2153" w:type="dxa"/>
            <w:gridSpan w:val="2"/>
            <w:tcBorders>
              <w:top w:val="single" w:color="auto" w:sz="8" w:space="0"/>
              <w:left w:val="nil"/>
              <w:bottom w:val="single" w:color="auto" w:sz="4" w:space="0"/>
              <w:right w:val="single" w:color="auto" w:sz="4" w:space="0"/>
            </w:tcBorders>
            <w:shd w:val="clear" w:color="000000" w:fill="FFFFFF"/>
            <w:vAlign w:val="center"/>
          </w:tcPr>
          <w:p w14:paraId="1C538EC1">
            <w:pPr>
              <w:jc w:val="center"/>
              <w:rPr>
                <w:rFonts w:ascii="Arial" w:hAnsi="Arial" w:cs="Arial"/>
                <w:b/>
                <w:bCs/>
                <w:color w:val="000000"/>
              </w:rPr>
            </w:pPr>
            <w:r>
              <w:rPr>
                <w:rFonts w:ascii="Arial" w:hAnsi="Arial" w:cs="Arial"/>
                <w:b/>
                <w:bCs/>
                <w:color w:val="000000"/>
              </w:rPr>
              <w:t xml:space="preserve">Ponderea elevilor care au promovat testul naţional </w:t>
            </w:r>
          </w:p>
        </w:tc>
        <w:tc>
          <w:tcPr>
            <w:tcW w:w="2187" w:type="dxa"/>
            <w:gridSpan w:val="2"/>
            <w:tcBorders>
              <w:top w:val="single" w:color="auto" w:sz="8" w:space="0"/>
              <w:left w:val="nil"/>
              <w:bottom w:val="single" w:color="auto" w:sz="4" w:space="0"/>
              <w:right w:val="single" w:color="000000" w:sz="8" w:space="0"/>
            </w:tcBorders>
            <w:shd w:val="clear" w:color="000000" w:fill="FFFFFF"/>
            <w:vAlign w:val="center"/>
          </w:tcPr>
          <w:p w14:paraId="4C98341F">
            <w:pPr>
              <w:jc w:val="center"/>
              <w:rPr>
                <w:rFonts w:ascii="Arial" w:hAnsi="Arial" w:cs="Arial"/>
                <w:b/>
                <w:bCs/>
                <w:color w:val="000000"/>
              </w:rPr>
            </w:pPr>
            <w:r>
              <w:rPr>
                <w:rFonts w:ascii="Arial" w:hAnsi="Arial" w:cs="Arial"/>
                <w:b/>
                <w:bCs/>
                <w:color w:val="000000"/>
              </w:rPr>
              <w:t>Ponderea elevilor care au promovat examenul de bacalaureat</w:t>
            </w:r>
          </w:p>
        </w:tc>
        <w:tc>
          <w:tcPr>
            <w:tcW w:w="0" w:type="auto"/>
            <w:tcBorders>
              <w:top w:val="nil"/>
              <w:left w:val="nil"/>
              <w:bottom w:val="nil"/>
              <w:right w:val="nil"/>
            </w:tcBorders>
            <w:noWrap/>
            <w:vAlign w:val="center"/>
          </w:tcPr>
          <w:p w14:paraId="0614780C">
            <w:pPr>
              <w:jc w:val="right"/>
              <w:rPr>
                <w:rFonts w:ascii="Arial" w:hAnsi="Arial" w:cs="Arial"/>
                <w:color w:val="000000"/>
              </w:rPr>
            </w:pPr>
          </w:p>
        </w:tc>
        <w:tc>
          <w:tcPr>
            <w:tcW w:w="0" w:type="auto"/>
            <w:tcBorders>
              <w:top w:val="nil"/>
              <w:left w:val="nil"/>
              <w:bottom w:val="nil"/>
              <w:right w:val="nil"/>
            </w:tcBorders>
            <w:noWrap/>
            <w:vAlign w:val="center"/>
          </w:tcPr>
          <w:p w14:paraId="5A4E1A02">
            <w:pPr>
              <w:jc w:val="right"/>
              <w:rPr>
                <w:rFonts w:ascii="Arial" w:hAnsi="Arial" w:cs="Arial"/>
                <w:color w:val="000000"/>
              </w:rPr>
            </w:pPr>
          </w:p>
        </w:tc>
        <w:tc>
          <w:tcPr>
            <w:tcW w:w="0" w:type="auto"/>
            <w:tcBorders>
              <w:top w:val="nil"/>
              <w:left w:val="nil"/>
              <w:bottom w:val="nil"/>
              <w:right w:val="nil"/>
            </w:tcBorders>
            <w:noWrap/>
            <w:vAlign w:val="bottom"/>
          </w:tcPr>
          <w:p w14:paraId="01489AAB">
            <w:pPr>
              <w:jc w:val="right"/>
              <w:rPr>
                <w:rFonts w:ascii="Arial" w:hAnsi="Arial" w:cs="Arial"/>
                <w:b/>
                <w:bCs/>
                <w:color w:val="000000"/>
              </w:rPr>
            </w:pPr>
          </w:p>
        </w:tc>
        <w:tc>
          <w:tcPr>
            <w:tcW w:w="0" w:type="auto"/>
            <w:tcBorders>
              <w:top w:val="nil"/>
              <w:left w:val="nil"/>
              <w:bottom w:val="nil"/>
              <w:right w:val="nil"/>
            </w:tcBorders>
            <w:noWrap/>
            <w:vAlign w:val="bottom"/>
          </w:tcPr>
          <w:p w14:paraId="596240BA">
            <w:pPr>
              <w:jc w:val="right"/>
              <w:rPr>
                <w:rFonts w:ascii="Arial" w:hAnsi="Arial" w:cs="Arial"/>
                <w:b/>
                <w:bCs/>
                <w:color w:val="000000"/>
              </w:rPr>
            </w:pPr>
          </w:p>
        </w:tc>
      </w:tr>
      <w:tr w14:paraId="45FCFC94">
        <w:tblPrEx>
          <w:tblCellMar>
            <w:top w:w="0" w:type="dxa"/>
            <w:left w:w="0" w:type="dxa"/>
            <w:bottom w:w="0" w:type="dxa"/>
            <w:right w:w="0" w:type="dxa"/>
          </w:tblCellMar>
        </w:tblPrEx>
        <w:trPr>
          <w:trHeight w:val="885" w:hRule="atLeast"/>
        </w:trPr>
        <w:tc>
          <w:tcPr>
            <w:tcW w:w="0" w:type="auto"/>
            <w:gridSpan w:val="2"/>
            <w:vMerge w:val="continue"/>
            <w:tcBorders>
              <w:top w:val="single" w:color="auto" w:sz="8" w:space="0"/>
              <w:left w:val="single" w:color="auto" w:sz="8" w:space="0"/>
              <w:bottom w:val="single" w:color="000000" w:sz="8" w:space="0"/>
              <w:right w:val="single" w:color="auto" w:sz="8" w:space="0"/>
            </w:tcBorders>
            <w:vAlign w:val="center"/>
          </w:tcPr>
          <w:p w14:paraId="7BA54F92">
            <w:pPr>
              <w:rPr>
                <w:rFonts w:ascii="Arial" w:hAnsi="Arial" w:cs="Arial"/>
                <w:b/>
                <w:bCs/>
                <w:color w:val="000000"/>
              </w:rPr>
            </w:pPr>
          </w:p>
        </w:tc>
        <w:tc>
          <w:tcPr>
            <w:tcW w:w="1180" w:type="dxa"/>
            <w:tcBorders>
              <w:top w:val="nil"/>
              <w:left w:val="nil"/>
              <w:bottom w:val="single" w:color="auto" w:sz="8" w:space="0"/>
              <w:right w:val="single" w:color="auto" w:sz="4" w:space="0"/>
            </w:tcBorders>
            <w:shd w:val="clear" w:color="000000" w:fill="FFFFFF"/>
            <w:vAlign w:val="center"/>
          </w:tcPr>
          <w:p w14:paraId="0FEA8EA0">
            <w:pPr>
              <w:jc w:val="center"/>
              <w:rPr>
                <w:rFonts w:ascii="Arial" w:hAnsi="Arial" w:cs="Arial"/>
                <w:b/>
                <w:bCs/>
                <w:color w:val="000000"/>
              </w:rPr>
            </w:pPr>
            <w:r>
              <w:rPr>
                <w:rFonts w:ascii="Arial" w:hAnsi="Arial" w:cs="Arial"/>
                <w:b/>
                <w:bCs/>
                <w:color w:val="000000"/>
              </w:rPr>
              <w:t>Pondere Total*</w:t>
            </w:r>
          </w:p>
        </w:tc>
        <w:tc>
          <w:tcPr>
            <w:tcW w:w="973" w:type="dxa"/>
            <w:tcBorders>
              <w:top w:val="nil"/>
              <w:left w:val="nil"/>
              <w:bottom w:val="single" w:color="auto" w:sz="8" w:space="0"/>
              <w:right w:val="single" w:color="auto" w:sz="4" w:space="0"/>
            </w:tcBorders>
            <w:shd w:val="clear" w:color="000000" w:fill="FFFFFF"/>
            <w:vAlign w:val="center"/>
          </w:tcPr>
          <w:p w14:paraId="346E49E5">
            <w:pPr>
              <w:jc w:val="center"/>
              <w:rPr>
                <w:rFonts w:ascii="Arial" w:hAnsi="Arial" w:cs="Arial"/>
                <w:bCs/>
                <w:color w:val="000000"/>
              </w:rPr>
            </w:pPr>
            <w:r>
              <w:rPr>
                <w:rFonts w:ascii="Arial" w:hAnsi="Arial" w:cs="Arial"/>
                <w:bCs/>
                <w:color w:val="000000"/>
              </w:rPr>
              <w:t>Pondere  feminin**</w:t>
            </w:r>
          </w:p>
        </w:tc>
        <w:tc>
          <w:tcPr>
            <w:tcW w:w="988" w:type="dxa"/>
            <w:tcBorders>
              <w:top w:val="nil"/>
              <w:left w:val="nil"/>
              <w:bottom w:val="single" w:color="auto" w:sz="8" w:space="0"/>
              <w:right w:val="single" w:color="auto" w:sz="4" w:space="0"/>
            </w:tcBorders>
            <w:shd w:val="clear" w:color="000000" w:fill="FFFFFF"/>
            <w:vAlign w:val="center"/>
          </w:tcPr>
          <w:p w14:paraId="0615B1C2">
            <w:pPr>
              <w:jc w:val="center"/>
              <w:rPr>
                <w:rFonts w:ascii="Arial" w:hAnsi="Arial" w:cs="Arial"/>
                <w:b/>
                <w:bCs/>
                <w:color w:val="000000"/>
              </w:rPr>
            </w:pPr>
            <w:r>
              <w:rPr>
                <w:rFonts w:ascii="Arial" w:hAnsi="Arial" w:cs="Arial"/>
                <w:b/>
                <w:bCs/>
                <w:color w:val="000000"/>
              </w:rPr>
              <w:t>Pondere Total***</w:t>
            </w:r>
          </w:p>
        </w:tc>
        <w:tc>
          <w:tcPr>
            <w:tcW w:w="1199" w:type="dxa"/>
            <w:tcBorders>
              <w:top w:val="nil"/>
              <w:left w:val="nil"/>
              <w:bottom w:val="single" w:color="auto" w:sz="8" w:space="0"/>
              <w:right w:val="single" w:color="auto" w:sz="8" w:space="0"/>
            </w:tcBorders>
            <w:shd w:val="clear" w:color="000000" w:fill="FFFFFF"/>
            <w:vAlign w:val="center"/>
          </w:tcPr>
          <w:p w14:paraId="0951119B">
            <w:pPr>
              <w:jc w:val="center"/>
              <w:rPr>
                <w:rFonts w:ascii="Arial" w:hAnsi="Arial" w:cs="Arial"/>
                <w:bCs/>
                <w:color w:val="000000"/>
              </w:rPr>
            </w:pPr>
            <w:r>
              <w:rPr>
                <w:rFonts w:ascii="Arial" w:hAnsi="Arial" w:cs="Arial"/>
                <w:bCs/>
                <w:color w:val="000000"/>
              </w:rPr>
              <w:t>Pondere  feminin****</w:t>
            </w:r>
          </w:p>
        </w:tc>
        <w:tc>
          <w:tcPr>
            <w:tcW w:w="0" w:type="auto"/>
            <w:tcBorders>
              <w:top w:val="nil"/>
              <w:left w:val="nil"/>
              <w:bottom w:val="nil"/>
              <w:right w:val="nil"/>
            </w:tcBorders>
            <w:noWrap/>
            <w:vAlign w:val="center"/>
          </w:tcPr>
          <w:p w14:paraId="061D2EA5">
            <w:pPr>
              <w:jc w:val="right"/>
              <w:rPr>
                <w:rFonts w:ascii="Arial" w:hAnsi="Arial" w:cs="Arial"/>
                <w:color w:val="000000"/>
              </w:rPr>
            </w:pPr>
          </w:p>
        </w:tc>
        <w:tc>
          <w:tcPr>
            <w:tcW w:w="0" w:type="auto"/>
            <w:tcBorders>
              <w:top w:val="nil"/>
              <w:left w:val="nil"/>
              <w:bottom w:val="nil"/>
              <w:right w:val="nil"/>
            </w:tcBorders>
            <w:noWrap/>
            <w:vAlign w:val="center"/>
          </w:tcPr>
          <w:p w14:paraId="2893206C">
            <w:pPr>
              <w:jc w:val="right"/>
              <w:rPr>
                <w:rFonts w:ascii="Arial" w:hAnsi="Arial" w:cs="Arial"/>
                <w:color w:val="000000"/>
              </w:rPr>
            </w:pPr>
          </w:p>
        </w:tc>
        <w:tc>
          <w:tcPr>
            <w:tcW w:w="0" w:type="auto"/>
            <w:tcBorders>
              <w:top w:val="nil"/>
              <w:left w:val="nil"/>
              <w:bottom w:val="nil"/>
              <w:right w:val="nil"/>
            </w:tcBorders>
            <w:noWrap/>
            <w:vAlign w:val="bottom"/>
          </w:tcPr>
          <w:p w14:paraId="2F4F96B8">
            <w:pPr>
              <w:jc w:val="right"/>
              <w:rPr>
                <w:rFonts w:ascii="Arial" w:hAnsi="Arial" w:cs="Arial"/>
                <w:b/>
                <w:bCs/>
                <w:color w:val="000000"/>
              </w:rPr>
            </w:pPr>
          </w:p>
        </w:tc>
        <w:tc>
          <w:tcPr>
            <w:tcW w:w="0" w:type="auto"/>
            <w:tcBorders>
              <w:top w:val="nil"/>
              <w:left w:val="nil"/>
              <w:bottom w:val="nil"/>
              <w:right w:val="nil"/>
            </w:tcBorders>
            <w:noWrap/>
            <w:vAlign w:val="bottom"/>
          </w:tcPr>
          <w:p w14:paraId="1B55CF43">
            <w:pPr>
              <w:jc w:val="right"/>
              <w:rPr>
                <w:rFonts w:ascii="Arial" w:hAnsi="Arial" w:cs="Arial"/>
                <w:b/>
                <w:bCs/>
                <w:color w:val="000000"/>
              </w:rPr>
            </w:pPr>
          </w:p>
        </w:tc>
      </w:tr>
      <w:tr w14:paraId="3F10335F">
        <w:tblPrEx>
          <w:tblCellMar>
            <w:top w:w="0" w:type="dxa"/>
            <w:left w:w="0" w:type="dxa"/>
            <w:bottom w:w="0" w:type="dxa"/>
            <w:right w:w="0" w:type="dxa"/>
          </w:tblCellMar>
        </w:tblPrEx>
        <w:trPr>
          <w:trHeight w:val="600" w:hRule="atLeast"/>
        </w:trPr>
        <w:tc>
          <w:tcPr>
            <w:tcW w:w="2423" w:type="dxa"/>
            <w:gridSpan w:val="2"/>
            <w:tcBorders>
              <w:top w:val="nil"/>
              <w:left w:val="single" w:color="auto" w:sz="8" w:space="0"/>
              <w:bottom w:val="single" w:color="auto" w:sz="4" w:space="0"/>
              <w:right w:val="single" w:color="auto" w:sz="8" w:space="0"/>
            </w:tcBorders>
            <w:tcMar>
              <w:top w:w="0" w:type="dxa"/>
              <w:left w:w="135" w:type="dxa"/>
              <w:bottom w:w="0" w:type="dxa"/>
              <w:right w:w="0" w:type="dxa"/>
            </w:tcMar>
            <w:vAlign w:val="center"/>
          </w:tcPr>
          <w:p w14:paraId="15729F4C">
            <w:pPr>
              <w:ind w:firstLine="220" w:firstLineChars="100"/>
              <w:jc w:val="center"/>
              <w:rPr>
                <w:rFonts w:ascii="Arial" w:hAnsi="Arial" w:cs="Arial"/>
                <w:color w:val="000000"/>
              </w:rPr>
            </w:pPr>
            <w:r>
              <w:rPr>
                <w:rFonts w:ascii="Arial" w:hAnsi="Arial" w:cs="Arial"/>
                <w:color w:val="000000"/>
              </w:rPr>
              <w:t>LICEUL TEHNOLOGIC SIMION LEONESCU LUNCAVITA, TULCEA</w:t>
            </w:r>
          </w:p>
          <w:p w14:paraId="6955DECE">
            <w:pPr>
              <w:ind w:firstLine="220" w:firstLineChars="100"/>
              <w:rPr>
                <w:rFonts w:ascii="Arial" w:hAnsi="Arial" w:cs="Arial"/>
                <w:color w:val="000000"/>
              </w:rPr>
            </w:pPr>
          </w:p>
        </w:tc>
        <w:tc>
          <w:tcPr>
            <w:tcW w:w="0" w:type="auto"/>
            <w:tcBorders>
              <w:top w:val="nil"/>
              <w:left w:val="nil"/>
              <w:bottom w:val="single" w:color="auto" w:sz="4" w:space="0"/>
              <w:right w:val="single" w:color="auto" w:sz="4" w:space="0"/>
            </w:tcBorders>
            <w:noWrap/>
            <w:vAlign w:val="center"/>
          </w:tcPr>
          <w:p w14:paraId="1E516785">
            <w:pPr>
              <w:jc w:val="center"/>
              <w:rPr>
                <w:rFonts w:ascii="Arial" w:hAnsi="Arial" w:cs="Arial"/>
                <w:color w:val="000000"/>
              </w:rPr>
            </w:pPr>
            <w:r>
              <w:rPr>
                <w:rFonts w:ascii="Arial" w:hAnsi="Arial" w:cs="Arial"/>
                <w:color w:val="000000"/>
              </w:rPr>
              <w:t>59%</w:t>
            </w:r>
          </w:p>
        </w:tc>
        <w:tc>
          <w:tcPr>
            <w:tcW w:w="0" w:type="auto"/>
            <w:tcBorders>
              <w:top w:val="nil"/>
              <w:left w:val="nil"/>
              <w:bottom w:val="single" w:color="auto" w:sz="4" w:space="0"/>
              <w:right w:val="single" w:color="auto" w:sz="4" w:space="0"/>
            </w:tcBorders>
            <w:noWrap/>
            <w:vAlign w:val="center"/>
          </w:tcPr>
          <w:p w14:paraId="33FD1543">
            <w:pPr>
              <w:jc w:val="center"/>
              <w:rPr>
                <w:rFonts w:ascii="Arial" w:hAnsi="Arial" w:cs="Arial"/>
                <w:color w:val="000000"/>
              </w:rPr>
            </w:pPr>
            <w:r>
              <w:rPr>
                <w:rFonts w:ascii="Arial" w:hAnsi="Arial" w:cs="Arial"/>
                <w:color w:val="000000"/>
              </w:rPr>
              <w:t>52%</w:t>
            </w:r>
          </w:p>
        </w:tc>
        <w:tc>
          <w:tcPr>
            <w:tcW w:w="0" w:type="auto"/>
            <w:tcBorders>
              <w:top w:val="nil"/>
              <w:left w:val="nil"/>
              <w:bottom w:val="single" w:color="auto" w:sz="4" w:space="0"/>
              <w:right w:val="single" w:color="auto" w:sz="4" w:space="0"/>
            </w:tcBorders>
            <w:noWrap/>
            <w:vAlign w:val="center"/>
          </w:tcPr>
          <w:p w14:paraId="0F256ACF">
            <w:pPr>
              <w:jc w:val="center"/>
              <w:rPr>
                <w:rFonts w:ascii="Arial" w:hAnsi="Arial" w:cs="Arial"/>
                <w:color w:val="000000"/>
              </w:rPr>
            </w:pPr>
            <w:r>
              <w:rPr>
                <w:rFonts w:ascii="Arial" w:hAnsi="Arial" w:cs="Arial"/>
                <w:color w:val="000000"/>
              </w:rPr>
              <w:t>0</w:t>
            </w:r>
          </w:p>
        </w:tc>
        <w:tc>
          <w:tcPr>
            <w:tcW w:w="0" w:type="auto"/>
            <w:tcBorders>
              <w:top w:val="nil"/>
              <w:left w:val="nil"/>
              <w:bottom w:val="single" w:color="auto" w:sz="4" w:space="0"/>
              <w:right w:val="single" w:color="auto" w:sz="8" w:space="0"/>
            </w:tcBorders>
            <w:noWrap/>
            <w:vAlign w:val="center"/>
          </w:tcPr>
          <w:p w14:paraId="297F34E8">
            <w:pPr>
              <w:jc w:val="center"/>
              <w:rPr>
                <w:rFonts w:ascii="Arial" w:hAnsi="Arial" w:cs="Arial"/>
                <w:color w:val="000000"/>
              </w:rPr>
            </w:pPr>
            <w:r>
              <w:rPr>
                <w:rFonts w:ascii="Arial" w:hAnsi="Arial" w:cs="Arial"/>
                <w:color w:val="000000"/>
              </w:rPr>
              <w:t>0</w:t>
            </w:r>
          </w:p>
        </w:tc>
        <w:tc>
          <w:tcPr>
            <w:tcW w:w="0" w:type="auto"/>
            <w:tcBorders>
              <w:top w:val="nil"/>
              <w:left w:val="nil"/>
              <w:bottom w:val="nil"/>
              <w:right w:val="nil"/>
            </w:tcBorders>
            <w:noWrap/>
            <w:vAlign w:val="center"/>
          </w:tcPr>
          <w:p w14:paraId="101D7A7B">
            <w:pPr>
              <w:jc w:val="right"/>
              <w:rPr>
                <w:rFonts w:ascii="Arial" w:hAnsi="Arial" w:cs="Arial"/>
                <w:color w:val="000000"/>
              </w:rPr>
            </w:pPr>
          </w:p>
        </w:tc>
        <w:tc>
          <w:tcPr>
            <w:tcW w:w="0" w:type="auto"/>
            <w:tcBorders>
              <w:top w:val="nil"/>
              <w:left w:val="nil"/>
              <w:bottom w:val="nil"/>
              <w:right w:val="nil"/>
            </w:tcBorders>
            <w:noWrap/>
            <w:vAlign w:val="center"/>
          </w:tcPr>
          <w:p w14:paraId="55F07E20">
            <w:pPr>
              <w:jc w:val="right"/>
              <w:rPr>
                <w:rFonts w:ascii="Arial" w:hAnsi="Arial" w:cs="Arial"/>
                <w:color w:val="000000"/>
              </w:rPr>
            </w:pPr>
          </w:p>
        </w:tc>
        <w:tc>
          <w:tcPr>
            <w:tcW w:w="0" w:type="auto"/>
            <w:tcBorders>
              <w:top w:val="nil"/>
              <w:left w:val="nil"/>
              <w:bottom w:val="nil"/>
              <w:right w:val="nil"/>
            </w:tcBorders>
            <w:noWrap/>
            <w:vAlign w:val="bottom"/>
          </w:tcPr>
          <w:p w14:paraId="0623695F">
            <w:pPr>
              <w:jc w:val="right"/>
              <w:rPr>
                <w:rFonts w:ascii="Arial" w:hAnsi="Arial" w:cs="Arial"/>
                <w:b/>
                <w:bCs/>
                <w:color w:val="000000"/>
              </w:rPr>
            </w:pPr>
          </w:p>
        </w:tc>
        <w:tc>
          <w:tcPr>
            <w:tcW w:w="0" w:type="auto"/>
            <w:tcBorders>
              <w:top w:val="nil"/>
              <w:left w:val="nil"/>
              <w:bottom w:val="nil"/>
              <w:right w:val="nil"/>
            </w:tcBorders>
            <w:noWrap/>
            <w:vAlign w:val="bottom"/>
          </w:tcPr>
          <w:p w14:paraId="178E0987">
            <w:pPr>
              <w:jc w:val="right"/>
              <w:rPr>
                <w:rFonts w:ascii="Arial" w:hAnsi="Arial" w:cs="Arial"/>
                <w:b/>
                <w:bCs/>
                <w:color w:val="000000"/>
              </w:rPr>
            </w:pPr>
          </w:p>
        </w:tc>
      </w:tr>
      <w:tr w14:paraId="4C141715">
        <w:tblPrEx>
          <w:tblCellMar>
            <w:top w:w="0" w:type="dxa"/>
            <w:left w:w="0" w:type="dxa"/>
            <w:bottom w:w="0" w:type="dxa"/>
            <w:right w:w="0" w:type="dxa"/>
          </w:tblCellMar>
        </w:tblPrEx>
        <w:trPr>
          <w:gridAfter w:val="6"/>
          <w:wAfter w:w="5184" w:type="dxa"/>
          <w:trHeight w:val="300" w:hRule="atLeast"/>
        </w:trPr>
        <w:tc>
          <w:tcPr>
            <w:tcW w:w="0" w:type="auto"/>
            <w:tcBorders>
              <w:top w:val="nil"/>
              <w:left w:val="nil"/>
              <w:bottom w:val="nil"/>
              <w:right w:val="nil"/>
            </w:tcBorders>
            <w:noWrap/>
            <w:vAlign w:val="center"/>
          </w:tcPr>
          <w:p w14:paraId="6B8F873F">
            <w:pPr>
              <w:jc w:val="right"/>
              <w:rPr>
                <w:rFonts w:ascii="Arial" w:hAnsi="Arial" w:cs="Arial"/>
                <w:color w:val="000000"/>
              </w:rPr>
            </w:pPr>
          </w:p>
        </w:tc>
        <w:tc>
          <w:tcPr>
            <w:tcW w:w="0" w:type="auto"/>
            <w:tcBorders>
              <w:top w:val="nil"/>
              <w:left w:val="nil"/>
              <w:bottom w:val="nil"/>
              <w:right w:val="nil"/>
            </w:tcBorders>
            <w:noWrap/>
            <w:vAlign w:val="center"/>
          </w:tcPr>
          <w:p w14:paraId="7C445D84">
            <w:pPr>
              <w:jc w:val="right"/>
              <w:rPr>
                <w:rFonts w:ascii="Arial" w:hAnsi="Arial" w:cs="Arial"/>
                <w:color w:val="000000"/>
              </w:rPr>
            </w:pPr>
          </w:p>
        </w:tc>
        <w:tc>
          <w:tcPr>
            <w:tcW w:w="0" w:type="auto"/>
            <w:tcBorders>
              <w:top w:val="nil"/>
              <w:left w:val="nil"/>
              <w:bottom w:val="nil"/>
              <w:right w:val="nil"/>
            </w:tcBorders>
            <w:noWrap/>
            <w:vAlign w:val="bottom"/>
          </w:tcPr>
          <w:p w14:paraId="65C484DD">
            <w:pPr>
              <w:jc w:val="right"/>
              <w:rPr>
                <w:rFonts w:ascii="Arial" w:hAnsi="Arial" w:cs="Arial"/>
                <w:b/>
                <w:bCs/>
                <w:color w:val="000000"/>
              </w:rPr>
            </w:pPr>
          </w:p>
        </w:tc>
        <w:tc>
          <w:tcPr>
            <w:tcW w:w="0" w:type="auto"/>
            <w:tcBorders>
              <w:top w:val="nil"/>
              <w:left w:val="nil"/>
              <w:bottom w:val="nil"/>
              <w:right w:val="nil"/>
            </w:tcBorders>
            <w:noWrap/>
            <w:vAlign w:val="bottom"/>
          </w:tcPr>
          <w:p w14:paraId="3F2A127D">
            <w:pPr>
              <w:jc w:val="right"/>
              <w:rPr>
                <w:rFonts w:ascii="Arial" w:hAnsi="Arial" w:cs="Arial"/>
                <w:b/>
                <w:bCs/>
                <w:color w:val="000000"/>
              </w:rPr>
            </w:pPr>
          </w:p>
        </w:tc>
      </w:tr>
      <w:tr w14:paraId="3CE56674">
        <w:tblPrEx>
          <w:tblCellMar>
            <w:top w:w="0" w:type="dxa"/>
            <w:left w:w="0" w:type="dxa"/>
            <w:bottom w:w="0" w:type="dxa"/>
            <w:right w:w="0" w:type="dxa"/>
          </w:tblCellMar>
        </w:tblPrEx>
        <w:trPr>
          <w:gridAfter w:val="6"/>
          <w:wAfter w:w="5184" w:type="dxa"/>
          <w:trHeight w:val="300" w:hRule="atLeast"/>
        </w:trPr>
        <w:tc>
          <w:tcPr>
            <w:tcW w:w="0" w:type="auto"/>
            <w:tcBorders>
              <w:top w:val="nil"/>
              <w:left w:val="nil"/>
              <w:bottom w:val="nil"/>
              <w:right w:val="nil"/>
            </w:tcBorders>
            <w:noWrap/>
            <w:vAlign w:val="center"/>
          </w:tcPr>
          <w:p w14:paraId="39C65A05">
            <w:pPr>
              <w:jc w:val="right"/>
              <w:rPr>
                <w:rFonts w:ascii="Arial" w:hAnsi="Arial" w:cs="Arial"/>
                <w:color w:val="000000"/>
              </w:rPr>
            </w:pPr>
          </w:p>
        </w:tc>
        <w:tc>
          <w:tcPr>
            <w:tcW w:w="0" w:type="auto"/>
            <w:tcBorders>
              <w:top w:val="nil"/>
              <w:left w:val="nil"/>
              <w:bottom w:val="nil"/>
              <w:right w:val="nil"/>
            </w:tcBorders>
            <w:noWrap/>
            <w:vAlign w:val="center"/>
          </w:tcPr>
          <w:p w14:paraId="0978400C">
            <w:pPr>
              <w:jc w:val="right"/>
              <w:rPr>
                <w:rFonts w:ascii="Arial" w:hAnsi="Arial" w:cs="Arial"/>
                <w:color w:val="000000"/>
              </w:rPr>
            </w:pPr>
          </w:p>
        </w:tc>
        <w:tc>
          <w:tcPr>
            <w:tcW w:w="0" w:type="auto"/>
            <w:tcBorders>
              <w:top w:val="nil"/>
              <w:left w:val="nil"/>
              <w:bottom w:val="nil"/>
              <w:right w:val="nil"/>
            </w:tcBorders>
            <w:noWrap/>
            <w:vAlign w:val="bottom"/>
          </w:tcPr>
          <w:p w14:paraId="653DB1BF">
            <w:pPr>
              <w:jc w:val="right"/>
              <w:rPr>
                <w:rFonts w:ascii="Arial" w:hAnsi="Arial" w:cs="Arial"/>
                <w:b/>
                <w:bCs/>
                <w:color w:val="000000"/>
              </w:rPr>
            </w:pPr>
          </w:p>
        </w:tc>
        <w:tc>
          <w:tcPr>
            <w:tcW w:w="0" w:type="auto"/>
            <w:tcBorders>
              <w:top w:val="nil"/>
              <w:left w:val="nil"/>
              <w:bottom w:val="nil"/>
              <w:right w:val="nil"/>
            </w:tcBorders>
            <w:noWrap/>
            <w:vAlign w:val="bottom"/>
          </w:tcPr>
          <w:p w14:paraId="0AD8DEBB">
            <w:pPr>
              <w:jc w:val="right"/>
              <w:rPr>
                <w:rFonts w:ascii="Arial" w:hAnsi="Arial" w:cs="Arial"/>
                <w:b/>
                <w:bCs/>
                <w:color w:val="000000"/>
              </w:rPr>
            </w:pPr>
          </w:p>
        </w:tc>
      </w:tr>
      <w:tr w14:paraId="47B0F67E">
        <w:trPr>
          <w:gridAfter w:val="6"/>
          <w:wAfter w:w="5184" w:type="dxa"/>
          <w:trHeight w:val="300" w:hRule="atLeast"/>
        </w:trPr>
        <w:tc>
          <w:tcPr>
            <w:tcW w:w="0" w:type="auto"/>
            <w:tcBorders>
              <w:top w:val="nil"/>
              <w:left w:val="nil"/>
              <w:bottom w:val="nil"/>
              <w:right w:val="nil"/>
            </w:tcBorders>
            <w:noWrap/>
            <w:vAlign w:val="center"/>
          </w:tcPr>
          <w:p w14:paraId="479844A9">
            <w:pPr>
              <w:jc w:val="right"/>
              <w:rPr>
                <w:rFonts w:ascii="Arial" w:hAnsi="Arial" w:cs="Arial"/>
                <w:color w:val="000000"/>
              </w:rPr>
            </w:pPr>
          </w:p>
        </w:tc>
        <w:tc>
          <w:tcPr>
            <w:tcW w:w="0" w:type="auto"/>
            <w:tcBorders>
              <w:top w:val="nil"/>
              <w:left w:val="nil"/>
              <w:bottom w:val="nil"/>
              <w:right w:val="nil"/>
            </w:tcBorders>
            <w:noWrap/>
            <w:vAlign w:val="center"/>
          </w:tcPr>
          <w:p w14:paraId="378EDD0A">
            <w:pPr>
              <w:jc w:val="right"/>
              <w:rPr>
                <w:rFonts w:ascii="Arial" w:hAnsi="Arial" w:cs="Arial"/>
                <w:color w:val="000000"/>
              </w:rPr>
            </w:pPr>
          </w:p>
        </w:tc>
        <w:tc>
          <w:tcPr>
            <w:tcW w:w="0" w:type="auto"/>
            <w:tcBorders>
              <w:top w:val="nil"/>
              <w:left w:val="nil"/>
              <w:bottom w:val="nil"/>
              <w:right w:val="nil"/>
            </w:tcBorders>
            <w:noWrap/>
            <w:vAlign w:val="bottom"/>
          </w:tcPr>
          <w:p w14:paraId="7EC293B5">
            <w:pPr>
              <w:jc w:val="right"/>
              <w:rPr>
                <w:rFonts w:ascii="Arial" w:hAnsi="Arial" w:cs="Arial"/>
                <w:b/>
                <w:bCs/>
                <w:color w:val="000000"/>
              </w:rPr>
            </w:pPr>
          </w:p>
        </w:tc>
        <w:tc>
          <w:tcPr>
            <w:tcW w:w="0" w:type="auto"/>
            <w:tcBorders>
              <w:top w:val="nil"/>
              <w:left w:val="nil"/>
              <w:bottom w:val="nil"/>
              <w:right w:val="nil"/>
            </w:tcBorders>
            <w:noWrap/>
            <w:vAlign w:val="bottom"/>
          </w:tcPr>
          <w:p w14:paraId="09A9871C">
            <w:pPr>
              <w:jc w:val="right"/>
              <w:rPr>
                <w:rFonts w:ascii="Arial" w:hAnsi="Arial" w:cs="Arial"/>
                <w:b/>
                <w:bCs/>
                <w:color w:val="000000"/>
              </w:rPr>
            </w:pPr>
          </w:p>
        </w:tc>
      </w:tr>
    </w:tbl>
    <w:p w14:paraId="6AED17E3">
      <w:pPr>
        <w:rPr>
          <w:rFonts w:ascii="Arial" w:hAnsi="Arial" w:cs="Arial"/>
        </w:rPr>
      </w:pPr>
    </w:p>
    <w:p w14:paraId="24BA50AF">
      <w:pPr>
        <w:rPr>
          <w:rFonts w:ascii="Arial" w:hAnsi="Arial" w:cs="Arial"/>
        </w:rPr>
      </w:pPr>
      <w:r>
        <w:rPr>
          <w:rFonts w:ascii="Arial" w:hAnsi="Arial" w:cs="Arial"/>
        </w:rPr>
        <w:br w:type="page"/>
      </w:r>
    </w:p>
    <w:tbl>
      <w:tblPr>
        <w:tblStyle w:val="8"/>
        <w:tblW w:w="8940" w:type="dxa"/>
        <w:tblInd w:w="15" w:type="dxa"/>
        <w:tblLayout w:type="autofit"/>
        <w:tblCellMar>
          <w:top w:w="0" w:type="dxa"/>
          <w:left w:w="0" w:type="dxa"/>
          <w:bottom w:w="0" w:type="dxa"/>
          <w:right w:w="0" w:type="dxa"/>
        </w:tblCellMar>
      </w:tblPr>
      <w:tblGrid>
        <w:gridCol w:w="715"/>
        <w:gridCol w:w="1266"/>
        <w:gridCol w:w="1058"/>
        <w:gridCol w:w="1397"/>
        <w:gridCol w:w="877"/>
        <w:gridCol w:w="897"/>
        <w:gridCol w:w="936"/>
        <w:gridCol w:w="897"/>
        <w:gridCol w:w="897"/>
      </w:tblGrid>
      <w:tr w14:paraId="55600EDF">
        <w:tblPrEx>
          <w:tblCellMar>
            <w:top w:w="0" w:type="dxa"/>
            <w:left w:w="0" w:type="dxa"/>
            <w:bottom w:w="0" w:type="dxa"/>
            <w:right w:w="0" w:type="dxa"/>
          </w:tblCellMar>
        </w:tblPrEx>
        <w:trPr>
          <w:trHeight w:val="300" w:hRule="atLeast"/>
        </w:trPr>
        <w:tc>
          <w:tcPr>
            <w:tcW w:w="8940" w:type="dxa"/>
            <w:gridSpan w:val="9"/>
            <w:tcBorders>
              <w:top w:val="nil"/>
              <w:left w:val="nil"/>
              <w:bottom w:val="nil"/>
              <w:right w:val="nil"/>
            </w:tcBorders>
            <w:tcMar>
              <w:top w:w="15" w:type="dxa"/>
              <w:left w:w="15" w:type="dxa"/>
              <w:bottom w:w="0" w:type="dxa"/>
              <w:right w:w="15" w:type="dxa"/>
            </w:tcMar>
            <w:vAlign w:val="center"/>
          </w:tcPr>
          <w:p w14:paraId="5143CA39">
            <w:pPr>
              <w:jc w:val="center"/>
              <w:rPr>
                <w:rFonts w:ascii="Arial" w:hAnsi="Arial" w:cs="Arial"/>
                <w:b/>
                <w:bCs/>
              </w:rPr>
            </w:pPr>
          </w:p>
          <w:p w14:paraId="2DF587B9">
            <w:pPr>
              <w:jc w:val="center"/>
              <w:rPr>
                <w:rFonts w:ascii="Arial" w:hAnsi="Arial" w:cs="Arial"/>
                <w:b/>
                <w:bCs/>
              </w:rPr>
            </w:pPr>
          </w:p>
          <w:p w14:paraId="11BF87A8">
            <w:pPr>
              <w:jc w:val="center"/>
              <w:rPr>
                <w:rFonts w:ascii="Arial" w:hAnsi="Arial" w:cs="Arial"/>
                <w:b/>
                <w:bCs/>
              </w:rPr>
            </w:pPr>
          </w:p>
          <w:p w14:paraId="2628EC29">
            <w:pPr>
              <w:jc w:val="center"/>
              <w:rPr>
                <w:rFonts w:ascii="Arial" w:hAnsi="Arial" w:cs="Arial"/>
                <w:b/>
                <w:bCs/>
              </w:rPr>
            </w:pPr>
          </w:p>
          <w:p w14:paraId="1AB60EBC">
            <w:pPr>
              <w:jc w:val="center"/>
              <w:rPr>
                <w:rFonts w:ascii="Arial" w:hAnsi="Arial" w:cs="Arial"/>
                <w:b/>
                <w:bCs/>
              </w:rPr>
            </w:pPr>
            <w:r>
              <w:rPr>
                <w:rFonts w:ascii="Arial" w:hAnsi="Arial" w:cs="Arial"/>
                <w:b/>
                <w:bCs/>
              </w:rPr>
              <w:t xml:space="preserve">EVOLUŢIA REZULATELOR LA EXAMENUL DE BACALAUREAT </w:t>
            </w:r>
          </w:p>
        </w:tc>
      </w:tr>
      <w:tr w14:paraId="417E44B5">
        <w:tblPrEx>
          <w:tblCellMar>
            <w:top w:w="0" w:type="dxa"/>
            <w:left w:w="0" w:type="dxa"/>
            <w:bottom w:w="0" w:type="dxa"/>
            <w:right w:w="0" w:type="dxa"/>
          </w:tblCellMar>
        </w:tblPrEx>
        <w:trPr>
          <w:trHeight w:val="315" w:hRule="atLeast"/>
        </w:trPr>
        <w:tc>
          <w:tcPr>
            <w:tcW w:w="8940" w:type="dxa"/>
            <w:gridSpan w:val="9"/>
            <w:tcBorders>
              <w:top w:val="nil"/>
              <w:left w:val="nil"/>
              <w:bottom w:val="nil"/>
              <w:right w:val="nil"/>
            </w:tcBorders>
            <w:noWrap/>
            <w:tcMar>
              <w:top w:w="15" w:type="dxa"/>
              <w:left w:w="15" w:type="dxa"/>
              <w:bottom w:w="0" w:type="dxa"/>
              <w:right w:w="15" w:type="dxa"/>
            </w:tcMar>
            <w:textDirection w:val="btLr"/>
            <w:vAlign w:val="center"/>
          </w:tcPr>
          <w:p w14:paraId="61277347">
            <w:pPr>
              <w:rPr>
                <w:rFonts w:ascii="Arial" w:hAnsi="Arial" w:cs="Arial"/>
                <w:color w:val="000000"/>
              </w:rPr>
            </w:pPr>
          </w:p>
        </w:tc>
      </w:tr>
      <w:tr w14:paraId="701572F7">
        <w:tblPrEx>
          <w:tblCellMar>
            <w:top w:w="0" w:type="dxa"/>
            <w:left w:w="0" w:type="dxa"/>
            <w:bottom w:w="0" w:type="dxa"/>
            <w:right w:w="0" w:type="dxa"/>
          </w:tblCellMar>
        </w:tblPrEx>
        <w:trPr>
          <w:trHeight w:val="300" w:hRule="atLeast"/>
        </w:trPr>
        <w:tc>
          <w:tcPr>
            <w:tcW w:w="0" w:type="auto"/>
            <w:gridSpan w:val="4"/>
            <w:vMerge w:val="restart"/>
            <w:tcBorders>
              <w:top w:val="single" w:color="auto" w:sz="8" w:space="0"/>
              <w:left w:val="single" w:color="auto" w:sz="8" w:space="0"/>
              <w:bottom w:val="single" w:color="000000" w:sz="8" w:space="0"/>
              <w:right w:val="single" w:color="auto" w:sz="4" w:space="0"/>
            </w:tcBorders>
            <w:shd w:val="clear" w:color="000000" w:fill="DBE5F1"/>
            <w:noWrap/>
            <w:tcMar>
              <w:top w:w="15" w:type="dxa"/>
              <w:left w:w="15" w:type="dxa"/>
              <w:bottom w:w="0" w:type="dxa"/>
              <w:right w:w="15" w:type="dxa"/>
            </w:tcMar>
            <w:vAlign w:val="center"/>
          </w:tcPr>
          <w:p w14:paraId="241EAC65">
            <w:pPr>
              <w:jc w:val="center"/>
              <w:rPr>
                <w:rFonts w:ascii="Arial" w:hAnsi="Arial" w:cs="Arial"/>
                <w:b/>
                <w:bCs/>
              </w:rPr>
            </w:pPr>
            <w:r>
              <w:rPr>
                <w:rFonts w:ascii="Arial" w:hAnsi="Arial" w:cs="Arial"/>
                <w:b/>
                <w:bCs/>
              </w:rPr>
              <w:t>Criteriul</w:t>
            </w:r>
          </w:p>
        </w:tc>
        <w:tc>
          <w:tcPr>
            <w:tcW w:w="0" w:type="auto"/>
            <w:gridSpan w:val="5"/>
            <w:tcBorders>
              <w:top w:val="single" w:color="auto" w:sz="8" w:space="0"/>
              <w:left w:val="single" w:color="auto" w:sz="8" w:space="0"/>
              <w:bottom w:val="single" w:color="auto" w:sz="4" w:space="0"/>
              <w:right w:val="single" w:color="000000" w:sz="8" w:space="0"/>
            </w:tcBorders>
            <w:shd w:val="clear" w:color="000000" w:fill="FFFFFF"/>
            <w:noWrap/>
            <w:tcMar>
              <w:top w:w="15" w:type="dxa"/>
              <w:left w:w="15" w:type="dxa"/>
              <w:bottom w:w="0" w:type="dxa"/>
              <w:right w:w="15" w:type="dxa"/>
            </w:tcMar>
            <w:vAlign w:val="center"/>
          </w:tcPr>
          <w:p w14:paraId="47C873F6">
            <w:pPr>
              <w:jc w:val="center"/>
              <w:rPr>
                <w:rFonts w:ascii="Arial" w:hAnsi="Arial" w:cs="Arial"/>
                <w:b/>
                <w:bCs/>
              </w:rPr>
            </w:pPr>
            <w:r>
              <w:rPr>
                <w:rFonts w:ascii="Arial" w:hAnsi="Arial" w:cs="Arial"/>
                <w:b/>
                <w:bCs/>
              </w:rPr>
              <w:t>ANUL ŞCOLAR</w:t>
            </w:r>
          </w:p>
        </w:tc>
      </w:tr>
      <w:tr w14:paraId="3E7ABE8A">
        <w:tblPrEx>
          <w:tblCellMar>
            <w:top w:w="0" w:type="dxa"/>
            <w:left w:w="0" w:type="dxa"/>
            <w:bottom w:w="0" w:type="dxa"/>
            <w:right w:w="0" w:type="dxa"/>
          </w:tblCellMar>
        </w:tblPrEx>
        <w:trPr>
          <w:trHeight w:val="585" w:hRule="atLeast"/>
        </w:trPr>
        <w:tc>
          <w:tcPr>
            <w:tcW w:w="0" w:type="auto"/>
            <w:gridSpan w:val="4"/>
            <w:vMerge w:val="continue"/>
            <w:tcBorders>
              <w:top w:val="single" w:color="auto" w:sz="8" w:space="0"/>
              <w:left w:val="single" w:color="auto" w:sz="8" w:space="0"/>
              <w:bottom w:val="single" w:color="000000" w:sz="8" w:space="0"/>
              <w:right w:val="single" w:color="auto" w:sz="4" w:space="0"/>
            </w:tcBorders>
            <w:vAlign w:val="center"/>
          </w:tcPr>
          <w:p w14:paraId="01E85C54">
            <w:pPr>
              <w:rPr>
                <w:rFonts w:ascii="Arial" w:hAnsi="Arial" w:cs="Arial"/>
                <w:b/>
                <w:bCs/>
              </w:rPr>
            </w:pPr>
          </w:p>
        </w:tc>
        <w:tc>
          <w:tcPr>
            <w:tcW w:w="877" w:type="dxa"/>
            <w:tcBorders>
              <w:top w:val="nil"/>
              <w:left w:val="single" w:color="auto" w:sz="8" w:space="0"/>
              <w:bottom w:val="single" w:color="auto" w:sz="8" w:space="0"/>
              <w:right w:val="single" w:color="auto" w:sz="4" w:space="0"/>
            </w:tcBorders>
            <w:shd w:val="clear" w:color="000000" w:fill="FFFFFF"/>
            <w:tcMar>
              <w:top w:w="15" w:type="dxa"/>
              <w:left w:w="15" w:type="dxa"/>
              <w:bottom w:w="0" w:type="dxa"/>
              <w:right w:w="15" w:type="dxa"/>
            </w:tcMar>
            <w:vAlign w:val="center"/>
          </w:tcPr>
          <w:p w14:paraId="4A2AB9E3">
            <w:pPr>
              <w:jc w:val="center"/>
              <w:rPr>
                <w:rFonts w:ascii="Arial" w:hAnsi="Arial" w:cs="Arial"/>
                <w:b/>
                <w:bCs/>
              </w:rPr>
            </w:pPr>
            <w:r>
              <w:rPr>
                <w:rFonts w:ascii="Arial" w:hAnsi="Arial" w:cs="Arial"/>
                <w:b/>
                <w:bCs/>
              </w:rPr>
              <w:t>2020-2021</w:t>
            </w:r>
          </w:p>
        </w:tc>
        <w:tc>
          <w:tcPr>
            <w:tcW w:w="897" w:type="dxa"/>
            <w:tcBorders>
              <w:top w:val="nil"/>
              <w:left w:val="nil"/>
              <w:bottom w:val="single" w:color="auto" w:sz="8" w:space="0"/>
              <w:right w:val="single" w:color="auto" w:sz="4" w:space="0"/>
            </w:tcBorders>
            <w:shd w:val="clear" w:color="000000" w:fill="FFFFFF"/>
            <w:tcMar>
              <w:top w:w="15" w:type="dxa"/>
              <w:left w:w="15" w:type="dxa"/>
              <w:bottom w:w="0" w:type="dxa"/>
              <w:right w:w="15" w:type="dxa"/>
            </w:tcMar>
            <w:vAlign w:val="center"/>
          </w:tcPr>
          <w:p w14:paraId="642A1C39">
            <w:pPr>
              <w:jc w:val="center"/>
              <w:rPr>
                <w:rFonts w:ascii="Arial" w:hAnsi="Arial" w:cs="Arial"/>
                <w:b/>
                <w:bCs/>
              </w:rPr>
            </w:pPr>
            <w:r>
              <w:rPr>
                <w:rFonts w:ascii="Arial" w:hAnsi="Arial" w:cs="Arial"/>
                <w:b/>
                <w:bCs/>
              </w:rPr>
              <w:t>2021-2022</w:t>
            </w:r>
          </w:p>
        </w:tc>
        <w:tc>
          <w:tcPr>
            <w:tcW w:w="936" w:type="dxa"/>
            <w:tcBorders>
              <w:top w:val="nil"/>
              <w:left w:val="nil"/>
              <w:bottom w:val="single" w:color="auto" w:sz="8" w:space="0"/>
              <w:right w:val="single" w:color="auto" w:sz="4" w:space="0"/>
            </w:tcBorders>
            <w:shd w:val="clear" w:color="000000" w:fill="FFFFFF"/>
            <w:tcMar>
              <w:top w:w="15" w:type="dxa"/>
              <w:left w:w="15" w:type="dxa"/>
              <w:bottom w:w="0" w:type="dxa"/>
              <w:right w:w="15" w:type="dxa"/>
            </w:tcMar>
            <w:vAlign w:val="center"/>
          </w:tcPr>
          <w:p w14:paraId="3E89909F">
            <w:pPr>
              <w:jc w:val="center"/>
              <w:rPr>
                <w:rFonts w:ascii="Arial" w:hAnsi="Arial" w:cs="Arial"/>
                <w:b/>
                <w:bCs/>
              </w:rPr>
            </w:pPr>
            <w:r>
              <w:rPr>
                <w:rFonts w:ascii="Arial" w:hAnsi="Arial" w:cs="Arial"/>
                <w:b/>
                <w:bCs/>
              </w:rPr>
              <w:t>2022-2023</w:t>
            </w:r>
          </w:p>
        </w:tc>
        <w:tc>
          <w:tcPr>
            <w:tcW w:w="897" w:type="dxa"/>
            <w:tcBorders>
              <w:top w:val="nil"/>
              <w:left w:val="nil"/>
              <w:bottom w:val="single" w:color="auto" w:sz="8" w:space="0"/>
              <w:right w:val="single" w:color="auto" w:sz="4" w:space="0"/>
            </w:tcBorders>
            <w:shd w:val="clear" w:color="000000" w:fill="FFFFFF"/>
            <w:tcMar>
              <w:top w:w="15" w:type="dxa"/>
              <w:left w:w="15" w:type="dxa"/>
              <w:bottom w:w="0" w:type="dxa"/>
              <w:right w:w="15" w:type="dxa"/>
            </w:tcMar>
            <w:vAlign w:val="center"/>
          </w:tcPr>
          <w:p w14:paraId="0DBDAB85">
            <w:pPr>
              <w:jc w:val="center"/>
              <w:rPr>
                <w:rFonts w:ascii="Arial" w:hAnsi="Arial" w:cs="Arial"/>
                <w:b/>
                <w:bCs/>
              </w:rPr>
            </w:pPr>
            <w:r>
              <w:rPr>
                <w:rFonts w:ascii="Arial" w:hAnsi="Arial" w:cs="Arial"/>
                <w:b/>
                <w:bCs/>
              </w:rPr>
              <w:t>2023-</w:t>
            </w:r>
          </w:p>
          <w:p w14:paraId="3E7DFC67">
            <w:pPr>
              <w:jc w:val="center"/>
              <w:rPr>
                <w:rFonts w:ascii="Arial" w:hAnsi="Arial" w:cs="Arial"/>
                <w:b/>
                <w:bCs/>
              </w:rPr>
            </w:pPr>
            <w:r>
              <w:rPr>
                <w:rFonts w:ascii="Arial" w:hAnsi="Arial" w:cs="Arial"/>
                <w:b/>
                <w:bCs/>
              </w:rPr>
              <w:t>2024</w:t>
            </w:r>
          </w:p>
        </w:tc>
        <w:tc>
          <w:tcPr>
            <w:tcW w:w="897" w:type="dxa"/>
            <w:tcBorders>
              <w:top w:val="nil"/>
              <w:left w:val="nil"/>
              <w:bottom w:val="single" w:color="auto" w:sz="8" w:space="0"/>
              <w:right w:val="single" w:color="auto" w:sz="8" w:space="0"/>
            </w:tcBorders>
            <w:shd w:val="clear" w:color="000000" w:fill="FFFFFF"/>
            <w:tcMar>
              <w:top w:w="15" w:type="dxa"/>
              <w:left w:w="15" w:type="dxa"/>
              <w:bottom w:w="0" w:type="dxa"/>
              <w:right w:w="15" w:type="dxa"/>
            </w:tcMar>
            <w:vAlign w:val="center"/>
          </w:tcPr>
          <w:p w14:paraId="0248D0B1">
            <w:pPr>
              <w:jc w:val="center"/>
              <w:rPr>
                <w:rFonts w:hint="default" w:ascii="Arial" w:hAnsi="Arial" w:cs="Arial"/>
                <w:b/>
                <w:bCs/>
                <w:lang w:val="en-US"/>
              </w:rPr>
            </w:pPr>
            <w:r>
              <w:rPr>
                <w:rFonts w:hint="default" w:ascii="Arial" w:hAnsi="Arial" w:cs="Arial"/>
                <w:b/>
                <w:bCs/>
                <w:lang w:val="en-US"/>
              </w:rPr>
              <w:t>2024-2025</w:t>
            </w:r>
          </w:p>
        </w:tc>
      </w:tr>
      <w:tr w14:paraId="68B092EC">
        <w:tblPrEx>
          <w:tblCellMar>
            <w:top w:w="0" w:type="dxa"/>
            <w:left w:w="0" w:type="dxa"/>
            <w:bottom w:w="0" w:type="dxa"/>
            <w:right w:w="0" w:type="dxa"/>
          </w:tblCellMar>
        </w:tblPrEx>
        <w:trPr>
          <w:trHeight w:val="600" w:hRule="atLeast"/>
        </w:trPr>
        <w:tc>
          <w:tcPr>
            <w:tcW w:w="715" w:type="dxa"/>
            <w:vMerge w:val="restart"/>
            <w:tcBorders>
              <w:top w:val="nil"/>
              <w:left w:val="single" w:color="auto" w:sz="8" w:space="0"/>
              <w:bottom w:val="single" w:color="000000" w:sz="8" w:space="0"/>
              <w:right w:val="single" w:color="auto" w:sz="4" w:space="0"/>
            </w:tcBorders>
            <w:tcMar>
              <w:top w:w="15" w:type="dxa"/>
              <w:left w:w="15" w:type="dxa"/>
              <w:bottom w:w="0" w:type="dxa"/>
              <w:right w:w="15" w:type="dxa"/>
            </w:tcMar>
            <w:textDirection w:val="btLr"/>
            <w:vAlign w:val="center"/>
          </w:tcPr>
          <w:p w14:paraId="05EC7C5F">
            <w:pPr>
              <w:jc w:val="center"/>
              <w:rPr>
                <w:rFonts w:ascii="Arial" w:hAnsi="Arial" w:cs="Arial"/>
                <w:b/>
                <w:bCs/>
              </w:rPr>
            </w:pPr>
            <w:r>
              <w:rPr>
                <w:rFonts w:ascii="Arial" w:hAnsi="Arial" w:cs="Arial"/>
                <w:b/>
                <w:bCs/>
              </w:rPr>
              <w:t>EXAMENUL DE BACALAUREAT</w:t>
            </w:r>
          </w:p>
        </w:tc>
        <w:tc>
          <w:tcPr>
            <w:tcW w:w="1266" w:type="dxa"/>
            <w:vMerge w:val="restar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14:paraId="5C6BF086">
            <w:pPr>
              <w:rPr>
                <w:rFonts w:ascii="Arial" w:hAnsi="Arial" w:cs="Arial"/>
                <w:b/>
              </w:rPr>
            </w:pPr>
            <w:r>
              <w:rPr>
                <w:rFonts w:ascii="Arial" w:hAnsi="Arial" w:cs="Arial"/>
                <w:b/>
              </w:rPr>
              <w:t>Absolvenţi</w:t>
            </w:r>
          </w:p>
        </w:tc>
        <w:tc>
          <w:tcPr>
            <w:tcW w:w="2455" w:type="dxa"/>
            <w:gridSpan w:val="2"/>
            <w:tcBorders>
              <w:top w:val="single" w:color="auto" w:sz="8" w:space="0"/>
              <w:left w:val="nil"/>
              <w:bottom w:val="single" w:color="auto" w:sz="4" w:space="0"/>
              <w:right w:val="single" w:color="000000" w:sz="8" w:space="0"/>
            </w:tcBorders>
            <w:shd w:val="clear" w:color="000000" w:fill="FFFFFF"/>
            <w:tcMar>
              <w:top w:w="15" w:type="dxa"/>
              <w:left w:w="15" w:type="dxa"/>
              <w:bottom w:w="0" w:type="dxa"/>
              <w:right w:w="15" w:type="dxa"/>
            </w:tcMar>
            <w:vAlign w:val="center"/>
          </w:tcPr>
          <w:p w14:paraId="33F71E5F">
            <w:pPr>
              <w:rPr>
                <w:rFonts w:ascii="Arial" w:hAnsi="Arial" w:cs="Arial"/>
              </w:rPr>
            </w:pPr>
            <w:r>
              <w:rPr>
                <w:rFonts w:ascii="Arial" w:hAnsi="Arial" w:cs="Arial"/>
                <w:b/>
              </w:rPr>
              <w:t>Total absolvenţi</w:t>
            </w:r>
            <w:r>
              <w:rPr>
                <w:rFonts w:ascii="Arial" w:hAnsi="Arial" w:cs="Arial"/>
              </w:rPr>
              <w:t>, din care :</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2A54E640">
            <w:pPr>
              <w:jc w:val="center"/>
              <w:rPr>
                <w:rFonts w:ascii="Arial" w:hAnsi="Arial" w:cs="Arial"/>
              </w:rPr>
            </w:pPr>
            <w:r>
              <w:rPr>
                <w:rFonts w:ascii="Arial" w:hAnsi="Arial" w:cs="Arial"/>
              </w:rPr>
              <w:t>25</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1611E085">
            <w:pPr>
              <w:jc w:val="center"/>
              <w:rPr>
                <w:rFonts w:ascii="Arial" w:hAnsi="Arial" w:cs="Arial"/>
              </w:rPr>
            </w:pPr>
            <w:r>
              <w:rPr>
                <w:rFonts w:ascii="Arial" w:hAnsi="Arial" w:cs="Arial"/>
              </w:rPr>
              <w:t>23</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46DF1BCB">
            <w:pPr>
              <w:jc w:val="center"/>
              <w:rPr>
                <w:rFonts w:ascii="Arial" w:hAnsi="Arial" w:cs="Arial"/>
              </w:rPr>
            </w:pPr>
            <w:r>
              <w:rPr>
                <w:rFonts w:ascii="Arial" w:hAnsi="Arial" w:cs="Arial"/>
              </w:rPr>
              <w:t>-</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783A0D8A">
            <w:pPr>
              <w:jc w:val="center"/>
              <w:rPr>
                <w:rFonts w:ascii="Arial" w:hAnsi="Arial" w:cs="Arial"/>
              </w:rPr>
            </w:pPr>
            <w:r>
              <w:rPr>
                <w:rFonts w:ascii="Arial" w:hAnsi="Arial" w:cs="Arial"/>
              </w:rPr>
              <w:t>54 </w:t>
            </w:r>
          </w:p>
        </w:tc>
        <w:tc>
          <w:tcPr>
            <w:tcW w:w="89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66265C52">
            <w:pPr>
              <w:jc w:val="center"/>
              <w:rPr>
                <w:rFonts w:ascii="Arial" w:hAnsi="Arial" w:cs="Arial"/>
                <w:color w:val="000000"/>
              </w:rPr>
            </w:pPr>
            <w:r>
              <w:rPr>
                <w:rFonts w:ascii="Arial" w:hAnsi="Arial" w:cs="Arial"/>
              </w:rPr>
              <w:t> 54</w:t>
            </w:r>
          </w:p>
        </w:tc>
      </w:tr>
      <w:tr w14:paraId="00D23304">
        <w:tblPrEx>
          <w:tblCellMar>
            <w:top w:w="0" w:type="dxa"/>
            <w:left w:w="0" w:type="dxa"/>
            <w:bottom w:w="0" w:type="dxa"/>
            <w:right w:w="0" w:type="dxa"/>
          </w:tblCellMar>
        </w:tblPrEx>
        <w:trPr>
          <w:trHeight w:val="300" w:hRule="atLeast"/>
        </w:trPr>
        <w:tc>
          <w:tcPr>
            <w:tcW w:w="0" w:type="auto"/>
            <w:vMerge w:val="continue"/>
            <w:tcBorders>
              <w:top w:val="nil"/>
              <w:left w:val="single" w:color="auto" w:sz="8" w:space="0"/>
              <w:bottom w:val="single" w:color="000000" w:sz="8" w:space="0"/>
              <w:right w:val="single" w:color="auto" w:sz="4" w:space="0"/>
            </w:tcBorders>
            <w:vAlign w:val="center"/>
          </w:tcPr>
          <w:p w14:paraId="59015F78">
            <w:pPr>
              <w:rPr>
                <w:rFonts w:ascii="Arial" w:hAnsi="Arial" w:cs="Arial"/>
                <w:b/>
                <w:bCs/>
              </w:rPr>
            </w:pPr>
          </w:p>
        </w:tc>
        <w:tc>
          <w:tcPr>
            <w:tcW w:w="0" w:type="auto"/>
            <w:vMerge w:val="continue"/>
            <w:tcBorders>
              <w:top w:val="nil"/>
              <w:left w:val="single" w:color="auto" w:sz="4" w:space="0"/>
              <w:bottom w:val="single" w:color="auto" w:sz="4" w:space="0"/>
              <w:right w:val="single" w:color="auto" w:sz="4" w:space="0"/>
            </w:tcBorders>
            <w:vAlign w:val="center"/>
          </w:tcPr>
          <w:p w14:paraId="24B8627A">
            <w:pPr>
              <w:rPr>
                <w:rFonts w:ascii="Arial" w:hAnsi="Arial" w:cs="Arial"/>
                <w:i/>
              </w:rPr>
            </w:pPr>
          </w:p>
        </w:tc>
        <w:tc>
          <w:tcPr>
            <w:tcW w:w="1058" w:type="dxa"/>
            <w:vMerge w:val="restar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14:paraId="50A69AAA">
            <w:pPr>
              <w:rPr>
                <w:rFonts w:ascii="Arial" w:hAnsi="Arial" w:cs="Arial"/>
              </w:rPr>
            </w:pPr>
            <w:r>
              <w:rPr>
                <w:rFonts w:ascii="Arial" w:hAnsi="Arial" w:cs="Arial"/>
              </w:rPr>
              <w:t>Pe sexe</w:t>
            </w:r>
          </w:p>
        </w:tc>
        <w:tc>
          <w:tcPr>
            <w:tcW w:w="1397" w:type="dxa"/>
            <w:tcBorders>
              <w:top w:val="nil"/>
              <w:left w:val="nil"/>
              <w:bottom w:val="single" w:color="auto" w:sz="4" w:space="0"/>
              <w:right w:val="single" w:color="auto" w:sz="8" w:space="0"/>
            </w:tcBorders>
            <w:tcMar>
              <w:top w:w="15" w:type="dxa"/>
              <w:left w:w="15" w:type="dxa"/>
              <w:bottom w:w="0" w:type="dxa"/>
              <w:right w:w="15" w:type="dxa"/>
            </w:tcMar>
            <w:vAlign w:val="bottom"/>
          </w:tcPr>
          <w:p w14:paraId="22885C61">
            <w:pPr>
              <w:jc w:val="right"/>
              <w:rPr>
                <w:rFonts w:ascii="Arial" w:hAnsi="Arial" w:cs="Arial"/>
              </w:rPr>
            </w:pPr>
            <w:r>
              <w:rPr>
                <w:rFonts w:ascii="Arial" w:hAnsi="Arial" w:cs="Arial"/>
              </w:rPr>
              <w:t>masculin</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644CA8F0">
            <w:pPr>
              <w:jc w:val="center"/>
              <w:rPr>
                <w:rFonts w:ascii="Arial" w:hAnsi="Arial" w:cs="Arial"/>
              </w:rPr>
            </w:pPr>
            <w:r>
              <w:rPr>
                <w:rFonts w:ascii="Arial" w:hAnsi="Arial" w:cs="Arial"/>
              </w:rPr>
              <w:t>13</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6BF9E5C3">
            <w:pPr>
              <w:jc w:val="center"/>
              <w:rPr>
                <w:rFonts w:ascii="Arial" w:hAnsi="Arial" w:cs="Arial"/>
              </w:rPr>
            </w:pPr>
            <w:r>
              <w:rPr>
                <w:rFonts w:ascii="Arial" w:hAnsi="Arial" w:cs="Arial"/>
              </w:rPr>
              <w:t>14</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6CF05D3A">
            <w:pPr>
              <w:jc w:val="center"/>
              <w:rPr>
                <w:rFonts w:ascii="Arial" w:hAnsi="Arial" w:cs="Arial"/>
              </w:rPr>
            </w:pPr>
            <w:r>
              <w:rPr>
                <w:rFonts w:ascii="Arial" w:hAnsi="Arial" w:cs="Arial"/>
              </w:rPr>
              <w:t>-</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5C356FC8">
            <w:pPr>
              <w:jc w:val="center"/>
              <w:rPr>
                <w:rFonts w:ascii="Arial" w:hAnsi="Arial" w:cs="Arial"/>
              </w:rPr>
            </w:pPr>
            <w:r>
              <w:rPr>
                <w:rFonts w:ascii="Arial" w:hAnsi="Arial" w:cs="Arial"/>
              </w:rPr>
              <w:t>24 </w:t>
            </w:r>
          </w:p>
        </w:tc>
        <w:tc>
          <w:tcPr>
            <w:tcW w:w="89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090E3349">
            <w:pPr>
              <w:jc w:val="center"/>
              <w:rPr>
                <w:rFonts w:ascii="Arial" w:hAnsi="Arial" w:cs="Arial"/>
                <w:color w:val="000000"/>
              </w:rPr>
            </w:pPr>
            <w:r>
              <w:rPr>
                <w:rFonts w:ascii="Arial" w:hAnsi="Arial" w:cs="Arial"/>
              </w:rPr>
              <w:t>24 </w:t>
            </w:r>
          </w:p>
        </w:tc>
      </w:tr>
      <w:tr w14:paraId="523C27BF">
        <w:tblPrEx>
          <w:tblCellMar>
            <w:top w:w="0" w:type="dxa"/>
            <w:left w:w="0" w:type="dxa"/>
            <w:bottom w:w="0" w:type="dxa"/>
            <w:right w:w="0" w:type="dxa"/>
          </w:tblCellMar>
        </w:tblPrEx>
        <w:trPr>
          <w:trHeight w:val="502" w:hRule="atLeast"/>
        </w:trPr>
        <w:tc>
          <w:tcPr>
            <w:tcW w:w="0" w:type="auto"/>
            <w:vMerge w:val="continue"/>
            <w:tcBorders>
              <w:top w:val="nil"/>
              <w:left w:val="single" w:color="auto" w:sz="8" w:space="0"/>
              <w:bottom w:val="single" w:color="000000" w:sz="8" w:space="0"/>
              <w:right w:val="single" w:color="auto" w:sz="4" w:space="0"/>
            </w:tcBorders>
            <w:vAlign w:val="center"/>
          </w:tcPr>
          <w:p w14:paraId="1AFBDC79">
            <w:pPr>
              <w:rPr>
                <w:rFonts w:ascii="Arial" w:hAnsi="Arial" w:cs="Arial"/>
                <w:b/>
                <w:bCs/>
              </w:rPr>
            </w:pPr>
          </w:p>
        </w:tc>
        <w:tc>
          <w:tcPr>
            <w:tcW w:w="0" w:type="auto"/>
            <w:vMerge w:val="continue"/>
            <w:tcBorders>
              <w:top w:val="nil"/>
              <w:left w:val="single" w:color="auto" w:sz="4" w:space="0"/>
              <w:bottom w:val="single" w:color="auto" w:sz="4" w:space="0"/>
              <w:right w:val="single" w:color="auto" w:sz="4" w:space="0"/>
            </w:tcBorders>
            <w:vAlign w:val="center"/>
          </w:tcPr>
          <w:p w14:paraId="4B45D464">
            <w:pPr>
              <w:rPr>
                <w:rFonts w:ascii="Arial" w:hAnsi="Arial" w:cs="Arial"/>
                <w:i/>
              </w:rPr>
            </w:pPr>
          </w:p>
        </w:tc>
        <w:tc>
          <w:tcPr>
            <w:tcW w:w="0" w:type="auto"/>
            <w:vMerge w:val="continue"/>
            <w:tcBorders>
              <w:top w:val="nil"/>
              <w:left w:val="single" w:color="auto" w:sz="4" w:space="0"/>
              <w:bottom w:val="single" w:color="auto" w:sz="4" w:space="0"/>
              <w:right w:val="single" w:color="auto" w:sz="4" w:space="0"/>
            </w:tcBorders>
            <w:vAlign w:val="center"/>
          </w:tcPr>
          <w:p w14:paraId="50F1DBC7">
            <w:pPr>
              <w:rPr>
                <w:rFonts w:ascii="Arial" w:hAnsi="Arial" w:cs="Arial"/>
              </w:rPr>
            </w:pPr>
          </w:p>
        </w:tc>
        <w:tc>
          <w:tcPr>
            <w:tcW w:w="1397" w:type="dxa"/>
            <w:tcBorders>
              <w:top w:val="nil"/>
              <w:left w:val="nil"/>
              <w:bottom w:val="single" w:color="auto" w:sz="4" w:space="0"/>
              <w:right w:val="single" w:color="auto" w:sz="8" w:space="0"/>
            </w:tcBorders>
            <w:tcMar>
              <w:top w:w="15" w:type="dxa"/>
              <w:left w:w="15" w:type="dxa"/>
              <w:bottom w:w="0" w:type="dxa"/>
              <w:right w:w="15" w:type="dxa"/>
            </w:tcMar>
            <w:vAlign w:val="bottom"/>
          </w:tcPr>
          <w:p w14:paraId="6989428C">
            <w:pPr>
              <w:jc w:val="right"/>
              <w:rPr>
                <w:rFonts w:ascii="Arial" w:hAnsi="Arial" w:cs="Arial"/>
              </w:rPr>
            </w:pPr>
            <w:r>
              <w:rPr>
                <w:rFonts w:ascii="Arial" w:hAnsi="Arial" w:cs="Arial"/>
              </w:rPr>
              <w:t xml:space="preserve">                 feminin</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51CAEC38">
            <w:pPr>
              <w:jc w:val="center"/>
              <w:rPr>
                <w:rFonts w:ascii="Arial" w:hAnsi="Arial" w:cs="Arial"/>
              </w:rPr>
            </w:pPr>
            <w:r>
              <w:rPr>
                <w:rFonts w:ascii="Arial" w:hAnsi="Arial" w:cs="Arial"/>
              </w:rPr>
              <w:t>12</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70D507BE">
            <w:pPr>
              <w:jc w:val="center"/>
              <w:rPr>
                <w:rFonts w:ascii="Arial" w:hAnsi="Arial" w:cs="Arial"/>
              </w:rPr>
            </w:pPr>
            <w:r>
              <w:rPr>
                <w:rFonts w:ascii="Arial" w:hAnsi="Arial" w:cs="Arial"/>
              </w:rPr>
              <w:t>9</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3796F757">
            <w:pPr>
              <w:jc w:val="center"/>
              <w:rPr>
                <w:rFonts w:ascii="Arial" w:hAnsi="Arial" w:cs="Arial"/>
              </w:rPr>
            </w:pPr>
            <w:r>
              <w:rPr>
                <w:rFonts w:ascii="Arial" w:hAnsi="Arial" w:cs="Arial"/>
              </w:rPr>
              <w:t>-</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359B8D10">
            <w:pPr>
              <w:jc w:val="center"/>
              <w:rPr>
                <w:rFonts w:ascii="Arial" w:hAnsi="Arial" w:cs="Arial"/>
              </w:rPr>
            </w:pPr>
            <w:r>
              <w:rPr>
                <w:rFonts w:ascii="Arial" w:hAnsi="Arial" w:cs="Arial"/>
              </w:rPr>
              <w:t>30 </w:t>
            </w:r>
          </w:p>
        </w:tc>
        <w:tc>
          <w:tcPr>
            <w:tcW w:w="89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2B7F6B17">
            <w:pPr>
              <w:jc w:val="center"/>
              <w:rPr>
                <w:rFonts w:ascii="Arial" w:hAnsi="Arial" w:cs="Arial"/>
                <w:color w:val="000000"/>
              </w:rPr>
            </w:pPr>
            <w:r>
              <w:rPr>
                <w:rFonts w:ascii="Arial" w:hAnsi="Arial" w:cs="Arial"/>
              </w:rPr>
              <w:t>30 </w:t>
            </w:r>
          </w:p>
        </w:tc>
      </w:tr>
      <w:tr w14:paraId="0CC77A11">
        <w:tblPrEx>
          <w:tblCellMar>
            <w:top w:w="0" w:type="dxa"/>
            <w:left w:w="0" w:type="dxa"/>
            <w:bottom w:w="0" w:type="dxa"/>
            <w:right w:w="0" w:type="dxa"/>
          </w:tblCellMar>
        </w:tblPrEx>
        <w:trPr>
          <w:trHeight w:val="870" w:hRule="atLeast"/>
        </w:trPr>
        <w:tc>
          <w:tcPr>
            <w:tcW w:w="0" w:type="auto"/>
            <w:vMerge w:val="continue"/>
            <w:tcBorders>
              <w:top w:val="nil"/>
              <w:left w:val="single" w:color="auto" w:sz="8" w:space="0"/>
              <w:bottom w:val="single" w:color="000000" w:sz="8" w:space="0"/>
              <w:right w:val="single" w:color="auto" w:sz="4" w:space="0"/>
            </w:tcBorders>
            <w:vAlign w:val="center"/>
          </w:tcPr>
          <w:p w14:paraId="68CDB4C8">
            <w:pPr>
              <w:rPr>
                <w:rFonts w:ascii="Arial" w:hAnsi="Arial" w:cs="Arial"/>
                <w:b/>
                <w:bCs/>
              </w:rPr>
            </w:pPr>
          </w:p>
        </w:tc>
        <w:tc>
          <w:tcPr>
            <w:tcW w:w="0" w:type="auto"/>
            <w:vMerge w:val="continue"/>
            <w:tcBorders>
              <w:top w:val="nil"/>
              <w:left w:val="single" w:color="auto" w:sz="4" w:space="0"/>
              <w:bottom w:val="single" w:color="auto" w:sz="4" w:space="0"/>
              <w:right w:val="single" w:color="auto" w:sz="4" w:space="0"/>
            </w:tcBorders>
            <w:vAlign w:val="center"/>
          </w:tcPr>
          <w:p w14:paraId="369D5A29">
            <w:pPr>
              <w:rPr>
                <w:rFonts w:ascii="Arial" w:hAnsi="Arial" w:cs="Arial"/>
              </w:rPr>
            </w:pPr>
          </w:p>
        </w:tc>
        <w:tc>
          <w:tcPr>
            <w:tcW w:w="1058"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14:paraId="4D98BA40">
            <w:pPr>
              <w:rPr>
                <w:rFonts w:ascii="Arial" w:hAnsi="Arial" w:cs="Arial"/>
              </w:rPr>
            </w:pPr>
            <w:r>
              <w:rPr>
                <w:rFonts w:ascii="Arial" w:hAnsi="Arial" w:cs="Arial"/>
              </w:rPr>
              <w:t xml:space="preserve">După mediul de rezidenţă al elevilor </w:t>
            </w:r>
          </w:p>
        </w:tc>
        <w:tc>
          <w:tcPr>
            <w:tcW w:w="1397" w:type="dxa"/>
            <w:tcBorders>
              <w:top w:val="nil"/>
              <w:left w:val="nil"/>
              <w:bottom w:val="single" w:color="auto" w:sz="4" w:space="0"/>
              <w:right w:val="single" w:color="auto" w:sz="8" w:space="0"/>
            </w:tcBorders>
            <w:tcMar>
              <w:top w:w="15" w:type="dxa"/>
              <w:left w:w="15" w:type="dxa"/>
              <w:bottom w:w="0" w:type="dxa"/>
              <w:right w:w="15" w:type="dxa"/>
            </w:tcMar>
            <w:vAlign w:val="bottom"/>
          </w:tcPr>
          <w:p w14:paraId="772DFD8B">
            <w:pPr>
              <w:rPr>
                <w:rFonts w:ascii="Arial" w:hAnsi="Arial" w:cs="Arial"/>
              </w:rPr>
            </w:pPr>
            <w:r>
              <w:rPr>
                <w:rFonts w:ascii="Arial" w:hAnsi="Arial" w:cs="Arial"/>
              </w:rPr>
              <w:t>din localitatea unde este situată şcoala</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3A64A499">
            <w:pPr>
              <w:jc w:val="center"/>
              <w:rPr>
                <w:rFonts w:ascii="Arial" w:hAnsi="Arial" w:cs="Arial"/>
              </w:rPr>
            </w:pPr>
            <w:r>
              <w:rPr>
                <w:rFonts w:ascii="Arial" w:hAnsi="Arial" w:cs="Arial"/>
              </w:rPr>
              <w:t>18</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420B5906">
            <w:pPr>
              <w:jc w:val="center"/>
              <w:rPr>
                <w:rFonts w:ascii="Arial" w:hAnsi="Arial" w:cs="Arial"/>
              </w:rPr>
            </w:pPr>
            <w:r>
              <w:rPr>
                <w:rFonts w:ascii="Arial" w:hAnsi="Arial" w:cs="Arial"/>
              </w:rPr>
              <w:t>16</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4863140B">
            <w:pPr>
              <w:jc w:val="center"/>
              <w:rPr>
                <w:rFonts w:ascii="Arial" w:hAnsi="Arial" w:cs="Arial"/>
              </w:rPr>
            </w:pPr>
            <w:r>
              <w:rPr>
                <w:rFonts w:ascii="Arial" w:hAnsi="Arial" w:cs="Arial"/>
              </w:rPr>
              <w:t>-</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1C04D42C">
            <w:pPr>
              <w:jc w:val="center"/>
              <w:rPr>
                <w:rFonts w:ascii="Arial" w:hAnsi="Arial" w:cs="Arial"/>
              </w:rPr>
            </w:pPr>
            <w:r>
              <w:rPr>
                <w:rFonts w:ascii="Arial" w:hAnsi="Arial" w:cs="Arial"/>
              </w:rPr>
              <w:t> 35</w:t>
            </w:r>
          </w:p>
        </w:tc>
        <w:tc>
          <w:tcPr>
            <w:tcW w:w="89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004C5E3A">
            <w:pPr>
              <w:jc w:val="center"/>
              <w:rPr>
                <w:rFonts w:ascii="Arial" w:hAnsi="Arial" w:cs="Arial"/>
                <w:color w:val="000000"/>
              </w:rPr>
            </w:pPr>
            <w:r>
              <w:rPr>
                <w:rFonts w:ascii="Arial" w:hAnsi="Arial" w:cs="Arial"/>
              </w:rPr>
              <w:t> 54</w:t>
            </w:r>
          </w:p>
        </w:tc>
      </w:tr>
      <w:tr w14:paraId="60786085">
        <w:tblPrEx>
          <w:tblCellMar>
            <w:top w:w="0" w:type="dxa"/>
            <w:left w:w="0" w:type="dxa"/>
            <w:bottom w:w="0" w:type="dxa"/>
            <w:right w:w="0" w:type="dxa"/>
          </w:tblCellMar>
        </w:tblPrEx>
        <w:trPr>
          <w:trHeight w:val="900" w:hRule="atLeast"/>
        </w:trPr>
        <w:tc>
          <w:tcPr>
            <w:tcW w:w="0" w:type="auto"/>
            <w:vMerge w:val="continue"/>
            <w:tcBorders>
              <w:top w:val="nil"/>
              <w:left w:val="single" w:color="auto" w:sz="8" w:space="0"/>
              <w:bottom w:val="single" w:color="000000" w:sz="8" w:space="0"/>
              <w:right w:val="single" w:color="auto" w:sz="4" w:space="0"/>
            </w:tcBorders>
            <w:vAlign w:val="center"/>
          </w:tcPr>
          <w:p w14:paraId="5BA28AFC">
            <w:pPr>
              <w:rPr>
                <w:rFonts w:ascii="Arial" w:hAnsi="Arial" w:cs="Arial"/>
                <w:b/>
                <w:bCs/>
              </w:rPr>
            </w:pPr>
          </w:p>
        </w:tc>
        <w:tc>
          <w:tcPr>
            <w:tcW w:w="0" w:type="auto"/>
            <w:vMerge w:val="continue"/>
            <w:tcBorders>
              <w:top w:val="nil"/>
              <w:left w:val="single" w:color="auto" w:sz="4" w:space="0"/>
              <w:bottom w:val="single" w:color="auto" w:sz="4" w:space="0"/>
              <w:right w:val="single" w:color="auto" w:sz="4" w:space="0"/>
            </w:tcBorders>
            <w:vAlign w:val="center"/>
          </w:tcPr>
          <w:p w14:paraId="05BABF3B">
            <w:pPr>
              <w:rPr>
                <w:rFonts w:ascii="Arial" w:hAnsi="Arial" w:cs="Arial"/>
              </w:rPr>
            </w:pPr>
          </w:p>
        </w:tc>
        <w:tc>
          <w:tcPr>
            <w:tcW w:w="0" w:type="auto"/>
            <w:vMerge w:val="continue"/>
            <w:tcBorders>
              <w:top w:val="nil"/>
              <w:left w:val="single" w:color="auto" w:sz="4" w:space="0"/>
              <w:bottom w:val="single" w:color="000000" w:sz="4" w:space="0"/>
              <w:right w:val="single" w:color="auto" w:sz="4" w:space="0"/>
            </w:tcBorders>
            <w:vAlign w:val="center"/>
          </w:tcPr>
          <w:p w14:paraId="6846EEE2">
            <w:pPr>
              <w:rPr>
                <w:rFonts w:ascii="Arial" w:hAnsi="Arial" w:cs="Arial"/>
              </w:rPr>
            </w:pPr>
          </w:p>
        </w:tc>
        <w:tc>
          <w:tcPr>
            <w:tcW w:w="1397" w:type="dxa"/>
            <w:tcBorders>
              <w:top w:val="nil"/>
              <w:left w:val="nil"/>
              <w:bottom w:val="single" w:color="auto" w:sz="4" w:space="0"/>
              <w:right w:val="single" w:color="auto" w:sz="8" w:space="0"/>
            </w:tcBorders>
            <w:tcMar>
              <w:top w:w="15" w:type="dxa"/>
              <w:left w:w="15" w:type="dxa"/>
              <w:bottom w:w="0" w:type="dxa"/>
              <w:right w:w="15" w:type="dxa"/>
            </w:tcMar>
            <w:vAlign w:val="bottom"/>
          </w:tcPr>
          <w:p w14:paraId="044733A4">
            <w:pPr>
              <w:rPr>
                <w:rFonts w:ascii="Arial" w:hAnsi="Arial" w:cs="Arial"/>
              </w:rPr>
            </w:pPr>
            <w:r>
              <w:rPr>
                <w:rFonts w:ascii="Arial" w:hAnsi="Arial" w:cs="Arial"/>
              </w:rPr>
              <w:t>din alte localităţi, din care:</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3A94BE65">
            <w:pPr>
              <w:jc w:val="center"/>
              <w:rPr>
                <w:rFonts w:ascii="Arial" w:hAnsi="Arial" w:cs="Arial"/>
              </w:rPr>
            </w:pPr>
            <w:r>
              <w:rPr>
                <w:rFonts w:ascii="Arial" w:hAnsi="Arial" w:cs="Arial"/>
              </w:rPr>
              <w:t>7</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7758FBC9">
            <w:pPr>
              <w:jc w:val="center"/>
              <w:rPr>
                <w:rFonts w:ascii="Arial" w:hAnsi="Arial" w:cs="Arial"/>
              </w:rPr>
            </w:pPr>
            <w:r>
              <w:rPr>
                <w:rFonts w:ascii="Arial" w:hAnsi="Arial" w:cs="Arial"/>
              </w:rPr>
              <w:t>7</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2BC038B8">
            <w:pPr>
              <w:jc w:val="center"/>
              <w:rPr>
                <w:rFonts w:ascii="Arial" w:hAnsi="Arial" w:cs="Arial"/>
              </w:rPr>
            </w:pPr>
            <w:r>
              <w:rPr>
                <w:rFonts w:ascii="Arial" w:hAnsi="Arial" w:cs="Arial"/>
              </w:rPr>
              <w:t>-</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084CB780">
            <w:pPr>
              <w:jc w:val="center"/>
              <w:rPr>
                <w:rFonts w:ascii="Arial" w:hAnsi="Arial" w:cs="Arial"/>
              </w:rPr>
            </w:pPr>
            <w:r>
              <w:rPr>
                <w:rFonts w:ascii="Arial" w:hAnsi="Arial" w:cs="Arial"/>
              </w:rPr>
              <w:t> 19</w:t>
            </w:r>
          </w:p>
        </w:tc>
        <w:tc>
          <w:tcPr>
            <w:tcW w:w="89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02285603">
            <w:pPr>
              <w:jc w:val="center"/>
              <w:rPr>
                <w:rFonts w:ascii="Arial" w:hAnsi="Arial" w:cs="Arial"/>
                <w:color w:val="000000"/>
              </w:rPr>
            </w:pPr>
            <w:r>
              <w:rPr>
                <w:rFonts w:ascii="Arial" w:hAnsi="Arial" w:cs="Arial"/>
              </w:rPr>
              <w:t>24 </w:t>
            </w:r>
          </w:p>
        </w:tc>
      </w:tr>
      <w:tr w14:paraId="0BBD9B52">
        <w:tblPrEx>
          <w:tblCellMar>
            <w:top w:w="0" w:type="dxa"/>
            <w:left w:w="0" w:type="dxa"/>
            <w:bottom w:w="0" w:type="dxa"/>
            <w:right w:w="0" w:type="dxa"/>
          </w:tblCellMar>
        </w:tblPrEx>
        <w:trPr>
          <w:trHeight w:val="300" w:hRule="atLeast"/>
        </w:trPr>
        <w:tc>
          <w:tcPr>
            <w:tcW w:w="0" w:type="auto"/>
            <w:vMerge w:val="continue"/>
            <w:tcBorders>
              <w:top w:val="nil"/>
              <w:left w:val="single" w:color="auto" w:sz="8" w:space="0"/>
              <w:bottom w:val="single" w:color="000000" w:sz="8" w:space="0"/>
              <w:right w:val="single" w:color="auto" w:sz="4" w:space="0"/>
            </w:tcBorders>
            <w:vAlign w:val="center"/>
          </w:tcPr>
          <w:p w14:paraId="051BA756">
            <w:pPr>
              <w:rPr>
                <w:rFonts w:ascii="Arial" w:hAnsi="Arial" w:cs="Arial"/>
                <w:b/>
                <w:bCs/>
              </w:rPr>
            </w:pPr>
          </w:p>
        </w:tc>
        <w:tc>
          <w:tcPr>
            <w:tcW w:w="0" w:type="auto"/>
            <w:vMerge w:val="continue"/>
            <w:tcBorders>
              <w:top w:val="nil"/>
              <w:left w:val="single" w:color="auto" w:sz="4" w:space="0"/>
              <w:bottom w:val="single" w:color="auto" w:sz="4" w:space="0"/>
              <w:right w:val="single" w:color="auto" w:sz="4" w:space="0"/>
            </w:tcBorders>
            <w:vAlign w:val="center"/>
          </w:tcPr>
          <w:p w14:paraId="10EF50A2">
            <w:pPr>
              <w:rPr>
                <w:rFonts w:ascii="Arial" w:hAnsi="Arial" w:cs="Arial"/>
              </w:rPr>
            </w:pPr>
          </w:p>
        </w:tc>
        <w:tc>
          <w:tcPr>
            <w:tcW w:w="0" w:type="auto"/>
            <w:vMerge w:val="continue"/>
            <w:tcBorders>
              <w:top w:val="nil"/>
              <w:left w:val="single" w:color="auto" w:sz="4" w:space="0"/>
              <w:bottom w:val="single" w:color="000000" w:sz="4" w:space="0"/>
              <w:right w:val="single" w:color="auto" w:sz="4" w:space="0"/>
            </w:tcBorders>
            <w:vAlign w:val="center"/>
          </w:tcPr>
          <w:p w14:paraId="47F507C8">
            <w:pPr>
              <w:rPr>
                <w:rFonts w:ascii="Arial" w:hAnsi="Arial" w:cs="Arial"/>
              </w:rPr>
            </w:pPr>
          </w:p>
        </w:tc>
        <w:tc>
          <w:tcPr>
            <w:tcW w:w="1397" w:type="dxa"/>
            <w:tcBorders>
              <w:top w:val="nil"/>
              <w:left w:val="nil"/>
              <w:bottom w:val="single" w:color="auto" w:sz="4" w:space="0"/>
              <w:right w:val="single" w:color="auto" w:sz="8" w:space="0"/>
            </w:tcBorders>
            <w:tcMar>
              <w:top w:w="15" w:type="dxa"/>
              <w:left w:w="15" w:type="dxa"/>
              <w:bottom w:w="0" w:type="dxa"/>
              <w:right w:w="15" w:type="dxa"/>
            </w:tcMar>
            <w:vAlign w:val="bottom"/>
          </w:tcPr>
          <w:p w14:paraId="1E384E96">
            <w:pPr>
              <w:jc w:val="right"/>
              <w:rPr>
                <w:rFonts w:ascii="Arial" w:hAnsi="Arial" w:cs="Arial"/>
              </w:rPr>
            </w:pPr>
            <w:r>
              <w:rPr>
                <w:rFonts w:ascii="Arial" w:hAnsi="Arial" w:cs="Arial"/>
              </w:rPr>
              <w:t>urban</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712B9C8B">
            <w:pPr>
              <w:jc w:val="center"/>
              <w:rPr>
                <w:rFonts w:ascii="Arial" w:hAnsi="Arial" w:cs="Arial"/>
              </w:rPr>
            </w:pPr>
            <w:r>
              <w:rPr>
                <w:rFonts w:ascii="Arial" w:hAnsi="Arial" w:cs="Arial"/>
              </w:rPr>
              <w:t>-</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31216859">
            <w:pPr>
              <w:jc w:val="center"/>
              <w:rPr>
                <w:rFonts w:ascii="Arial" w:hAnsi="Arial" w:cs="Arial"/>
              </w:rPr>
            </w:pPr>
            <w:r>
              <w:rPr>
                <w:rFonts w:ascii="Arial" w:hAnsi="Arial" w:cs="Arial"/>
              </w:rPr>
              <w:t>-</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69ACEEE1">
            <w:pPr>
              <w:jc w:val="center"/>
              <w:rPr>
                <w:rFonts w:ascii="Arial" w:hAnsi="Arial" w:cs="Arial"/>
              </w:rPr>
            </w:pPr>
            <w:r>
              <w:rPr>
                <w:rFonts w:ascii="Arial" w:hAnsi="Arial" w:cs="Arial"/>
              </w:rPr>
              <w:t>-</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2A5511B2">
            <w:pPr>
              <w:jc w:val="center"/>
              <w:rPr>
                <w:rFonts w:ascii="Arial" w:hAnsi="Arial" w:cs="Arial"/>
              </w:rPr>
            </w:pPr>
            <w:r>
              <w:rPr>
                <w:rFonts w:ascii="Arial" w:hAnsi="Arial" w:cs="Arial"/>
              </w:rPr>
              <w:t> -</w:t>
            </w:r>
          </w:p>
        </w:tc>
        <w:tc>
          <w:tcPr>
            <w:tcW w:w="89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1C9498FB">
            <w:pPr>
              <w:jc w:val="center"/>
              <w:rPr>
                <w:rFonts w:ascii="Arial" w:hAnsi="Arial" w:cs="Arial"/>
                <w:color w:val="000000"/>
              </w:rPr>
            </w:pPr>
            <w:r>
              <w:rPr>
                <w:rFonts w:ascii="Arial" w:hAnsi="Arial" w:cs="Arial"/>
              </w:rPr>
              <w:t>30 </w:t>
            </w:r>
          </w:p>
        </w:tc>
      </w:tr>
      <w:tr w14:paraId="6F80525D">
        <w:tblPrEx>
          <w:tblCellMar>
            <w:top w:w="0" w:type="dxa"/>
            <w:left w:w="0" w:type="dxa"/>
            <w:bottom w:w="0" w:type="dxa"/>
            <w:right w:w="0" w:type="dxa"/>
          </w:tblCellMar>
        </w:tblPrEx>
        <w:trPr>
          <w:trHeight w:val="367" w:hRule="atLeast"/>
        </w:trPr>
        <w:tc>
          <w:tcPr>
            <w:tcW w:w="0" w:type="auto"/>
            <w:vMerge w:val="continue"/>
            <w:tcBorders>
              <w:top w:val="nil"/>
              <w:left w:val="single" w:color="auto" w:sz="8" w:space="0"/>
              <w:bottom w:val="single" w:color="000000" w:sz="8" w:space="0"/>
              <w:right w:val="single" w:color="auto" w:sz="4" w:space="0"/>
            </w:tcBorders>
            <w:vAlign w:val="center"/>
          </w:tcPr>
          <w:p w14:paraId="03FC4CDE">
            <w:pPr>
              <w:rPr>
                <w:rFonts w:ascii="Arial" w:hAnsi="Arial" w:cs="Arial"/>
                <w:b/>
                <w:bCs/>
              </w:rPr>
            </w:pPr>
          </w:p>
        </w:tc>
        <w:tc>
          <w:tcPr>
            <w:tcW w:w="0" w:type="auto"/>
            <w:vMerge w:val="continue"/>
            <w:tcBorders>
              <w:top w:val="nil"/>
              <w:left w:val="single" w:color="auto" w:sz="4" w:space="0"/>
              <w:bottom w:val="single" w:color="auto" w:sz="4" w:space="0"/>
              <w:right w:val="single" w:color="auto" w:sz="4" w:space="0"/>
            </w:tcBorders>
            <w:vAlign w:val="center"/>
          </w:tcPr>
          <w:p w14:paraId="011D9D58">
            <w:pPr>
              <w:rPr>
                <w:rFonts w:ascii="Arial" w:hAnsi="Arial" w:cs="Arial"/>
              </w:rPr>
            </w:pPr>
          </w:p>
        </w:tc>
        <w:tc>
          <w:tcPr>
            <w:tcW w:w="0" w:type="auto"/>
            <w:vMerge w:val="continue"/>
            <w:tcBorders>
              <w:top w:val="nil"/>
              <w:left w:val="single" w:color="auto" w:sz="4" w:space="0"/>
              <w:bottom w:val="single" w:color="auto" w:sz="4" w:space="0"/>
              <w:right w:val="single" w:color="auto" w:sz="4" w:space="0"/>
            </w:tcBorders>
            <w:vAlign w:val="center"/>
          </w:tcPr>
          <w:p w14:paraId="6829F163">
            <w:pPr>
              <w:rPr>
                <w:rFonts w:ascii="Arial" w:hAnsi="Arial" w:cs="Arial"/>
              </w:rPr>
            </w:pPr>
          </w:p>
        </w:tc>
        <w:tc>
          <w:tcPr>
            <w:tcW w:w="1397" w:type="dxa"/>
            <w:tcBorders>
              <w:top w:val="nil"/>
              <w:left w:val="nil"/>
              <w:bottom w:val="single" w:color="auto" w:sz="4" w:space="0"/>
              <w:right w:val="single" w:color="auto" w:sz="8" w:space="0"/>
            </w:tcBorders>
            <w:tcMar>
              <w:top w:w="15" w:type="dxa"/>
              <w:left w:w="15" w:type="dxa"/>
              <w:bottom w:w="0" w:type="dxa"/>
              <w:right w:w="15" w:type="dxa"/>
            </w:tcMar>
            <w:vAlign w:val="bottom"/>
          </w:tcPr>
          <w:p w14:paraId="2C1E5A8E">
            <w:pPr>
              <w:jc w:val="right"/>
              <w:rPr>
                <w:rFonts w:ascii="Arial" w:hAnsi="Arial" w:cs="Arial"/>
              </w:rPr>
            </w:pPr>
            <w:r>
              <w:rPr>
                <w:rFonts w:ascii="Arial" w:hAnsi="Arial" w:cs="Arial"/>
              </w:rPr>
              <w:t xml:space="preserve">                        rural</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2384B4A2">
            <w:pPr>
              <w:jc w:val="center"/>
              <w:rPr>
                <w:rFonts w:ascii="Arial" w:hAnsi="Arial" w:cs="Arial"/>
              </w:rPr>
            </w:pPr>
            <w:r>
              <w:rPr>
                <w:rFonts w:ascii="Arial" w:hAnsi="Arial" w:cs="Arial"/>
              </w:rPr>
              <w:t>25</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3512636C">
            <w:pPr>
              <w:jc w:val="center"/>
              <w:rPr>
                <w:rFonts w:ascii="Arial" w:hAnsi="Arial" w:cs="Arial"/>
              </w:rPr>
            </w:pPr>
            <w:r>
              <w:rPr>
                <w:rFonts w:ascii="Arial" w:hAnsi="Arial" w:cs="Arial"/>
              </w:rPr>
              <w:t>23</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1D7D0565">
            <w:pPr>
              <w:jc w:val="center"/>
              <w:rPr>
                <w:rFonts w:ascii="Arial" w:hAnsi="Arial" w:cs="Arial"/>
              </w:rPr>
            </w:pPr>
            <w:r>
              <w:rPr>
                <w:rFonts w:ascii="Arial" w:hAnsi="Arial" w:cs="Arial"/>
              </w:rPr>
              <w:t>-</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6044C164">
            <w:pPr>
              <w:jc w:val="center"/>
              <w:rPr>
                <w:rFonts w:ascii="Arial" w:hAnsi="Arial" w:cs="Arial"/>
              </w:rPr>
            </w:pPr>
            <w:r>
              <w:rPr>
                <w:rFonts w:ascii="Arial" w:hAnsi="Arial" w:cs="Arial"/>
              </w:rPr>
              <w:t> 54</w:t>
            </w:r>
          </w:p>
        </w:tc>
        <w:tc>
          <w:tcPr>
            <w:tcW w:w="89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48BC0107">
            <w:pPr>
              <w:jc w:val="center"/>
              <w:rPr>
                <w:rFonts w:ascii="Arial" w:hAnsi="Arial" w:cs="Arial"/>
                <w:color w:val="000000"/>
              </w:rPr>
            </w:pPr>
            <w:r>
              <w:rPr>
                <w:rFonts w:ascii="Arial" w:hAnsi="Arial" w:cs="Arial"/>
              </w:rPr>
              <w:t> 32</w:t>
            </w:r>
          </w:p>
        </w:tc>
      </w:tr>
      <w:tr w14:paraId="28EF5BD4">
        <w:tblPrEx>
          <w:tblCellMar>
            <w:top w:w="0" w:type="dxa"/>
            <w:left w:w="0" w:type="dxa"/>
            <w:bottom w:w="0" w:type="dxa"/>
            <w:right w:w="0" w:type="dxa"/>
          </w:tblCellMar>
        </w:tblPrEx>
        <w:trPr>
          <w:trHeight w:val="600" w:hRule="atLeast"/>
        </w:trPr>
        <w:tc>
          <w:tcPr>
            <w:tcW w:w="0" w:type="auto"/>
            <w:vMerge w:val="continue"/>
            <w:tcBorders>
              <w:top w:val="nil"/>
              <w:left w:val="single" w:color="auto" w:sz="8" w:space="0"/>
              <w:bottom w:val="single" w:color="000000" w:sz="8" w:space="0"/>
              <w:right w:val="single" w:color="auto" w:sz="4" w:space="0"/>
            </w:tcBorders>
            <w:vAlign w:val="center"/>
          </w:tcPr>
          <w:p w14:paraId="28E4BE69">
            <w:pPr>
              <w:rPr>
                <w:rFonts w:ascii="Arial" w:hAnsi="Arial" w:cs="Arial"/>
                <w:b/>
                <w:bCs/>
              </w:rPr>
            </w:pPr>
          </w:p>
        </w:tc>
        <w:tc>
          <w:tcPr>
            <w:tcW w:w="1266" w:type="dxa"/>
            <w:vMerge w:val="restar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14:paraId="6A698919">
            <w:pPr>
              <w:rPr>
                <w:rFonts w:ascii="Arial" w:hAnsi="Arial" w:cs="Arial"/>
              </w:rPr>
            </w:pPr>
            <w:r>
              <w:rPr>
                <w:rFonts w:ascii="Arial" w:hAnsi="Arial" w:cs="Arial"/>
                <w:b/>
              </w:rPr>
              <w:t>Promovaţi</w:t>
            </w:r>
            <w:r>
              <w:rPr>
                <w:rFonts w:ascii="Arial" w:hAnsi="Arial" w:cs="Arial"/>
              </w:rPr>
              <w:t xml:space="preserve"> la examenul de bacalaureat</w:t>
            </w:r>
          </w:p>
        </w:tc>
        <w:tc>
          <w:tcPr>
            <w:tcW w:w="2455" w:type="dxa"/>
            <w:gridSpan w:val="2"/>
            <w:tcBorders>
              <w:top w:val="single" w:color="auto" w:sz="4" w:space="0"/>
              <w:left w:val="nil"/>
              <w:bottom w:val="single" w:color="auto" w:sz="4" w:space="0"/>
              <w:right w:val="single" w:color="000000" w:sz="8" w:space="0"/>
            </w:tcBorders>
            <w:shd w:val="clear" w:color="000000" w:fill="FFFFFF"/>
            <w:tcMar>
              <w:top w:w="15" w:type="dxa"/>
              <w:left w:w="15" w:type="dxa"/>
              <w:bottom w:w="0" w:type="dxa"/>
              <w:right w:w="15" w:type="dxa"/>
            </w:tcMar>
            <w:vAlign w:val="center"/>
          </w:tcPr>
          <w:p w14:paraId="6DBD84CE">
            <w:pPr>
              <w:rPr>
                <w:rFonts w:ascii="Arial" w:hAnsi="Arial" w:cs="Arial"/>
              </w:rPr>
            </w:pPr>
            <w:r>
              <w:rPr>
                <w:rFonts w:ascii="Arial" w:hAnsi="Arial" w:cs="Arial"/>
                <w:b/>
              </w:rPr>
              <w:t>Total absolvenţi promovaţi</w:t>
            </w:r>
            <w:r>
              <w:rPr>
                <w:rFonts w:ascii="Arial" w:hAnsi="Arial" w:cs="Arial"/>
              </w:rPr>
              <w:t>, din care :</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1A9CD54A">
            <w:pPr>
              <w:jc w:val="center"/>
              <w:rPr>
                <w:rFonts w:ascii="Arial" w:hAnsi="Arial" w:cs="Arial"/>
              </w:rPr>
            </w:pPr>
            <w:r>
              <w:rPr>
                <w:rFonts w:ascii="Arial" w:hAnsi="Arial" w:cs="Arial"/>
              </w:rPr>
              <w:t>3</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0DAF3481">
            <w:pPr>
              <w:jc w:val="center"/>
              <w:rPr>
                <w:rFonts w:ascii="Arial" w:hAnsi="Arial" w:cs="Arial"/>
              </w:rPr>
            </w:pPr>
            <w:r>
              <w:rPr>
                <w:rFonts w:ascii="Arial" w:hAnsi="Arial" w:cs="Arial"/>
              </w:rPr>
              <w:t>0</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157DEA52">
            <w:pPr>
              <w:jc w:val="center"/>
              <w:rPr>
                <w:rFonts w:ascii="Arial" w:hAnsi="Arial" w:cs="Arial"/>
              </w:rPr>
            </w:pPr>
            <w:r>
              <w:rPr>
                <w:rFonts w:ascii="Arial" w:hAnsi="Arial" w:cs="Arial"/>
              </w:rPr>
              <w:t>-</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1A92FAC6">
            <w:pPr>
              <w:jc w:val="center"/>
              <w:rPr>
                <w:rFonts w:ascii="Arial" w:hAnsi="Arial" w:cs="Arial"/>
              </w:rPr>
            </w:pPr>
            <w:r>
              <w:rPr>
                <w:rFonts w:ascii="Arial" w:hAnsi="Arial" w:cs="Arial"/>
              </w:rPr>
              <w:t> 0</w:t>
            </w:r>
          </w:p>
        </w:tc>
        <w:tc>
          <w:tcPr>
            <w:tcW w:w="89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13AB2D23">
            <w:pPr>
              <w:jc w:val="center"/>
              <w:rPr>
                <w:rFonts w:ascii="Arial" w:hAnsi="Arial" w:cs="Arial"/>
                <w:color w:val="000000"/>
              </w:rPr>
            </w:pPr>
            <w:r>
              <w:rPr>
                <w:rFonts w:ascii="Arial" w:hAnsi="Arial" w:cs="Arial"/>
              </w:rPr>
              <w:t>18 </w:t>
            </w:r>
          </w:p>
        </w:tc>
      </w:tr>
      <w:tr w14:paraId="052EABEF">
        <w:tblPrEx>
          <w:tblCellMar>
            <w:top w:w="0" w:type="dxa"/>
            <w:left w:w="0" w:type="dxa"/>
            <w:bottom w:w="0" w:type="dxa"/>
            <w:right w:w="0" w:type="dxa"/>
          </w:tblCellMar>
        </w:tblPrEx>
        <w:trPr>
          <w:trHeight w:val="300" w:hRule="atLeast"/>
        </w:trPr>
        <w:tc>
          <w:tcPr>
            <w:tcW w:w="0" w:type="auto"/>
            <w:vMerge w:val="continue"/>
            <w:tcBorders>
              <w:top w:val="nil"/>
              <w:left w:val="single" w:color="auto" w:sz="8" w:space="0"/>
              <w:bottom w:val="single" w:color="000000" w:sz="8" w:space="0"/>
              <w:right w:val="single" w:color="auto" w:sz="4" w:space="0"/>
            </w:tcBorders>
            <w:vAlign w:val="center"/>
          </w:tcPr>
          <w:p w14:paraId="01A28BC4">
            <w:pPr>
              <w:rPr>
                <w:rFonts w:ascii="Arial" w:hAnsi="Arial" w:cs="Arial"/>
                <w:b/>
                <w:bCs/>
              </w:rPr>
            </w:pPr>
          </w:p>
        </w:tc>
        <w:tc>
          <w:tcPr>
            <w:tcW w:w="0" w:type="auto"/>
            <w:vMerge w:val="continue"/>
            <w:tcBorders>
              <w:top w:val="nil"/>
              <w:left w:val="single" w:color="auto" w:sz="4" w:space="0"/>
              <w:bottom w:val="single" w:color="auto" w:sz="4" w:space="0"/>
              <w:right w:val="single" w:color="auto" w:sz="4" w:space="0"/>
            </w:tcBorders>
            <w:vAlign w:val="center"/>
          </w:tcPr>
          <w:p w14:paraId="53D89713">
            <w:pPr>
              <w:rPr>
                <w:rFonts w:ascii="Arial" w:hAnsi="Arial" w:cs="Arial"/>
              </w:rPr>
            </w:pPr>
          </w:p>
        </w:tc>
        <w:tc>
          <w:tcPr>
            <w:tcW w:w="1058" w:type="dxa"/>
            <w:vMerge w:val="restar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14:paraId="37288893">
            <w:pPr>
              <w:rPr>
                <w:rFonts w:ascii="Arial" w:hAnsi="Arial" w:cs="Arial"/>
              </w:rPr>
            </w:pPr>
            <w:r>
              <w:rPr>
                <w:rFonts w:ascii="Arial" w:hAnsi="Arial" w:cs="Arial"/>
              </w:rPr>
              <w:t>Pe sexe</w:t>
            </w:r>
          </w:p>
        </w:tc>
        <w:tc>
          <w:tcPr>
            <w:tcW w:w="1397" w:type="dxa"/>
            <w:tcBorders>
              <w:top w:val="nil"/>
              <w:left w:val="nil"/>
              <w:bottom w:val="single" w:color="auto" w:sz="4" w:space="0"/>
              <w:right w:val="single" w:color="auto" w:sz="8" w:space="0"/>
            </w:tcBorders>
            <w:tcMar>
              <w:top w:w="15" w:type="dxa"/>
              <w:left w:w="15" w:type="dxa"/>
              <w:bottom w:w="0" w:type="dxa"/>
              <w:right w:w="15" w:type="dxa"/>
            </w:tcMar>
            <w:vAlign w:val="bottom"/>
          </w:tcPr>
          <w:p w14:paraId="290C3816">
            <w:pPr>
              <w:jc w:val="right"/>
              <w:rPr>
                <w:rFonts w:ascii="Arial" w:hAnsi="Arial" w:cs="Arial"/>
              </w:rPr>
            </w:pPr>
            <w:r>
              <w:rPr>
                <w:rFonts w:ascii="Arial" w:hAnsi="Arial" w:cs="Arial"/>
              </w:rPr>
              <w:t>masculin</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54D05ECF">
            <w:pPr>
              <w:jc w:val="center"/>
              <w:rPr>
                <w:rFonts w:ascii="Arial" w:hAnsi="Arial" w:cs="Arial"/>
              </w:rPr>
            </w:pP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58D21B97">
            <w:pPr>
              <w:jc w:val="center"/>
              <w:rPr>
                <w:rFonts w:ascii="Arial" w:hAnsi="Arial" w:cs="Arial"/>
              </w:rPr>
            </w:pPr>
            <w:r>
              <w:rPr>
                <w:rFonts w:ascii="Arial" w:hAnsi="Arial" w:cs="Arial"/>
              </w:rPr>
              <w:t>0</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0F795B61">
            <w:pPr>
              <w:jc w:val="center"/>
              <w:rPr>
                <w:rFonts w:ascii="Arial" w:hAnsi="Arial" w:cs="Arial"/>
              </w:rPr>
            </w:pPr>
            <w:r>
              <w:rPr>
                <w:rFonts w:ascii="Arial" w:hAnsi="Arial" w:cs="Arial"/>
              </w:rPr>
              <w:t>-</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3DB364D1">
            <w:pPr>
              <w:jc w:val="center"/>
              <w:rPr>
                <w:rFonts w:ascii="Arial" w:hAnsi="Arial" w:cs="Arial"/>
              </w:rPr>
            </w:pPr>
            <w:r>
              <w:rPr>
                <w:rFonts w:ascii="Arial" w:hAnsi="Arial" w:cs="Arial"/>
              </w:rPr>
              <w:t> </w:t>
            </w:r>
          </w:p>
        </w:tc>
        <w:tc>
          <w:tcPr>
            <w:tcW w:w="89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262F71D4">
            <w:pPr>
              <w:jc w:val="center"/>
              <w:rPr>
                <w:rFonts w:ascii="Arial" w:hAnsi="Arial" w:cs="Arial"/>
                <w:color w:val="000000"/>
              </w:rPr>
            </w:pPr>
            <w:r>
              <w:rPr>
                <w:rFonts w:ascii="Arial" w:hAnsi="Arial" w:cs="Arial"/>
              </w:rPr>
              <w:t>13</w:t>
            </w:r>
          </w:p>
        </w:tc>
      </w:tr>
      <w:tr w14:paraId="082401BF">
        <w:tblPrEx>
          <w:tblCellMar>
            <w:top w:w="0" w:type="dxa"/>
            <w:left w:w="0" w:type="dxa"/>
            <w:bottom w:w="0" w:type="dxa"/>
            <w:right w:w="0" w:type="dxa"/>
          </w:tblCellMar>
        </w:tblPrEx>
        <w:trPr>
          <w:trHeight w:val="340" w:hRule="atLeast"/>
        </w:trPr>
        <w:tc>
          <w:tcPr>
            <w:tcW w:w="0" w:type="auto"/>
            <w:vMerge w:val="continue"/>
            <w:tcBorders>
              <w:top w:val="nil"/>
              <w:left w:val="single" w:color="auto" w:sz="8" w:space="0"/>
              <w:bottom w:val="single" w:color="000000" w:sz="8" w:space="0"/>
              <w:right w:val="single" w:color="auto" w:sz="4" w:space="0"/>
            </w:tcBorders>
            <w:vAlign w:val="center"/>
          </w:tcPr>
          <w:p w14:paraId="6A86A219">
            <w:pPr>
              <w:rPr>
                <w:rFonts w:ascii="Arial" w:hAnsi="Arial" w:cs="Arial"/>
                <w:b/>
                <w:bCs/>
              </w:rPr>
            </w:pPr>
          </w:p>
        </w:tc>
        <w:tc>
          <w:tcPr>
            <w:tcW w:w="0" w:type="auto"/>
            <w:vMerge w:val="continue"/>
            <w:tcBorders>
              <w:top w:val="nil"/>
              <w:left w:val="single" w:color="auto" w:sz="4" w:space="0"/>
              <w:bottom w:val="single" w:color="auto" w:sz="4" w:space="0"/>
              <w:right w:val="single" w:color="auto" w:sz="4" w:space="0"/>
            </w:tcBorders>
            <w:vAlign w:val="center"/>
          </w:tcPr>
          <w:p w14:paraId="4A0594B7">
            <w:pPr>
              <w:rPr>
                <w:rFonts w:ascii="Arial" w:hAnsi="Arial" w:cs="Arial"/>
              </w:rPr>
            </w:pPr>
          </w:p>
        </w:tc>
        <w:tc>
          <w:tcPr>
            <w:tcW w:w="0" w:type="auto"/>
            <w:vMerge w:val="continue"/>
            <w:tcBorders>
              <w:top w:val="nil"/>
              <w:left w:val="single" w:color="auto" w:sz="4" w:space="0"/>
              <w:bottom w:val="single" w:color="auto" w:sz="4" w:space="0"/>
              <w:right w:val="single" w:color="auto" w:sz="4" w:space="0"/>
            </w:tcBorders>
            <w:vAlign w:val="center"/>
          </w:tcPr>
          <w:p w14:paraId="5326FF14">
            <w:pPr>
              <w:rPr>
                <w:rFonts w:ascii="Arial" w:hAnsi="Arial" w:cs="Arial"/>
              </w:rPr>
            </w:pPr>
          </w:p>
        </w:tc>
        <w:tc>
          <w:tcPr>
            <w:tcW w:w="1397" w:type="dxa"/>
            <w:tcBorders>
              <w:top w:val="nil"/>
              <w:left w:val="nil"/>
              <w:bottom w:val="single" w:color="auto" w:sz="4" w:space="0"/>
              <w:right w:val="single" w:color="auto" w:sz="8" w:space="0"/>
            </w:tcBorders>
            <w:tcMar>
              <w:top w:w="15" w:type="dxa"/>
              <w:left w:w="15" w:type="dxa"/>
              <w:bottom w:w="0" w:type="dxa"/>
              <w:right w:w="15" w:type="dxa"/>
            </w:tcMar>
            <w:vAlign w:val="bottom"/>
          </w:tcPr>
          <w:p w14:paraId="1A1490DD">
            <w:pPr>
              <w:jc w:val="right"/>
              <w:rPr>
                <w:rFonts w:ascii="Arial" w:hAnsi="Arial" w:cs="Arial"/>
              </w:rPr>
            </w:pPr>
            <w:r>
              <w:rPr>
                <w:rFonts w:ascii="Arial" w:hAnsi="Arial" w:cs="Arial"/>
              </w:rPr>
              <w:t xml:space="preserve">                 feminin</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220625A9">
            <w:pPr>
              <w:jc w:val="center"/>
              <w:rPr>
                <w:rFonts w:ascii="Arial" w:hAnsi="Arial" w:cs="Arial"/>
              </w:rPr>
            </w:pPr>
            <w:r>
              <w:rPr>
                <w:rFonts w:ascii="Arial" w:hAnsi="Arial" w:cs="Arial"/>
              </w:rPr>
              <w:t>3</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60DF80C9">
            <w:pPr>
              <w:jc w:val="center"/>
              <w:rPr>
                <w:rFonts w:ascii="Arial" w:hAnsi="Arial" w:cs="Arial"/>
              </w:rPr>
            </w:pPr>
            <w:r>
              <w:rPr>
                <w:rFonts w:ascii="Arial" w:hAnsi="Arial" w:cs="Arial"/>
              </w:rPr>
              <w:t>0</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795C884A">
            <w:pPr>
              <w:jc w:val="center"/>
              <w:rPr>
                <w:rFonts w:ascii="Arial" w:hAnsi="Arial" w:cs="Arial"/>
              </w:rPr>
            </w:pPr>
            <w:r>
              <w:rPr>
                <w:rFonts w:ascii="Arial" w:hAnsi="Arial" w:cs="Arial"/>
              </w:rPr>
              <w:t>-</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6DE586F3">
            <w:pPr>
              <w:jc w:val="center"/>
              <w:rPr>
                <w:rFonts w:ascii="Arial" w:hAnsi="Arial" w:cs="Arial"/>
              </w:rPr>
            </w:pPr>
            <w:r>
              <w:rPr>
                <w:rFonts w:ascii="Arial" w:hAnsi="Arial" w:cs="Arial"/>
              </w:rPr>
              <w:t> </w:t>
            </w:r>
          </w:p>
        </w:tc>
        <w:tc>
          <w:tcPr>
            <w:tcW w:w="89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19771316">
            <w:pPr>
              <w:jc w:val="center"/>
              <w:rPr>
                <w:rFonts w:ascii="Arial" w:hAnsi="Arial" w:cs="Arial"/>
                <w:color w:val="000000"/>
              </w:rPr>
            </w:pPr>
            <w:r>
              <w:rPr>
                <w:rFonts w:ascii="Arial" w:hAnsi="Arial" w:cs="Arial"/>
              </w:rPr>
              <w:t>12</w:t>
            </w:r>
          </w:p>
        </w:tc>
      </w:tr>
      <w:tr w14:paraId="325CC351">
        <w:tblPrEx>
          <w:tblCellMar>
            <w:top w:w="0" w:type="dxa"/>
            <w:left w:w="0" w:type="dxa"/>
            <w:bottom w:w="0" w:type="dxa"/>
            <w:right w:w="0" w:type="dxa"/>
          </w:tblCellMar>
        </w:tblPrEx>
        <w:trPr>
          <w:trHeight w:val="619" w:hRule="atLeast"/>
        </w:trPr>
        <w:tc>
          <w:tcPr>
            <w:tcW w:w="0" w:type="auto"/>
            <w:vMerge w:val="continue"/>
            <w:tcBorders>
              <w:top w:val="nil"/>
              <w:left w:val="single" w:color="auto" w:sz="8" w:space="0"/>
              <w:bottom w:val="single" w:color="000000" w:sz="8" w:space="0"/>
              <w:right w:val="single" w:color="auto" w:sz="4" w:space="0"/>
            </w:tcBorders>
            <w:vAlign w:val="center"/>
          </w:tcPr>
          <w:p w14:paraId="6863AC30">
            <w:pPr>
              <w:rPr>
                <w:rFonts w:ascii="Arial" w:hAnsi="Arial" w:cs="Arial"/>
                <w:b/>
                <w:bCs/>
              </w:rPr>
            </w:pPr>
          </w:p>
        </w:tc>
        <w:tc>
          <w:tcPr>
            <w:tcW w:w="0" w:type="auto"/>
            <w:vMerge w:val="continue"/>
            <w:tcBorders>
              <w:top w:val="nil"/>
              <w:left w:val="single" w:color="auto" w:sz="4" w:space="0"/>
              <w:bottom w:val="single" w:color="auto" w:sz="4" w:space="0"/>
              <w:right w:val="single" w:color="auto" w:sz="4" w:space="0"/>
            </w:tcBorders>
            <w:vAlign w:val="center"/>
          </w:tcPr>
          <w:p w14:paraId="52D1A94B">
            <w:pPr>
              <w:rPr>
                <w:rFonts w:ascii="Arial" w:hAnsi="Arial" w:cs="Arial"/>
              </w:rPr>
            </w:pPr>
          </w:p>
        </w:tc>
        <w:tc>
          <w:tcPr>
            <w:tcW w:w="1058"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14:paraId="505885C0">
            <w:pPr>
              <w:rPr>
                <w:rFonts w:ascii="Arial" w:hAnsi="Arial" w:cs="Arial"/>
              </w:rPr>
            </w:pPr>
            <w:r>
              <w:rPr>
                <w:rFonts w:ascii="Arial" w:hAnsi="Arial" w:cs="Arial"/>
              </w:rPr>
              <w:t xml:space="preserve">După mediul de rezidenţă al elevilor </w:t>
            </w:r>
          </w:p>
        </w:tc>
        <w:tc>
          <w:tcPr>
            <w:tcW w:w="1397" w:type="dxa"/>
            <w:tcBorders>
              <w:top w:val="nil"/>
              <w:left w:val="nil"/>
              <w:bottom w:val="single" w:color="auto" w:sz="4" w:space="0"/>
              <w:right w:val="single" w:color="auto" w:sz="8" w:space="0"/>
            </w:tcBorders>
            <w:tcMar>
              <w:top w:w="15" w:type="dxa"/>
              <w:left w:w="15" w:type="dxa"/>
              <w:bottom w:w="0" w:type="dxa"/>
              <w:right w:w="15" w:type="dxa"/>
            </w:tcMar>
            <w:vAlign w:val="bottom"/>
          </w:tcPr>
          <w:p w14:paraId="6F0FF8FA">
            <w:pPr>
              <w:rPr>
                <w:rFonts w:ascii="Arial" w:hAnsi="Arial" w:cs="Arial"/>
              </w:rPr>
            </w:pPr>
            <w:r>
              <w:rPr>
                <w:rFonts w:ascii="Arial" w:hAnsi="Arial" w:cs="Arial"/>
              </w:rPr>
              <w:t>din localitatea unde este situată şcoala</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52CF940B">
            <w:pPr>
              <w:jc w:val="center"/>
              <w:rPr>
                <w:rFonts w:ascii="Arial" w:hAnsi="Arial" w:cs="Arial"/>
              </w:rPr>
            </w:pPr>
            <w:r>
              <w:rPr>
                <w:rFonts w:ascii="Arial" w:hAnsi="Arial" w:cs="Arial"/>
              </w:rPr>
              <w:t>2</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006F4257">
            <w:pPr>
              <w:jc w:val="center"/>
              <w:rPr>
                <w:rFonts w:ascii="Arial" w:hAnsi="Arial" w:cs="Arial"/>
              </w:rPr>
            </w:pPr>
            <w:r>
              <w:rPr>
                <w:rFonts w:ascii="Arial" w:hAnsi="Arial" w:cs="Arial"/>
              </w:rPr>
              <w:t>0</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4750BD00">
            <w:pPr>
              <w:jc w:val="center"/>
              <w:rPr>
                <w:rFonts w:ascii="Arial" w:hAnsi="Arial" w:cs="Arial"/>
              </w:rPr>
            </w:pPr>
            <w:r>
              <w:rPr>
                <w:rFonts w:ascii="Arial" w:hAnsi="Arial" w:cs="Arial"/>
              </w:rPr>
              <w:t>-</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7F6F8815">
            <w:pPr>
              <w:jc w:val="center"/>
              <w:rPr>
                <w:rFonts w:ascii="Arial" w:hAnsi="Arial" w:cs="Arial"/>
              </w:rPr>
            </w:pPr>
            <w:r>
              <w:rPr>
                <w:rFonts w:ascii="Arial" w:hAnsi="Arial" w:cs="Arial"/>
              </w:rPr>
              <w:t> </w:t>
            </w:r>
          </w:p>
        </w:tc>
        <w:tc>
          <w:tcPr>
            <w:tcW w:w="89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74C48630">
            <w:pPr>
              <w:jc w:val="center"/>
              <w:rPr>
                <w:rFonts w:ascii="Arial" w:hAnsi="Arial" w:cs="Arial"/>
                <w:color w:val="000000"/>
              </w:rPr>
            </w:pPr>
            <w:r>
              <w:rPr>
                <w:rFonts w:ascii="Arial" w:hAnsi="Arial" w:cs="Arial"/>
              </w:rPr>
              <w:t>20</w:t>
            </w:r>
          </w:p>
        </w:tc>
      </w:tr>
      <w:tr w14:paraId="7D6E2887">
        <w:tblPrEx>
          <w:tblCellMar>
            <w:top w:w="0" w:type="dxa"/>
            <w:left w:w="0" w:type="dxa"/>
            <w:bottom w:w="0" w:type="dxa"/>
            <w:right w:w="0" w:type="dxa"/>
          </w:tblCellMar>
        </w:tblPrEx>
        <w:trPr>
          <w:trHeight w:val="745" w:hRule="atLeast"/>
        </w:trPr>
        <w:tc>
          <w:tcPr>
            <w:tcW w:w="0" w:type="auto"/>
            <w:vMerge w:val="continue"/>
            <w:tcBorders>
              <w:top w:val="nil"/>
              <w:left w:val="single" w:color="auto" w:sz="8" w:space="0"/>
              <w:bottom w:val="single" w:color="000000" w:sz="8" w:space="0"/>
              <w:right w:val="single" w:color="auto" w:sz="4" w:space="0"/>
            </w:tcBorders>
            <w:vAlign w:val="center"/>
          </w:tcPr>
          <w:p w14:paraId="2BBDD936">
            <w:pPr>
              <w:rPr>
                <w:rFonts w:ascii="Arial" w:hAnsi="Arial" w:cs="Arial"/>
                <w:b/>
                <w:bCs/>
              </w:rPr>
            </w:pPr>
          </w:p>
        </w:tc>
        <w:tc>
          <w:tcPr>
            <w:tcW w:w="0" w:type="auto"/>
            <w:vMerge w:val="continue"/>
            <w:tcBorders>
              <w:top w:val="nil"/>
              <w:left w:val="single" w:color="auto" w:sz="4" w:space="0"/>
              <w:bottom w:val="single" w:color="auto" w:sz="4" w:space="0"/>
              <w:right w:val="single" w:color="auto" w:sz="4" w:space="0"/>
            </w:tcBorders>
            <w:vAlign w:val="center"/>
          </w:tcPr>
          <w:p w14:paraId="2D42BDD7">
            <w:pPr>
              <w:rPr>
                <w:rFonts w:ascii="Arial" w:hAnsi="Arial" w:cs="Arial"/>
              </w:rPr>
            </w:pPr>
          </w:p>
        </w:tc>
        <w:tc>
          <w:tcPr>
            <w:tcW w:w="0" w:type="auto"/>
            <w:vMerge w:val="continue"/>
            <w:tcBorders>
              <w:top w:val="nil"/>
              <w:left w:val="single" w:color="auto" w:sz="4" w:space="0"/>
              <w:bottom w:val="single" w:color="000000" w:sz="4" w:space="0"/>
              <w:right w:val="single" w:color="auto" w:sz="4" w:space="0"/>
            </w:tcBorders>
            <w:vAlign w:val="center"/>
          </w:tcPr>
          <w:p w14:paraId="7479B70C">
            <w:pPr>
              <w:rPr>
                <w:rFonts w:ascii="Arial" w:hAnsi="Arial" w:cs="Arial"/>
              </w:rPr>
            </w:pPr>
          </w:p>
        </w:tc>
        <w:tc>
          <w:tcPr>
            <w:tcW w:w="1397" w:type="dxa"/>
            <w:tcBorders>
              <w:top w:val="nil"/>
              <w:left w:val="nil"/>
              <w:bottom w:val="single" w:color="auto" w:sz="4" w:space="0"/>
              <w:right w:val="single" w:color="auto" w:sz="8" w:space="0"/>
            </w:tcBorders>
            <w:tcMar>
              <w:top w:w="15" w:type="dxa"/>
              <w:left w:w="15" w:type="dxa"/>
              <w:bottom w:w="0" w:type="dxa"/>
              <w:right w:w="15" w:type="dxa"/>
            </w:tcMar>
            <w:vAlign w:val="bottom"/>
          </w:tcPr>
          <w:p w14:paraId="7C702E4F">
            <w:pPr>
              <w:rPr>
                <w:rFonts w:ascii="Arial" w:hAnsi="Arial" w:cs="Arial"/>
              </w:rPr>
            </w:pPr>
            <w:r>
              <w:rPr>
                <w:rFonts w:ascii="Arial" w:hAnsi="Arial" w:cs="Arial"/>
              </w:rPr>
              <w:t>din alte localităţi, din care:</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76AD7CB7">
            <w:pPr>
              <w:jc w:val="center"/>
              <w:rPr>
                <w:rFonts w:ascii="Arial" w:hAnsi="Arial" w:cs="Arial"/>
              </w:rPr>
            </w:pPr>
            <w:r>
              <w:rPr>
                <w:rFonts w:ascii="Arial" w:hAnsi="Arial" w:cs="Arial"/>
              </w:rPr>
              <w:t>1</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78966799">
            <w:pPr>
              <w:jc w:val="center"/>
              <w:rPr>
                <w:rFonts w:ascii="Arial" w:hAnsi="Arial" w:cs="Arial"/>
              </w:rPr>
            </w:pPr>
            <w:r>
              <w:rPr>
                <w:rFonts w:ascii="Arial" w:hAnsi="Arial" w:cs="Arial"/>
              </w:rPr>
              <w:t>0</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3D1140CF">
            <w:pPr>
              <w:jc w:val="center"/>
              <w:rPr>
                <w:rFonts w:ascii="Arial" w:hAnsi="Arial" w:cs="Arial"/>
              </w:rPr>
            </w:pPr>
            <w:r>
              <w:rPr>
                <w:rFonts w:ascii="Arial" w:hAnsi="Arial" w:cs="Arial"/>
              </w:rPr>
              <w:t>-</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59F01226">
            <w:pPr>
              <w:jc w:val="center"/>
              <w:rPr>
                <w:rFonts w:ascii="Arial" w:hAnsi="Arial" w:cs="Arial"/>
              </w:rPr>
            </w:pPr>
            <w:r>
              <w:rPr>
                <w:rFonts w:ascii="Arial" w:hAnsi="Arial" w:cs="Arial"/>
              </w:rPr>
              <w:t> </w:t>
            </w:r>
          </w:p>
        </w:tc>
        <w:tc>
          <w:tcPr>
            <w:tcW w:w="89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69F52A8C">
            <w:pPr>
              <w:jc w:val="center"/>
              <w:rPr>
                <w:rFonts w:ascii="Arial" w:hAnsi="Arial" w:cs="Arial"/>
                <w:color w:val="000000"/>
              </w:rPr>
            </w:pPr>
            <w:r>
              <w:rPr>
                <w:rFonts w:ascii="Arial" w:hAnsi="Arial" w:cs="Arial"/>
              </w:rPr>
              <w:t>5</w:t>
            </w:r>
          </w:p>
        </w:tc>
      </w:tr>
      <w:tr w14:paraId="7E625CFD">
        <w:tblPrEx>
          <w:tblCellMar>
            <w:top w:w="0" w:type="dxa"/>
            <w:left w:w="0" w:type="dxa"/>
            <w:bottom w:w="0" w:type="dxa"/>
            <w:right w:w="0" w:type="dxa"/>
          </w:tblCellMar>
        </w:tblPrEx>
        <w:trPr>
          <w:trHeight w:val="300" w:hRule="atLeast"/>
        </w:trPr>
        <w:tc>
          <w:tcPr>
            <w:tcW w:w="0" w:type="auto"/>
            <w:vMerge w:val="continue"/>
            <w:tcBorders>
              <w:top w:val="nil"/>
              <w:left w:val="single" w:color="auto" w:sz="8" w:space="0"/>
              <w:bottom w:val="single" w:color="000000" w:sz="8" w:space="0"/>
              <w:right w:val="single" w:color="auto" w:sz="4" w:space="0"/>
            </w:tcBorders>
            <w:vAlign w:val="center"/>
          </w:tcPr>
          <w:p w14:paraId="0615C3EC">
            <w:pPr>
              <w:rPr>
                <w:rFonts w:ascii="Arial" w:hAnsi="Arial" w:cs="Arial"/>
                <w:b/>
                <w:bCs/>
              </w:rPr>
            </w:pPr>
          </w:p>
        </w:tc>
        <w:tc>
          <w:tcPr>
            <w:tcW w:w="0" w:type="auto"/>
            <w:vMerge w:val="continue"/>
            <w:tcBorders>
              <w:top w:val="nil"/>
              <w:left w:val="single" w:color="auto" w:sz="4" w:space="0"/>
              <w:bottom w:val="single" w:color="auto" w:sz="4" w:space="0"/>
              <w:right w:val="single" w:color="auto" w:sz="4" w:space="0"/>
            </w:tcBorders>
            <w:vAlign w:val="center"/>
          </w:tcPr>
          <w:p w14:paraId="0C09F866">
            <w:pPr>
              <w:rPr>
                <w:rFonts w:ascii="Arial" w:hAnsi="Arial" w:cs="Arial"/>
              </w:rPr>
            </w:pPr>
          </w:p>
        </w:tc>
        <w:tc>
          <w:tcPr>
            <w:tcW w:w="0" w:type="auto"/>
            <w:vMerge w:val="continue"/>
            <w:tcBorders>
              <w:top w:val="nil"/>
              <w:left w:val="single" w:color="auto" w:sz="4" w:space="0"/>
              <w:bottom w:val="single" w:color="000000" w:sz="4" w:space="0"/>
              <w:right w:val="single" w:color="auto" w:sz="4" w:space="0"/>
            </w:tcBorders>
            <w:vAlign w:val="center"/>
          </w:tcPr>
          <w:p w14:paraId="758B155A">
            <w:pPr>
              <w:rPr>
                <w:rFonts w:ascii="Arial" w:hAnsi="Arial" w:cs="Arial"/>
              </w:rPr>
            </w:pPr>
          </w:p>
        </w:tc>
        <w:tc>
          <w:tcPr>
            <w:tcW w:w="1397" w:type="dxa"/>
            <w:tcBorders>
              <w:top w:val="nil"/>
              <w:left w:val="nil"/>
              <w:bottom w:val="single" w:color="auto" w:sz="4" w:space="0"/>
              <w:right w:val="single" w:color="auto" w:sz="8" w:space="0"/>
            </w:tcBorders>
            <w:tcMar>
              <w:top w:w="15" w:type="dxa"/>
              <w:left w:w="15" w:type="dxa"/>
              <w:bottom w:w="0" w:type="dxa"/>
              <w:right w:w="15" w:type="dxa"/>
            </w:tcMar>
            <w:vAlign w:val="bottom"/>
          </w:tcPr>
          <w:p w14:paraId="73BF15A7">
            <w:pPr>
              <w:jc w:val="right"/>
              <w:rPr>
                <w:rFonts w:ascii="Arial" w:hAnsi="Arial" w:cs="Arial"/>
              </w:rPr>
            </w:pPr>
            <w:r>
              <w:rPr>
                <w:rFonts w:ascii="Arial" w:hAnsi="Arial" w:cs="Arial"/>
              </w:rPr>
              <w:t>Urban</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04AEA088">
            <w:pPr>
              <w:jc w:val="center"/>
              <w:rPr>
                <w:rFonts w:ascii="Arial" w:hAnsi="Arial" w:cs="Arial"/>
              </w:rPr>
            </w:pPr>
            <w:r>
              <w:rPr>
                <w:rFonts w:ascii="Arial" w:hAnsi="Arial" w:cs="Arial"/>
              </w:rPr>
              <w:t>-</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3A51346F">
            <w:pPr>
              <w:jc w:val="center"/>
              <w:rPr>
                <w:rFonts w:ascii="Arial" w:hAnsi="Arial" w:cs="Arial"/>
              </w:rPr>
            </w:pPr>
            <w:r>
              <w:rPr>
                <w:rFonts w:ascii="Arial" w:hAnsi="Arial" w:cs="Arial"/>
              </w:rPr>
              <w:t>-</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5855548C">
            <w:pPr>
              <w:jc w:val="center"/>
              <w:rPr>
                <w:rFonts w:ascii="Arial" w:hAnsi="Arial" w:cs="Arial"/>
              </w:rPr>
            </w:pPr>
            <w:r>
              <w:rPr>
                <w:rFonts w:ascii="Arial" w:hAnsi="Arial" w:cs="Arial"/>
              </w:rPr>
              <w:t>-</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5C9970F9">
            <w:pPr>
              <w:jc w:val="center"/>
              <w:rPr>
                <w:rFonts w:ascii="Arial" w:hAnsi="Arial" w:cs="Arial"/>
              </w:rPr>
            </w:pPr>
            <w:r>
              <w:rPr>
                <w:rFonts w:ascii="Arial" w:hAnsi="Arial" w:cs="Arial"/>
              </w:rPr>
              <w:t> </w:t>
            </w:r>
          </w:p>
        </w:tc>
        <w:tc>
          <w:tcPr>
            <w:tcW w:w="89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058FF2CD">
            <w:pPr>
              <w:jc w:val="center"/>
              <w:rPr>
                <w:rFonts w:ascii="Arial" w:hAnsi="Arial" w:cs="Arial"/>
                <w:color w:val="000000"/>
              </w:rPr>
            </w:pPr>
            <w:r>
              <w:rPr>
                <w:rFonts w:ascii="Arial" w:hAnsi="Arial" w:cs="Arial"/>
              </w:rPr>
              <w:t> </w:t>
            </w:r>
          </w:p>
        </w:tc>
      </w:tr>
      <w:tr w14:paraId="2CB0E315">
        <w:tblPrEx>
          <w:tblCellMar>
            <w:top w:w="0" w:type="dxa"/>
            <w:left w:w="0" w:type="dxa"/>
            <w:bottom w:w="0" w:type="dxa"/>
            <w:right w:w="0" w:type="dxa"/>
          </w:tblCellMar>
        </w:tblPrEx>
        <w:trPr>
          <w:trHeight w:val="349" w:hRule="atLeast"/>
        </w:trPr>
        <w:tc>
          <w:tcPr>
            <w:tcW w:w="0" w:type="auto"/>
            <w:vMerge w:val="continue"/>
            <w:tcBorders>
              <w:top w:val="nil"/>
              <w:left w:val="single" w:color="auto" w:sz="8" w:space="0"/>
              <w:bottom w:val="single" w:color="000000" w:sz="8" w:space="0"/>
              <w:right w:val="single" w:color="auto" w:sz="4" w:space="0"/>
            </w:tcBorders>
            <w:vAlign w:val="center"/>
          </w:tcPr>
          <w:p w14:paraId="1E9650CB">
            <w:pPr>
              <w:rPr>
                <w:rFonts w:ascii="Arial" w:hAnsi="Arial" w:cs="Arial"/>
                <w:b/>
                <w:bCs/>
              </w:rPr>
            </w:pPr>
          </w:p>
        </w:tc>
        <w:tc>
          <w:tcPr>
            <w:tcW w:w="0" w:type="auto"/>
            <w:vMerge w:val="continue"/>
            <w:tcBorders>
              <w:top w:val="nil"/>
              <w:left w:val="single" w:color="auto" w:sz="4" w:space="0"/>
              <w:bottom w:val="single" w:color="auto" w:sz="4" w:space="0"/>
              <w:right w:val="single" w:color="auto" w:sz="4" w:space="0"/>
            </w:tcBorders>
            <w:vAlign w:val="center"/>
          </w:tcPr>
          <w:p w14:paraId="07A65165">
            <w:pPr>
              <w:rPr>
                <w:rFonts w:ascii="Arial" w:hAnsi="Arial" w:cs="Arial"/>
              </w:rPr>
            </w:pPr>
          </w:p>
        </w:tc>
        <w:tc>
          <w:tcPr>
            <w:tcW w:w="0" w:type="auto"/>
            <w:vMerge w:val="continue"/>
            <w:tcBorders>
              <w:top w:val="nil"/>
              <w:left w:val="single" w:color="auto" w:sz="4" w:space="0"/>
              <w:bottom w:val="single" w:color="000000" w:sz="4" w:space="0"/>
              <w:right w:val="single" w:color="auto" w:sz="4" w:space="0"/>
            </w:tcBorders>
            <w:vAlign w:val="center"/>
          </w:tcPr>
          <w:p w14:paraId="128D3469">
            <w:pPr>
              <w:rPr>
                <w:rFonts w:ascii="Arial" w:hAnsi="Arial" w:cs="Arial"/>
              </w:rPr>
            </w:pPr>
          </w:p>
        </w:tc>
        <w:tc>
          <w:tcPr>
            <w:tcW w:w="1397" w:type="dxa"/>
            <w:tcBorders>
              <w:top w:val="nil"/>
              <w:left w:val="nil"/>
              <w:bottom w:val="single" w:color="auto" w:sz="4" w:space="0"/>
              <w:right w:val="single" w:color="auto" w:sz="8" w:space="0"/>
            </w:tcBorders>
            <w:tcMar>
              <w:top w:w="15" w:type="dxa"/>
              <w:left w:w="15" w:type="dxa"/>
              <w:bottom w:w="0" w:type="dxa"/>
              <w:right w:w="15" w:type="dxa"/>
            </w:tcMar>
            <w:vAlign w:val="bottom"/>
          </w:tcPr>
          <w:p w14:paraId="4E2053C5">
            <w:pPr>
              <w:jc w:val="right"/>
              <w:rPr>
                <w:rFonts w:ascii="Arial" w:hAnsi="Arial" w:cs="Arial"/>
              </w:rPr>
            </w:pPr>
            <w:r>
              <w:rPr>
                <w:rFonts w:ascii="Arial" w:hAnsi="Arial" w:cs="Arial"/>
              </w:rPr>
              <w:t xml:space="preserve">                        rural</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493A8C2D">
            <w:pPr>
              <w:jc w:val="center"/>
              <w:rPr>
                <w:rFonts w:ascii="Arial" w:hAnsi="Arial" w:cs="Arial"/>
              </w:rPr>
            </w:pPr>
            <w:r>
              <w:rPr>
                <w:rFonts w:ascii="Arial" w:hAnsi="Arial" w:cs="Arial"/>
              </w:rPr>
              <w:t>3</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66206B7E">
            <w:pPr>
              <w:jc w:val="center"/>
              <w:rPr>
                <w:rFonts w:ascii="Arial" w:hAnsi="Arial" w:cs="Arial"/>
              </w:rPr>
            </w:pPr>
            <w:r>
              <w:rPr>
                <w:rFonts w:ascii="Arial" w:hAnsi="Arial" w:cs="Arial"/>
              </w:rPr>
              <w:t>0</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04C8B61D">
            <w:pPr>
              <w:jc w:val="center"/>
              <w:rPr>
                <w:rFonts w:ascii="Arial" w:hAnsi="Arial" w:cs="Arial"/>
              </w:rPr>
            </w:pPr>
            <w:r>
              <w:rPr>
                <w:rFonts w:ascii="Arial" w:hAnsi="Arial" w:cs="Arial"/>
              </w:rPr>
              <w:t>-</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22FF3B3F">
            <w:pPr>
              <w:jc w:val="center"/>
              <w:rPr>
                <w:rFonts w:ascii="Arial" w:hAnsi="Arial" w:cs="Arial"/>
              </w:rPr>
            </w:pPr>
            <w:r>
              <w:rPr>
                <w:rFonts w:ascii="Arial" w:hAnsi="Arial" w:cs="Arial"/>
              </w:rPr>
              <w:t> </w:t>
            </w:r>
          </w:p>
        </w:tc>
        <w:tc>
          <w:tcPr>
            <w:tcW w:w="89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3490A905">
            <w:pPr>
              <w:jc w:val="center"/>
              <w:rPr>
                <w:rFonts w:ascii="Arial" w:hAnsi="Arial" w:cs="Arial"/>
                <w:color w:val="000000"/>
              </w:rPr>
            </w:pPr>
            <w:r>
              <w:rPr>
                <w:rFonts w:ascii="Arial" w:hAnsi="Arial" w:cs="Arial"/>
              </w:rPr>
              <w:t> 18</w:t>
            </w:r>
          </w:p>
        </w:tc>
      </w:tr>
      <w:tr w14:paraId="63007DD4">
        <w:tblPrEx>
          <w:tblCellMar>
            <w:top w:w="0" w:type="dxa"/>
            <w:left w:w="0" w:type="dxa"/>
            <w:bottom w:w="0" w:type="dxa"/>
            <w:right w:w="0" w:type="dxa"/>
          </w:tblCellMar>
        </w:tblPrEx>
        <w:trPr>
          <w:trHeight w:val="645" w:hRule="atLeast"/>
        </w:trPr>
        <w:tc>
          <w:tcPr>
            <w:tcW w:w="0" w:type="auto"/>
            <w:vMerge w:val="continue"/>
            <w:tcBorders>
              <w:top w:val="nil"/>
              <w:left w:val="single" w:color="auto" w:sz="8" w:space="0"/>
              <w:bottom w:val="single" w:color="000000" w:sz="8" w:space="0"/>
              <w:right w:val="single" w:color="auto" w:sz="4" w:space="0"/>
            </w:tcBorders>
            <w:vAlign w:val="center"/>
          </w:tcPr>
          <w:p w14:paraId="1904744C">
            <w:pPr>
              <w:rPr>
                <w:rFonts w:ascii="Arial" w:hAnsi="Arial" w:cs="Arial"/>
                <w:b/>
                <w:bCs/>
              </w:rPr>
            </w:pPr>
          </w:p>
        </w:tc>
        <w:tc>
          <w:tcPr>
            <w:tcW w:w="1266" w:type="dxa"/>
            <w:vMerge w:val="restart"/>
            <w:tcBorders>
              <w:top w:val="nil"/>
              <w:left w:val="single" w:color="auto" w:sz="4" w:space="0"/>
              <w:bottom w:val="single" w:color="000000" w:sz="8" w:space="0"/>
              <w:right w:val="single" w:color="auto" w:sz="4" w:space="0"/>
            </w:tcBorders>
            <w:tcMar>
              <w:top w:w="15" w:type="dxa"/>
              <w:left w:w="15" w:type="dxa"/>
              <w:bottom w:w="0" w:type="dxa"/>
              <w:right w:w="15" w:type="dxa"/>
            </w:tcMar>
            <w:vAlign w:val="center"/>
          </w:tcPr>
          <w:p w14:paraId="5AEE4F04">
            <w:pPr>
              <w:rPr>
                <w:rFonts w:ascii="Arial" w:hAnsi="Arial" w:cs="Arial"/>
              </w:rPr>
            </w:pPr>
            <w:r>
              <w:rPr>
                <w:rFonts w:ascii="Arial" w:hAnsi="Arial" w:cs="Arial"/>
                <w:b/>
              </w:rPr>
              <w:t xml:space="preserve">Ponderea </w:t>
            </w:r>
            <w:r>
              <w:rPr>
                <w:rFonts w:ascii="Arial" w:hAnsi="Arial" w:cs="Arial"/>
              </w:rPr>
              <w:t>absolvenţilor promovaţi la examenul de bacalaureat</w:t>
            </w:r>
          </w:p>
        </w:tc>
        <w:tc>
          <w:tcPr>
            <w:tcW w:w="2455" w:type="dxa"/>
            <w:gridSpan w:val="2"/>
            <w:tcBorders>
              <w:top w:val="single" w:color="auto" w:sz="4" w:space="0"/>
              <w:left w:val="nil"/>
              <w:bottom w:val="single" w:color="auto" w:sz="4" w:space="0"/>
              <w:right w:val="single" w:color="000000" w:sz="8" w:space="0"/>
            </w:tcBorders>
            <w:shd w:val="clear" w:color="000000" w:fill="DBE5F1"/>
            <w:tcMar>
              <w:top w:w="15" w:type="dxa"/>
              <w:left w:w="15" w:type="dxa"/>
              <w:bottom w:w="0" w:type="dxa"/>
              <w:right w:w="15" w:type="dxa"/>
            </w:tcMar>
            <w:vAlign w:val="center"/>
          </w:tcPr>
          <w:p w14:paraId="035A2A44">
            <w:pPr>
              <w:rPr>
                <w:rFonts w:ascii="Arial" w:hAnsi="Arial" w:cs="Arial"/>
              </w:rPr>
            </w:pPr>
            <w:r>
              <w:rPr>
                <w:rFonts w:ascii="Arial" w:hAnsi="Arial" w:cs="Arial"/>
                <w:b/>
              </w:rPr>
              <w:t>Total absolvenţi</w:t>
            </w:r>
            <w:r>
              <w:rPr>
                <w:rFonts w:ascii="Arial" w:hAnsi="Arial" w:cs="Arial"/>
              </w:rPr>
              <w:t xml:space="preserve"> promovaţi, din care :</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35143611">
            <w:pPr>
              <w:jc w:val="center"/>
              <w:rPr>
                <w:rFonts w:ascii="Arial" w:hAnsi="Arial" w:cs="Arial"/>
              </w:rPr>
            </w:pPr>
            <w:r>
              <w:rPr>
                <w:rFonts w:ascii="Arial" w:hAnsi="Arial" w:cs="Arial"/>
              </w:rPr>
              <w:t>12%</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636AE8F7">
            <w:pPr>
              <w:jc w:val="center"/>
              <w:rPr>
                <w:rFonts w:ascii="Arial" w:hAnsi="Arial" w:cs="Arial"/>
              </w:rPr>
            </w:pPr>
            <w:r>
              <w:rPr>
                <w:rFonts w:ascii="Arial" w:hAnsi="Arial" w:cs="Arial"/>
              </w:rPr>
              <w:t>0</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17782DD0">
            <w:pPr>
              <w:jc w:val="center"/>
              <w:rPr>
                <w:rFonts w:ascii="Arial" w:hAnsi="Arial" w:cs="Arial"/>
              </w:rPr>
            </w:pPr>
            <w:r>
              <w:rPr>
                <w:rFonts w:ascii="Arial" w:hAnsi="Arial" w:cs="Arial"/>
              </w:rPr>
              <w:t>-</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7882557B">
            <w:pPr>
              <w:jc w:val="center"/>
              <w:rPr>
                <w:rFonts w:ascii="Arial" w:hAnsi="Arial" w:cs="Arial"/>
              </w:rPr>
            </w:pPr>
            <w:r>
              <w:rPr>
                <w:rFonts w:ascii="Arial" w:hAnsi="Arial" w:cs="Arial"/>
              </w:rPr>
              <w:t> 0</w:t>
            </w:r>
          </w:p>
        </w:tc>
        <w:tc>
          <w:tcPr>
            <w:tcW w:w="89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3B16567B">
            <w:pPr>
              <w:jc w:val="center"/>
              <w:rPr>
                <w:rFonts w:ascii="Arial" w:hAnsi="Arial" w:cs="Arial"/>
                <w:color w:val="000000"/>
              </w:rPr>
            </w:pPr>
            <w:r>
              <w:rPr>
                <w:rFonts w:ascii="Arial" w:hAnsi="Arial" w:cs="Arial"/>
              </w:rPr>
              <w:t> 54</w:t>
            </w:r>
          </w:p>
        </w:tc>
      </w:tr>
      <w:tr w14:paraId="5DD75515">
        <w:tblPrEx>
          <w:tblCellMar>
            <w:top w:w="0" w:type="dxa"/>
            <w:left w:w="0" w:type="dxa"/>
            <w:bottom w:w="0" w:type="dxa"/>
            <w:right w:w="0" w:type="dxa"/>
          </w:tblCellMar>
        </w:tblPrEx>
        <w:trPr>
          <w:trHeight w:val="300" w:hRule="atLeast"/>
        </w:trPr>
        <w:tc>
          <w:tcPr>
            <w:tcW w:w="0" w:type="auto"/>
            <w:vMerge w:val="continue"/>
            <w:tcBorders>
              <w:top w:val="nil"/>
              <w:left w:val="single" w:color="auto" w:sz="8" w:space="0"/>
              <w:bottom w:val="single" w:color="000000" w:sz="8" w:space="0"/>
              <w:right w:val="single" w:color="auto" w:sz="4" w:space="0"/>
            </w:tcBorders>
            <w:vAlign w:val="center"/>
          </w:tcPr>
          <w:p w14:paraId="24E8235B">
            <w:pPr>
              <w:rPr>
                <w:rFonts w:ascii="Arial" w:hAnsi="Arial" w:cs="Arial"/>
                <w:b/>
                <w:bCs/>
              </w:rPr>
            </w:pPr>
          </w:p>
        </w:tc>
        <w:tc>
          <w:tcPr>
            <w:tcW w:w="0" w:type="auto"/>
            <w:vMerge w:val="continue"/>
            <w:tcBorders>
              <w:top w:val="nil"/>
              <w:left w:val="single" w:color="auto" w:sz="4" w:space="0"/>
              <w:bottom w:val="single" w:color="000000" w:sz="8" w:space="0"/>
              <w:right w:val="single" w:color="auto" w:sz="4" w:space="0"/>
            </w:tcBorders>
            <w:vAlign w:val="center"/>
          </w:tcPr>
          <w:p w14:paraId="78A11EC4">
            <w:pPr>
              <w:rPr>
                <w:rFonts w:ascii="Arial" w:hAnsi="Arial" w:cs="Arial"/>
              </w:rPr>
            </w:pPr>
          </w:p>
        </w:tc>
        <w:tc>
          <w:tcPr>
            <w:tcW w:w="1058" w:type="dxa"/>
            <w:vMerge w:val="restar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14:paraId="582634B2">
            <w:pPr>
              <w:rPr>
                <w:rFonts w:ascii="Arial" w:hAnsi="Arial" w:cs="Arial"/>
              </w:rPr>
            </w:pPr>
            <w:r>
              <w:rPr>
                <w:rFonts w:ascii="Arial" w:hAnsi="Arial" w:cs="Arial"/>
              </w:rPr>
              <w:t>Pe sexe</w:t>
            </w:r>
          </w:p>
        </w:tc>
        <w:tc>
          <w:tcPr>
            <w:tcW w:w="1397" w:type="dxa"/>
            <w:tcBorders>
              <w:top w:val="nil"/>
              <w:left w:val="nil"/>
              <w:bottom w:val="single" w:color="auto" w:sz="4" w:space="0"/>
              <w:right w:val="single" w:color="auto" w:sz="8" w:space="0"/>
            </w:tcBorders>
            <w:tcMar>
              <w:top w:w="15" w:type="dxa"/>
              <w:left w:w="15" w:type="dxa"/>
              <w:bottom w:w="0" w:type="dxa"/>
              <w:right w:w="15" w:type="dxa"/>
            </w:tcMar>
            <w:vAlign w:val="bottom"/>
          </w:tcPr>
          <w:p w14:paraId="4CC0754B">
            <w:pPr>
              <w:jc w:val="right"/>
              <w:rPr>
                <w:rFonts w:ascii="Arial" w:hAnsi="Arial" w:cs="Arial"/>
              </w:rPr>
            </w:pPr>
            <w:r>
              <w:rPr>
                <w:rFonts w:ascii="Arial" w:hAnsi="Arial" w:cs="Arial"/>
              </w:rPr>
              <w:t>masculin</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0E6095EA">
            <w:pPr>
              <w:jc w:val="center"/>
              <w:rPr>
                <w:rFonts w:ascii="Arial" w:hAnsi="Arial" w:cs="Arial"/>
              </w:rPr>
            </w:pPr>
            <w:r>
              <w:rPr>
                <w:rFonts w:ascii="Arial" w:hAnsi="Arial" w:cs="Arial"/>
              </w:rPr>
              <w:t>-</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2A63F96B">
            <w:pPr>
              <w:jc w:val="center"/>
              <w:rPr>
                <w:rFonts w:ascii="Arial" w:hAnsi="Arial" w:cs="Arial"/>
              </w:rPr>
            </w:pPr>
            <w:r>
              <w:rPr>
                <w:rFonts w:ascii="Arial" w:hAnsi="Arial" w:cs="Arial"/>
              </w:rPr>
              <w:t>0</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58643551">
            <w:pPr>
              <w:jc w:val="center"/>
              <w:rPr>
                <w:rFonts w:ascii="Arial" w:hAnsi="Arial" w:cs="Arial"/>
              </w:rPr>
            </w:pPr>
            <w:r>
              <w:rPr>
                <w:rFonts w:ascii="Arial" w:hAnsi="Arial" w:cs="Arial"/>
              </w:rPr>
              <w:t>-</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175E4E27">
            <w:pPr>
              <w:jc w:val="center"/>
              <w:rPr>
                <w:rFonts w:ascii="Arial" w:hAnsi="Arial" w:cs="Arial"/>
              </w:rPr>
            </w:pPr>
            <w:r>
              <w:rPr>
                <w:rFonts w:ascii="Arial" w:hAnsi="Arial" w:cs="Arial"/>
              </w:rPr>
              <w:t> </w:t>
            </w:r>
          </w:p>
        </w:tc>
        <w:tc>
          <w:tcPr>
            <w:tcW w:w="89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17E8ECF6">
            <w:pPr>
              <w:jc w:val="center"/>
              <w:rPr>
                <w:rFonts w:ascii="Arial" w:hAnsi="Arial" w:cs="Arial"/>
                <w:color w:val="000000"/>
              </w:rPr>
            </w:pPr>
            <w:r>
              <w:rPr>
                <w:rFonts w:ascii="Arial" w:hAnsi="Arial" w:cs="Arial"/>
              </w:rPr>
              <w:t>24 </w:t>
            </w:r>
          </w:p>
        </w:tc>
      </w:tr>
      <w:tr w14:paraId="1833161C">
        <w:tblPrEx>
          <w:tblCellMar>
            <w:top w:w="0" w:type="dxa"/>
            <w:left w:w="0" w:type="dxa"/>
            <w:bottom w:w="0" w:type="dxa"/>
            <w:right w:w="0" w:type="dxa"/>
          </w:tblCellMar>
        </w:tblPrEx>
        <w:trPr>
          <w:trHeight w:val="367" w:hRule="atLeast"/>
        </w:trPr>
        <w:tc>
          <w:tcPr>
            <w:tcW w:w="0" w:type="auto"/>
            <w:vMerge w:val="continue"/>
            <w:tcBorders>
              <w:top w:val="nil"/>
              <w:left w:val="single" w:color="auto" w:sz="8" w:space="0"/>
              <w:bottom w:val="single" w:color="000000" w:sz="8" w:space="0"/>
              <w:right w:val="single" w:color="auto" w:sz="4" w:space="0"/>
            </w:tcBorders>
            <w:vAlign w:val="center"/>
          </w:tcPr>
          <w:p w14:paraId="28E7FDEB">
            <w:pPr>
              <w:rPr>
                <w:rFonts w:ascii="Arial" w:hAnsi="Arial" w:cs="Arial"/>
                <w:b/>
                <w:bCs/>
              </w:rPr>
            </w:pPr>
          </w:p>
        </w:tc>
        <w:tc>
          <w:tcPr>
            <w:tcW w:w="0" w:type="auto"/>
            <w:vMerge w:val="continue"/>
            <w:tcBorders>
              <w:top w:val="nil"/>
              <w:left w:val="single" w:color="auto" w:sz="4" w:space="0"/>
              <w:bottom w:val="single" w:color="000000" w:sz="8" w:space="0"/>
              <w:right w:val="single" w:color="auto" w:sz="4" w:space="0"/>
            </w:tcBorders>
            <w:vAlign w:val="center"/>
          </w:tcPr>
          <w:p w14:paraId="6704DA70">
            <w:pPr>
              <w:rPr>
                <w:rFonts w:ascii="Arial" w:hAnsi="Arial" w:cs="Arial"/>
              </w:rPr>
            </w:pPr>
          </w:p>
        </w:tc>
        <w:tc>
          <w:tcPr>
            <w:tcW w:w="0" w:type="auto"/>
            <w:vMerge w:val="continue"/>
            <w:tcBorders>
              <w:top w:val="nil"/>
              <w:left w:val="single" w:color="auto" w:sz="4" w:space="0"/>
              <w:bottom w:val="single" w:color="auto" w:sz="4" w:space="0"/>
              <w:right w:val="single" w:color="auto" w:sz="4" w:space="0"/>
            </w:tcBorders>
            <w:vAlign w:val="center"/>
          </w:tcPr>
          <w:p w14:paraId="403CF220">
            <w:pPr>
              <w:rPr>
                <w:rFonts w:ascii="Arial" w:hAnsi="Arial" w:cs="Arial"/>
              </w:rPr>
            </w:pPr>
          </w:p>
        </w:tc>
        <w:tc>
          <w:tcPr>
            <w:tcW w:w="1397" w:type="dxa"/>
            <w:tcBorders>
              <w:top w:val="nil"/>
              <w:left w:val="nil"/>
              <w:bottom w:val="single" w:color="auto" w:sz="4" w:space="0"/>
              <w:right w:val="single" w:color="auto" w:sz="8" w:space="0"/>
            </w:tcBorders>
            <w:tcMar>
              <w:top w:w="15" w:type="dxa"/>
              <w:left w:w="15" w:type="dxa"/>
              <w:bottom w:w="0" w:type="dxa"/>
              <w:right w:w="15" w:type="dxa"/>
            </w:tcMar>
            <w:vAlign w:val="bottom"/>
          </w:tcPr>
          <w:p w14:paraId="7D217DA1">
            <w:pPr>
              <w:jc w:val="right"/>
              <w:rPr>
                <w:rFonts w:ascii="Arial" w:hAnsi="Arial" w:cs="Arial"/>
              </w:rPr>
            </w:pPr>
            <w:r>
              <w:rPr>
                <w:rFonts w:ascii="Arial" w:hAnsi="Arial" w:cs="Arial"/>
              </w:rPr>
              <w:t xml:space="preserve">                 feminin</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08DD78B0">
            <w:pPr>
              <w:jc w:val="center"/>
              <w:rPr>
                <w:rFonts w:ascii="Arial" w:hAnsi="Arial" w:cs="Arial"/>
              </w:rPr>
            </w:pPr>
            <w:r>
              <w:rPr>
                <w:rFonts w:ascii="Arial" w:hAnsi="Arial" w:cs="Arial"/>
              </w:rPr>
              <w:t>12%</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336B9A55">
            <w:pPr>
              <w:jc w:val="center"/>
              <w:rPr>
                <w:rFonts w:ascii="Arial" w:hAnsi="Arial" w:cs="Arial"/>
              </w:rPr>
            </w:pPr>
            <w:r>
              <w:rPr>
                <w:rFonts w:ascii="Arial" w:hAnsi="Arial" w:cs="Arial"/>
              </w:rPr>
              <w:t>0</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420C70AB">
            <w:pPr>
              <w:jc w:val="center"/>
              <w:rPr>
                <w:rFonts w:ascii="Arial" w:hAnsi="Arial" w:cs="Arial"/>
              </w:rPr>
            </w:pPr>
            <w:r>
              <w:rPr>
                <w:rFonts w:ascii="Arial" w:hAnsi="Arial" w:cs="Arial"/>
              </w:rPr>
              <w:t>-</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724B1607">
            <w:pPr>
              <w:jc w:val="center"/>
              <w:rPr>
                <w:rFonts w:ascii="Arial" w:hAnsi="Arial" w:cs="Arial"/>
              </w:rPr>
            </w:pPr>
            <w:r>
              <w:rPr>
                <w:rFonts w:ascii="Arial" w:hAnsi="Arial" w:cs="Arial"/>
              </w:rPr>
              <w:t> </w:t>
            </w:r>
          </w:p>
        </w:tc>
        <w:tc>
          <w:tcPr>
            <w:tcW w:w="89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4598F671">
            <w:pPr>
              <w:jc w:val="center"/>
              <w:rPr>
                <w:rFonts w:ascii="Arial" w:hAnsi="Arial" w:cs="Arial"/>
                <w:color w:val="000000"/>
              </w:rPr>
            </w:pPr>
            <w:r>
              <w:rPr>
                <w:rFonts w:ascii="Arial" w:hAnsi="Arial" w:cs="Arial"/>
              </w:rPr>
              <w:t>30 </w:t>
            </w:r>
          </w:p>
        </w:tc>
      </w:tr>
      <w:tr w14:paraId="690A75E6">
        <w:tblPrEx>
          <w:tblCellMar>
            <w:top w:w="0" w:type="dxa"/>
            <w:left w:w="0" w:type="dxa"/>
            <w:bottom w:w="0" w:type="dxa"/>
            <w:right w:w="0" w:type="dxa"/>
          </w:tblCellMar>
        </w:tblPrEx>
        <w:trPr>
          <w:trHeight w:val="900" w:hRule="atLeast"/>
        </w:trPr>
        <w:tc>
          <w:tcPr>
            <w:tcW w:w="0" w:type="auto"/>
            <w:vMerge w:val="continue"/>
            <w:tcBorders>
              <w:top w:val="nil"/>
              <w:left w:val="single" w:color="auto" w:sz="8" w:space="0"/>
              <w:bottom w:val="single" w:color="000000" w:sz="8" w:space="0"/>
              <w:right w:val="single" w:color="auto" w:sz="4" w:space="0"/>
            </w:tcBorders>
            <w:vAlign w:val="center"/>
          </w:tcPr>
          <w:p w14:paraId="7AE3E777">
            <w:pPr>
              <w:rPr>
                <w:rFonts w:ascii="Arial" w:hAnsi="Arial" w:cs="Arial"/>
                <w:b/>
                <w:bCs/>
              </w:rPr>
            </w:pPr>
          </w:p>
        </w:tc>
        <w:tc>
          <w:tcPr>
            <w:tcW w:w="0" w:type="auto"/>
            <w:vMerge w:val="continue"/>
            <w:tcBorders>
              <w:top w:val="nil"/>
              <w:left w:val="single" w:color="auto" w:sz="4" w:space="0"/>
              <w:bottom w:val="single" w:color="000000" w:sz="8" w:space="0"/>
              <w:right w:val="single" w:color="auto" w:sz="4" w:space="0"/>
            </w:tcBorders>
            <w:vAlign w:val="center"/>
          </w:tcPr>
          <w:p w14:paraId="1433C262">
            <w:pPr>
              <w:rPr>
                <w:rFonts w:ascii="Arial" w:hAnsi="Arial" w:cs="Arial"/>
              </w:rPr>
            </w:pPr>
          </w:p>
        </w:tc>
        <w:tc>
          <w:tcPr>
            <w:tcW w:w="1058" w:type="dxa"/>
            <w:vMerge w:val="restart"/>
            <w:tcBorders>
              <w:top w:val="nil"/>
              <w:left w:val="single" w:color="auto" w:sz="4" w:space="0"/>
              <w:bottom w:val="single" w:color="000000" w:sz="8" w:space="0"/>
              <w:right w:val="single" w:color="auto" w:sz="4" w:space="0"/>
            </w:tcBorders>
            <w:tcMar>
              <w:top w:w="15" w:type="dxa"/>
              <w:left w:w="15" w:type="dxa"/>
              <w:bottom w:w="0" w:type="dxa"/>
              <w:right w:w="15" w:type="dxa"/>
            </w:tcMar>
            <w:vAlign w:val="center"/>
          </w:tcPr>
          <w:p w14:paraId="20B4F0B6">
            <w:pPr>
              <w:rPr>
                <w:rFonts w:ascii="Arial" w:hAnsi="Arial" w:cs="Arial"/>
              </w:rPr>
            </w:pPr>
            <w:r>
              <w:rPr>
                <w:rFonts w:ascii="Arial" w:hAnsi="Arial" w:cs="Arial"/>
              </w:rPr>
              <w:t xml:space="preserve">După mediul de rezidenţă al elevilor </w:t>
            </w:r>
          </w:p>
        </w:tc>
        <w:tc>
          <w:tcPr>
            <w:tcW w:w="1397" w:type="dxa"/>
            <w:tcBorders>
              <w:top w:val="nil"/>
              <w:left w:val="nil"/>
              <w:bottom w:val="single" w:color="auto" w:sz="4" w:space="0"/>
              <w:right w:val="single" w:color="auto" w:sz="8" w:space="0"/>
            </w:tcBorders>
            <w:tcMar>
              <w:top w:w="15" w:type="dxa"/>
              <w:left w:w="15" w:type="dxa"/>
              <w:bottom w:w="0" w:type="dxa"/>
              <w:right w:w="15" w:type="dxa"/>
            </w:tcMar>
            <w:vAlign w:val="bottom"/>
          </w:tcPr>
          <w:p w14:paraId="5883380E">
            <w:pPr>
              <w:rPr>
                <w:rFonts w:ascii="Arial" w:hAnsi="Arial" w:cs="Arial"/>
              </w:rPr>
            </w:pPr>
            <w:r>
              <w:rPr>
                <w:rFonts w:ascii="Arial" w:hAnsi="Arial" w:cs="Arial"/>
              </w:rPr>
              <w:t>din localitatea unde este situată şcoala</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3D0A44EE">
            <w:pPr>
              <w:jc w:val="center"/>
              <w:rPr>
                <w:rFonts w:ascii="Arial" w:hAnsi="Arial" w:cs="Arial"/>
              </w:rPr>
            </w:pPr>
            <w:r>
              <w:rPr>
                <w:rFonts w:ascii="Arial" w:hAnsi="Arial" w:cs="Arial"/>
              </w:rPr>
              <w:t>8%</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4E03421D">
            <w:pPr>
              <w:jc w:val="center"/>
              <w:rPr>
                <w:rFonts w:ascii="Arial" w:hAnsi="Arial" w:cs="Arial"/>
              </w:rPr>
            </w:pPr>
            <w:r>
              <w:rPr>
                <w:rFonts w:ascii="Arial" w:hAnsi="Arial" w:cs="Arial"/>
              </w:rPr>
              <w:t>0</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6E0C42B3">
            <w:pPr>
              <w:jc w:val="center"/>
              <w:rPr>
                <w:rFonts w:ascii="Arial" w:hAnsi="Arial" w:cs="Arial"/>
              </w:rPr>
            </w:pPr>
            <w:r>
              <w:rPr>
                <w:rFonts w:ascii="Arial" w:hAnsi="Arial" w:cs="Arial"/>
              </w:rPr>
              <w:t>-</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6767CA01">
            <w:pPr>
              <w:jc w:val="center"/>
              <w:rPr>
                <w:rFonts w:ascii="Arial" w:hAnsi="Arial" w:cs="Arial"/>
              </w:rPr>
            </w:pPr>
            <w:r>
              <w:rPr>
                <w:rFonts w:ascii="Arial" w:hAnsi="Arial" w:cs="Arial"/>
              </w:rPr>
              <w:t> </w:t>
            </w:r>
          </w:p>
        </w:tc>
        <w:tc>
          <w:tcPr>
            <w:tcW w:w="89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13BD87AB">
            <w:pPr>
              <w:jc w:val="center"/>
              <w:rPr>
                <w:rFonts w:ascii="Arial" w:hAnsi="Arial" w:cs="Arial"/>
                <w:color w:val="000000"/>
              </w:rPr>
            </w:pPr>
            <w:r>
              <w:rPr>
                <w:rFonts w:ascii="Arial" w:hAnsi="Arial" w:cs="Arial"/>
              </w:rPr>
              <w:t> 54</w:t>
            </w:r>
          </w:p>
        </w:tc>
      </w:tr>
      <w:tr w14:paraId="6DFD33A7">
        <w:tblPrEx>
          <w:tblCellMar>
            <w:top w:w="0" w:type="dxa"/>
            <w:left w:w="0" w:type="dxa"/>
            <w:bottom w:w="0" w:type="dxa"/>
            <w:right w:w="0" w:type="dxa"/>
          </w:tblCellMar>
        </w:tblPrEx>
        <w:trPr>
          <w:trHeight w:val="637" w:hRule="atLeast"/>
        </w:trPr>
        <w:tc>
          <w:tcPr>
            <w:tcW w:w="0" w:type="auto"/>
            <w:vMerge w:val="continue"/>
            <w:tcBorders>
              <w:top w:val="nil"/>
              <w:left w:val="single" w:color="auto" w:sz="8" w:space="0"/>
              <w:bottom w:val="single" w:color="000000" w:sz="8" w:space="0"/>
              <w:right w:val="single" w:color="auto" w:sz="4" w:space="0"/>
            </w:tcBorders>
            <w:vAlign w:val="center"/>
          </w:tcPr>
          <w:p w14:paraId="5159DD08">
            <w:pPr>
              <w:rPr>
                <w:rFonts w:ascii="Arial" w:hAnsi="Arial" w:cs="Arial"/>
                <w:b/>
                <w:bCs/>
              </w:rPr>
            </w:pPr>
          </w:p>
        </w:tc>
        <w:tc>
          <w:tcPr>
            <w:tcW w:w="0" w:type="auto"/>
            <w:vMerge w:val="continue"/>
            <w:tcBorders>
              <w:top w:val="nil"/>
              <w:left w:val="single" w:color="auto" w:sz="4" w:space="0"/>
              <w:bottom w:val="single" w:color="000000" w:sz="8" w:space="0"/>
              <w:right w:val="single" w:color="auto" w:sz="4" w:space="0"/>
            </w:tcBorders>
            <w:vAlign w:val="center"/>
          </w:tcPr>
          <w:p w14:paraId="7F816BFF">
            <w:pPr>
              <w:rPr>
                <w:rFonts w:ascii="Arial" w:hAnsi="Arial" w:cs="Arial"/>
              </w:rPr>
            </w:pPr>
          </w:p>
        </w:tc>
        <w:tc>
          <w:tcPr>
            <w:tcW w:w="0" w:type="auto"/>
            <w:vMerge w:val="continue"/>
            <w:tcBorders>
              <w:top w:val="nil"/>
              <w:left w:val="single" w:color="auto" w:sz="4" w:space="0"/>
              <w:bottom w:val="single" w:color="000000" w:sz="8" w:space="0"/>
              <w:right w:val="single" w:color="auto" w:sz="4" w:space="0"/>
            </w:tcBorders>
            <w:vAlign w:val="center"/>
          </w:tcPr>
          <w:p w14:paraId="23190BA7">
            <w:pPr>
              <w:rPr>
                <w:rFonts w:ascii="Arial" w:hAnsi="Arial" w:cs="Arial"/>
              </w:rPr>
            </w:pPr>
          </w:p>
        </w:tc>
        <w:tc>
          <w:tcPr>
            <w:tcW w:w="1397" w:type="dxa"/>
            <w:tcBorders>
              <w:top w:val="nil"/>
              <w:left w:val="nil"/>
              <w:bottom w:val="single" w:color="auto" w:sz="4" w:space="0"/>
              <w:right w:val="single" w:color="auto" w:sz="8" w:space="0"/>
            </w:tcBorders>
            <w:tcMar>
              <w:top w:w="15" w:type="dxa"/>
              <w:left w:w="15" w:type="dxa"/>
              <w:bottom w:w="0" w:type="dxa"/>
              <w:right w:w="15" w:type="dxa"/>
            </w:tcMar>
            <w:vAlign w:val="bottom"/>
          </w:tcPr>
          <w:p w14:paraId="12E0BC72">
            <w:pPr>
              <w:rPr>
                <w:rFonts w:ascii="Arial" w:hAnsi="Arial" w:cs="Arial"/>
              </w:rPr>
            </w:pPr>
            <w:r>
              <w:rPr>
                <w:rFonts w:ascii="Arial" w:hAnsi="Arial" w:cs="Arial"/>
              </w:rPr>
              <w:t>din alte localităţi, din care:</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52AA0C6C">
            <w:pPr>
              <w:jc w:val="center"/>
              <w:rPr>
                <w:rFonts w:ascii="Arial" w:hAnsi="Arial" w:cs="Arial"/>
              </w:rPr>
            </w:pPr>
            <w:r>
              <w:rPr>
                <w:rFonts w:ascii="Arial" w:hAnsi="Arial" w:cs="Arial"/>
              </w:rPr>
              <w:t>4%</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60AB6F1D">
            <w:pPr>
              <w:jc w:val="center"/>
              <w:rPr>
                <w:rFonts w:ascii="Arial" w:hAnsi="Arial" w:cs="Arial"/>
              </w:rPr>
            </w:pPr>
            <w:r>
              <w:rPr>
                <w:rFonts w:ascii="Arial" w:hAnsi="Arial" w:cs="Arial"/>
              </w:rPr>
              <w:t>0</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2BD28A3F">
            <w:pPr>
              <w:jc w:val="center"/>
              <w:rPr>
                <w:rFonts w:ascii="Arial" w:hAnsi="Arial" w:cs="Arial"/>
              </w:rPr>
            </w:pPr>
            <w:r>
              <w:rPr>
                <w:rFonts w:ascii="Arial" w:hAnsi="Arial" w:cs="Arial"/>
              </w:rPr>
              <w:t>-</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470E5D24">
            <w:pPr>
              <w:jc w:val="center"/>
              <w:rPr>
                <w:rFonts w:ascii="Arial" w:hAnsi="Arial" w:cs="Arial"/>
              </w:rPr>
            </w:pPr>
            <w:r>
              <w:rPr>
                <w:rFonts w:ascii="Arial" w:hAnsi="Arial" w:cs="Arial"/>
              </w:rPr>
              <w:t> </w:t>
            </w:r>
          </w:p>
        </w:tc>
        <w:tc>
          <w:tcPr>
            <w:tcW w:w="89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0D180825">
            <w:pPr>
              <w:jc w:val="center"/>
              <w:rPr>
                <w:rFonts w:ascii="Arial" w:hAnsi="Arial" w:cs="Arial"/>
                <w:color w:val="000000"/>
              </w:rPr>
            </w:pPr>
            <w:r>
              <w:rPr>
                <w:rFonts w:ascii="Arial" w:hAnsi="Arial" w:cs="Arial"/>
              </w:rPr>
              <w:t>24 </w:t>
            </w:r>
          </w:p>
        </w:tc>
      </w:tr>
      <w:tr w14:paraId="5C36CD72">
        <w:tblPrEx>
          <w:tblCellMar>
            <w:top w:w="0" w:type="dxa"/>
            <w:left w:w="0" w:type="dxa"/>
            <w:bottom w:w="0" w:type="dxa"/>
            <w:right w:w="0" w:type="dxa"/>
          </w:tblCellMar>
        </w:tblPrEx>
        <w:trPr>
          <w:trHeight w:val="300" w:hRule="atLeast"/>
        </w:trPr>
        <w:tc>
          <w:tcPr>
            <w:tcW w:w="0" w:type="auto"/>
            <w:vMerge w:val="continue"/>
            <w:tcBorders>
              <w:top w:val="nil"/>
              <w:left w:val="single" w:color="auto" w:sz="8" w:space="0"/>
              <w:bottom w:val="single" w:color="000000" w:sz="8" w:space="0"/>
              <w:right w:val="single" w:color="auto" w:sz="4" w:space="0"/>
            </w:tcBorders>
            <w:vAlign w:val="center"/>
          </w:tcPr>
          <w:p w14:paraId="25B3810F">
            <w:pPr>
              <w:rPr>
                <w:rFonts w:ascii="Arial" w:hAnsi="Arial" w:cs="Arial"/>
                <w:b/>
                <w:bCs/>
              </w:rPr>
            </w:pPr>
          </w:p>
        </w:tc>
        <w:tc>
          <w:tcPr>
            <w:tcW w:w="0" w:type="auto"/>
            <w:vMerge w:val="continue"/>
            <w:tcBorders>
              <w:top w:val="nil"/>
              <w:left w:val="single" w:color="auto" w:sz="4" w:space="0"/>
              <w:bottom w:val="single" w:color="000000" w:sz="8" w:space="0"/>
              <w:right w:val="single" w:color="auto" w:sz="4" w:space="0"/>
            </w:tcBorders>
            <w:vAlign w:val="center"/>
          </w:tcPr>
          <w:p w14:paraId="726AEBCC">
            <w:pPr>
              <w:rPr>
                <w:rFonts w:ascii="Arial" w:hAnsi="Arial" w:cs="Arial"/>
              </w:rPr>
            </w:pPr>
          </w:p>
        </w:tc>
        <w:tc>
          <w:tcPr>
            <w:tcW w:w="0" w:type="auto"/>
            <w:vMerge w:val="continue"/>
            <w:tcBorders>
              <w:top w:val="nil"/>
              <w:left w:val="single" w:color="auto" w:sz="4" w:space="0"/>
              <w:bottom w:val="single" w:color="000000" w:sz="8" w:space="0"/>
              <w:right w:val="single" w:color="auto" w:sz="4" w:space="0"/>
            </w:tcBorders>
            <w:vAlign w:val="center"/>
          </w:tcPr>
          <w:p w14:paraId="0AE4D8AA">
            <w:pPr>
              <w:rPr>
                <w:rFonts w:ascii="Arial" w:hAnsi="Arial" w:cs="Arial"/>
              </w:rPr>
            </w:pPr>
          </w:p>
        </w:tc>
        <w:tc>
          <w:tcPr>
            <w:tcW w:w="1397" w:type="dxa"/>
            <w:tcBorders>
              <w:top w:val="nil"/>
              <w:left w:val="nil"/>
              <w:bottom w:val="single" w:color="auto" w:sz="4" w:space="0"/>
              <w:right w:val="single" w:color="auto" w:sz="8" w:space="0"/>
            </w:tcBorders>
            <w:tcMar>
              <w:top w:w="15" w:type="dxa"/>
              <w:left w:w="15" w:type="dxa"/>
              <w:bottom w:w="0" w:type="dxa"/>
              <w:right w:w="15" w:type="dxa"/>
            </w:tcMar>
            <w:vAlign w:val="bottom"/>
          </w:tcPr>
          <w:p w14:paraId="0858A670">
            <w:pPr>
              <w:jc w:val="right"/>
              <w:rPr>
                <w:rFonts w:ascii="Arial" w:hAnsi="Arial" w:cs="Arial"/>
              </w:rPr>
            </w:pPr>
            <w:r>
              <w:rPr>
                <w:rFonts w:ascii="Arial" w:hAnsi="Arial" w:cs="Arial"/>
              </w:rPr>
              <w:t>urban</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4BF5BE66">
            <w:pPr>
              <w:jc w:val="center"/>
              <w:rPr>
                <w:rFonts w:ascii="Arial" w:hAnsi="Arial" w:cs="Arial"/>
              </w:rPr>
            </w:pPr>
            <w:r>
              <w:rPr>
                <w:rFonts w:ascii="Arial" w:hAnsi="Arial" w:cs="Arial"/>
              </w:rPr>
              <w:t>-</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2D96333C">
            <w:pPr>
              <w:jc w:val="center"/>
              <w:rPr>
                <w:rFonts w:ascii="Arial" w:hAnsi="Arial" w:cs="Arial"/>
              </w:rPr>
            </w:pPr>
            <w:r>
              <w:rPr>
                <w:rFonts w:ascii="Arial" w:hAnsi="Arial" w:cs="Arial"/>
              </w:rPr>
              <w:t>-</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76385903">
            <w:pPr>
              <w:jc w:val="center"/>
              <w:rPr>
                <w:rFonts w:ascii="Arial" w:hAnsi="Arial" w:cs="Arial"/>
              </w:rPr>
            </w:pPr>
            <w:r>
              <w:rPr>
                <w:rFonts w:ascii="Arial" w:hAnsi="Arial" w:cs="Arial"/>
              </w:rPr>
              <w:t>-</w:t>
            </w:r>
          </w:p>
        </w:tc>
        <w:tc>
          <w:tcPr>
            <w:tcW w:w="0" w:type="auto"/>
            <w:tcBorders>
              <w:top w:val="nil"/>
              <w:left w:val="nil"/>
              <w:bottom w:val="single" w:color="auto" w:sz="4" w:space="0"/>
              <w:right w:val="single" w:color="auto" w:sz="4" w:space="0"/>
            </w:tcBorders>
            <w:noWrap/>
            <w:tcMar>
              <w:top w:w="15" w:type="dxa"/>
              <w:left w:w="15" w:type="dxa"/>
              <w:bottom w:w="0" w:type="dxa"/>
              <w:right w:w="15" w:type="dxa"/>
            </w:tcMar>
            <w:vAlign w:val="center"/>
          </w:tcPr>
          <w:p w14:paraId="6ABBCE95">
            <w:pPr>
              <w:jc w:val="center"/>
              <w:rPr>
                <w:rFonts w:ascii="Arial" w:hAnsi="Arial" w:cs="Arial"/>
              </w:rPr>
            </w:pPr>
            <w:r>
              <w:rPr>
                <w:rFonts w:ascii="Arial" w:hAnsi="Arial" w:cs="Arial"/>
              </w:rPr>
              <w:t> </w:t>
            </w:r>
          </w:p>
        </w:tc>
        <w:tc>
          <w:tcPr>
            <w:tcW w:w="89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41F12C21">
            <w:pPr>
              <w:jc w:val="center"/>
              <w:rPr>
                <w:rFonts w:ascii="Arial" w:hAnsi="Arial" w:cs="Arial"/>
                <w:color w:val="000000"/>
              </w:rPr>
            </w:pPr>
            <w:r>
              <w:rPr>
                <w:rFonts w:ascii="Arial" w:hAnsi="Arial" w:cs="Arial"/>
              </w:rPr>
              <w:t>30 </w:t>
            </w:r>
          </w:p>
        </w:tc>
      </w:tr>
      <w:tr w14:paraId="4AFAFA4A">
        <w:tblPrEx>
          <w:tblCellMar>
            <w:top w:w="0" w:type="dxa"/>
            <w:left w:w="0" w:type="dxa"/>
            <w:bottom w:w="0" w:type="dxa"/>
            <w:right w:w="0" w:type="dxa"/>
          </w:tblCellMar>
        </w:tblPrEx>
        <w:trPr>
          <w:trHeight w:val="439" w:hRule="atLeast"/>
        </w:trPr>
        <w:tc>
          <w:tcPr>
            <w:tcW w:w="0" w:type="auto"/>
            <w:vMerge w:val="continue"/>
            <w:tcBorders>
              <w:top w:val="nil"/>
              <w:left w:val="single" w:color="auto" w:sz="8" w:space="0"/>
              <w:bottom w:val="single" w:color="000000" w:sz="8" w:space="0"/>
              <w:right w:val="single" w:color="auto" w:sz="4" w:space="0"/>
            </w:tcBorders>
            <w:vAlign w:val="center"/>
          </w:tcPr>
          <w:p w14:paraId="3D7477FD">
            <w:pPr>
              <w:rPr>
                <w:rFonts w:ascii="Arial" w:hAnsi="Arial" w:cs="Arial"/>
                <w:b/>
                <w:bCs/>
              </w:rPr>
            </w:pPr>
          </w:p>
        </w:tc>
        <w:tc>
          <w:tcPr>
            <w:tcW w:w="0" w:type="auto"/>
            <w:vMerge w:val="continue"/>
            <w:tcBorders>
              <w:top w:val="nil"/>
              <w:left w:val="single" w:color="auto" w:sz="4" w:space="0"/>
              <w:bottom w:val="single" w:color="000000" w:sz="8" w:space="0"/>
              <w:right w:val="single" w:color="auto" w:sz="4" w:space="0"/>
            </w:tcBorders>
            <w:vAlign w:val="center"/>
          </w:tcPr>
          <w:p w14:paraId="382BFC21">
            <w:pPr>
              <w:rPr>
                <w:rFonts w:ascii="Arial" w:hAnsi="Arial" w:cs="Arial"/>
              </w:rPr>
            </w:pPr>
          </w:p>
        </w:tc>
        <w:tc>
          <w:tcPr>
            <w:tcW w:w="0" w:type="auto"/>
            <w:vMerge w:val="continue"/>
            <w:tcBorders>
              <w:top w:val="nil"/>
              <w:left w:val="single" w:color="auto" w:sz="4" w:space="0"/>
              <w:bottom w:val="single" w:color="000000" w:sz="8" w:space="0"/>
              <w:right w:val="single" w:color="auto" w:sz="4" w:space="0"/>
            </w:tcBorders>
            <w:vAlign w:val="center"/>
          </w:tcPr>
          <w:p w14:paraId="0A7441F4">
            <w:pPr>
              <w:rPr>
                <w:rFonts w:ascii="Arial" w:hAnsi="Arial" w:cs="Arial"/>
              </w:rPr>
            </w:pPr>
          </w:p>
        </w:tc>
        <w:tc>
          <w:tcPr>
            <w:tcW w:w="1397" w:type="dxa"/>
            <w:tcBorders>
              <w:top w:val="nil"/>
              <w:left w:val="nil"/>
              <w:bottom w:val="single" w:color="auto" w:sz="8" w:space="0"/>
              <w:right w:val="single" w:color="auto" w:sz="8" w:space="0"/>
            </w:tcBorders>
            <w:tcMar>
              <w:top w:w="15" w:type="dxa"/>
              <w:left w:w="15" w:type="dxa"/>
              <w:bottom w:w="0" w:type="dxa"/>
              <w:right w:w="15" w:type="dxa"/>
            </w:tcMar>
            <w:vAlign w:val="bottom"/>
          </w:tcPr>
          <w:p w14:paraId="2912D774">
            <w:pPr>
              <w:jc w:val="right"/>
              <w:rPr>
                <w:rFonts w:ascii="Arial" w:hAnsi="Arial" w:cs="Arial"/>
              </w:rPr>
            </w:pPr>
            <w:r>
              <w:rPr>
                <w:rFonts w:ascii="Arial" w:hAnsi="Arial" w:cs="Arial"/>
              </w:rPr>
              <w:t xml:space="preserve">                        rural</w:t>
            </w:r>
          </w:p>
        </w:tc>
        <w:tc>
          <w:tcPr>
            <w:tcW w:w="0" w:type="auto"/>
            <w:tcBorders>
              <w:top w:val="nil"/>
              <w:left w:val="nil"/>
              <w:bottom w:val="single" w:color="auto" w:sz="8" w:space="0"/>
              <w:right w:val="single" w:color="auto" w:sz="4" w:space="0"/>
            </w:tcBorders>
            <w:noWrap/>
            <w:tcMar>
              <w:top w:w="15" w:type="dxa"/>
              <w:left w:w="15" w:type="dxa"/>
              <w:bottom w:w="0" w:type="dxa"/>
              <w:right w:w="15" w:type="dxa"/>
            </w:tcMar>
            <w:vAlign w:val="center"/>
          </w:tcPr>
          <w:p w14:paraId="52E03E41">
            <w:pPr>
              <w:jc w:val="center"/>
              <w:rPr>
                <w:rFonts w:ascii="Arial" w:hAnsi="Arial" w:cs="Arial"/>
              </w:rPr>
            </w:pPr>
            <w:r>
              <w:rPr>
                <w:rFonts w:ascii="Arial" w:hAnsi="Arial" w:cs="Arial"/>
              </w:rPr>
              <w:t>12%</w:t>
            </w:r>
          </w:p>
        </w:tc>
        <w:tc>
          <w:tcPr>
            <w:tcW w:w="0" w:type="auto"/>
            <w:tcBorders>
              <w:top w:val="nil"/>
              <w:left w:val="nil"/>
              <w:bottom w:val="single" w:color="auto" w:sz="8" w:space="0"/>
              <w:right w:val="single" w:color="auto" w:sz="4" w:space="0"/>
            </w:tcBorders>
            <w:noWrap/>
            <w:tcMar>
              <w:top w:w="15" w:type="dxa"/>
              <w:left w:w="15" w:type="dxa"/>
              <w:bottom w:w="0" w:type="dxa"/>
              <w:right w:w="15" w:type="dxa"/>
            </w:tcMar>
            <w:vAlign w:val="center"/>
          </w:tcPr>
          <w:p w14:paraId="7FC11788">
            <w:pPr>
              <w:jc w:val="center"/>
              <w:rPr>
                <w:rFonts w:ascii="Arial" w:hAnsi="Arial" w:cs="Arial"/>
              </w:rPr>
            </w:pPr>
            <w:r>
              <w:rPr>
                <w:rFonts w:ascii="Arial" w:hAnsi="Arial" w:cs="Arial"/>
              </w:rPr>
              <w:t>0</w:t>
            </w:r>
          </w:p>
        </w:tc>
        <w:tc>
          <w:tcPr>
            <w:tcW w:w="0" w:type="auto"/>
            <w:tcBorders>
              <w:top w:val="nil"/>
              <w:left w:val="nil"/>
              <w:bottom w:val="single" w:color="auto" w:sz="8" w:space="0"/>
              <w:right w:val="single" w:color="auto" w:sz="4" w:space="0"/>
            </w:tcBorders>
            <w:noWrap/>
            <w:tcMar>
              <w:top w:w="15" w:type="dxa"/>
              <w:left w:w="15" w:type="dxa"/>
              <w:bottom w:w="0" w:type="dxa"/>
              <w:right w:w="15" w:type="dxa"/>
            </w:tcMar>
            <w:vAlign w:val="center"/>
          </w:tcPr>
          <w:p w14:paraId="2DB0A708">
            <w:pPr>
              <w:jc w:val="center"/>
              <w:rPr>
                <w:rFonts w:ascii="Arial" w:hAnsi="Arial" w:cs="Arial"/>
              </w:rPr>
            </w:pPr>
            <w:r>
              <w:rPr>
                <w:rFonts w:ascii="Arial" w:hAnsi="Arial" w:cs="Arial"/>
              </w:rPr>
              <w:t>-</w:t>
            </w:r>
          </w:p>
        </w:tc>
        <w:tc>
          <w:tcPr>
            <w:tcW w:w="0" w:type="auto"/>
            <w:tcBorders>
              <w:top w:val="nil"/>
              <w:left w:val="nil"/>
              <w:bottom w:val="single" w:color="auto" w:sz="8" w:space="0"/>
              <w:right w:val="single" w:color="auto" w:sz="4" w:space="0"/>
            </w:tcBorders>
            <w:noWrap/>
            <w:tcMar>
              <w:top w:w="15" w:type="dxa"/>
              <w:left w:w="15" w:type="dxa"/>
              <w:bottom w:w="0" w:type="dxa"/>
              <w:right w:w="15" w:type="dxa"/>
            </w:tcMar>
            <w:vAlign w:val="center"/>
          </w:tcPr>
          <w:p w14:paraId="6D04A3A9">
            <w:pPr>
              <w:jc w:val="center"/>
              <w:rPr>
                <w:rFonts w:ascii="Arial" w:hAnsi="Arial" w:cs="Arial"/>
              </w:rPr>
            </w:pPr>
            <w:r>
              <w:rPr>
                <w:rFonts w:ascii="Arial" w:hAnsi="Arial" w:cs="Arial"/>
              </w:rPr>
              <w:t> </w:t>
            </w:r>
          </w:p>
        </w:tc>
        <w:tc>
          <w:tcPr>
            <w:tcW w:w="897" w:type="dxa"/>
            <w:tcBorders>
              <w:top w:val="nil"/>
              <w:left w:val="nil"/>
              <w:bottom w:val="single" w:color="auto" w:sz="8" w:space="0"/>
              <w:right w:val="single" w:color="auto" w:sz="8" w:space="0"/>
            </w:tcBorders>
            <w:noWrap/>
            <w:tcMar>
              <w:top w:w="15" w:type="dxa"/>
              <w:left w:w="15" w:type="dxa"/>
              <w:bottom w:w="0" w:type="dxa"/>
              <w:right w:w="15" w:type="dxa"/>
            </w:tcMar>
            <w:vAlign w:val="center"/>
          </w:tcPr>
          <w:p w14:paraId="66078EB7">
            <w:pPr>
              <w:jc w:val="center"/>
              <w:rPr>
                <w:rFonts w:ascii="Arial" w:hAnsi="Arial" w:cs="Arial"/>
                <w:color w:val="000000"/>
              </w:rPr>
            </w:pPr>
            <w:r>
              <w:rPr>
                <w:rFonts w:ascii="Arial" w:hAnsi="Arial" w:cs="Arial"/>
              </w:rPr>
              <w:t> 32</w:t>
            </w:r>
          </w:p>
        </w:tc>
      </w:tr>
    </w:tbl>
    <w:p w14:paraId="1960D3BC">
      <w:pPr>
        <w:rPr>
          <w:rFonts w:ascii="Arial" w:hAnsi="Arial" w:cs="Arial"/>
        </w:rPr>
      </w:pPr>
      <w:r>
        <w:rPr>
          <w:rFonts w:ascii="Arial" w:hAnsi="Arial" w:cs="Arial"/>
        </w:rPr>
        <w:br w:type="page"/>
      </w:r>
    </w:p>
    <w:tbl>
      <w:tblPr>
        <w:tblStyle w:val="8"/>
        <w:tblW w:w="9856" w:type="dxa"/>
        <w:tblInd w:w="15" w:type="dxa"/>
        <w:tblLayout w:type="fixed"/>
        <w:tblCellMar>
          <w:top w:w="0" w:type="dxa"/>
          <w:left w:w="0" w:type="dxa"/>
          <w:bottom w:w="0" w:type="dxa"/>
          <w:right w:w="0" w:type="dxa"/>
        </w:tblCellMar>
      </w:tblPr>
      <w:tblGrid>
        <w:gridCol w:w="296"/>
        <w:gridCol w:w="130"/>
        <w:gridCol w:w="1025"/>
        <w:gridCol w:w="936"/>
        <w:gridCol w:w="1064"/>
        <w:gridCol w:w="1113"/>
        <w:gridCol w:w="256"/>
        <w:gridCol w:w="709"/>
        <w:gridCol w:w="709"/>
        <w:gridCol w:w="498"/>
        <w:gridCol w:w="498"/>
        <w:gridCol w:w="1040"/>
        <w:gridCol w:w="95"/>
        <w:gridCol w:w="1487"/>
      </w:tblGrid>
      <w:tr w14:paraId="6006EA4E">
        <w:tblPrEx>
          <w:tblCellMar>
            <w:top w:w="0" w:type="dxa"/>
            <w:left w:w="0" w:type="dxa"/>
            <w:bottom w:w="0" w:type="dxa"/>
            <w:right w:w="0" w:type="dxa"/>
          </w:tblCellMar>
        </w:tblPrEx>
        <w:trPr>
          <w:trHeight w:val="300" w:hRule="atLeast"/>
        </w:trPr>
        <w:tc>
          <w:tcPr>
            <w:tcW w:w="9856" w:type="dxa"/>
            <w:gridSpan w:val="14"/>
            <w:tcBorders>
              <w:top w:val="nil"/>
              <w:left w:val="nil"/>
              <w:bottom w:val="nil"/>
              <w:right w:val="nil"/>
            </w:tcBorders>
            <w:tcMar>
              <w:top w:w="15" w:type="dxa"/>
              <w:left w:w="15" w:type="dxa"/>
              <w:bottom w:w="0" w:type="dxa"/>
              <w:right w:w="15" w:type="dxa"/>
            </w:tcMar>
            <w:vAlign w:val="center"/>
          </w:tcPr>
          <w:p w14:paraId="7E8BC4BB">
            <w:pPr>
              <w:jc w:val="center"/>
              <w:rPr>
                <w:rFonts w:ascii="Arial" w:hAnsi="Arial" w:cs="Arial"/>
                <w:b/>
                <w:bCs/>
              </w:rPr>
            </w:pPr>
          </w:p>
          <w:p w14:paraId="563FEE9E">
            <w:pPr>
              <w:jc w:val="center"/>
              <w:rPr>
                <w:rFonts w:ascii="Arial" w:hAnsi="Arial" w:cs="Arial"/>
                <w:b/>
                <w:bCs/>
              </w:rPr>
            </w:pPr>
          </w:p>
          <w:p w14:paraId="61D6AD1D">
            <w:pPr>
              <w:jc w:val="center"/>
              <w:rPr>
                <w:rFonts w:ascii="Arial" w:hAnsi="Arial" w:cs="Arial"/>
                <w:b/>
                <w:bCs/>
              </w:rPr>
            </w:pPr>
          </w:p>
          <w:p w14:paraId="619FA171">
            <w:pPr>
              <w:jc w:val="center"/>
              <w:rPr>
                <w:rFonts w:ascii="Arial" w:hAnsi="Arial" w:cs="Arial"/>
                <w:b/>
                <w:bCs/>
              </w:rPr>
            </w:pPr>
          </w:p>
          <w:p w14:paraId="32A78786">
            <w:pPr>
              <w:jc w:val="center"/>
              <w:rPr>
                <w:rFonts w:ascii="Arial" w:hAnsi="Arial" w:cs="Arial"/>
                <w:b/>
                <w:bCs/>
              </w:rPr>
            </w:pPr>
            <w:r>
              <w:rPr>
                <w:rFonts w:ascii="Arial" w:hAnsi="Arial" w:cs="Arial"/>
                <w:b/>
                <w:bCs/>
              </w:rPr>
              <w:t>EVOLUŢIA REZULATELOR LA EXAMENUL DE CERTIFICARE A COMPETENŢELOR ABSOLVENŢILOR DE LICEU</w:t>
            </w:r>
          </w:p>
        </w:tc>
      </w:tr>
      <w:tr w14:paraId="093D0462">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bottom w:w="0" w:type="dxa"/>
              <w:right w:w="15" w:type="dxa"/>
            </w:tcMar>
            <w:textDirection w:val="btLr"/>
            <w:vAlign w:val="center"/>
          </w:tcPr>
          <w:p w14:paraId="0457AF3F">
            <w:pPr>
              <w:jc w:val="center"/>
              <w:rPr>
                <w:rFonts w:ascii="Arial" w:hAnsi="Arial" w:cs="Arial"/>
                <w:color w:val="000000"/>
              </w:rPr>
            </w:pPr>
          </w:p>
        </w:tc>
        <w:tc>
          <w:tcPr>
            <w:tcW w:w="1155" w:type="dxa"/>
            <w:gridSpan w:val="2"/>
            <w:tcBorders>
              <w:top w:val="nil"/>
              <w:left w:val="nil"/>
              <w:bottom w:val="nil"/>
              <w:right w:val="nil"/>
            </w:tcBorders>
            <w:tcMar>
              <w:top w:w="15" w:type="dxa"/>
              <w:left w:w="15" w:type="dxa"/>
              <w:bottom w:w="0" w:type="dxa"/>
              <w:right w:w="15" w:type="dxa"/>
            </w:tcMar>
            <w:vAlign w:val="center"/>
          </w:tcPr>
          <w:p w14:paraId="32EAAF7F">
            <w:pPr>
              <w:rPr>
                <w:rFonts w:ascii="Arial" w:hAnsi="Arial" w:cs="Arial"/>
                <w:b/>
                <w:bCs/>
              </w:rPr>
            </w:pPr>
          </w:p>
        </w:tc>
        <w:tc>
          <w:tcPr>
            <w:tcW w:w="936" w:type="dxa"/>
            <w:tcBorders>
              <w:top w:val="nil"/>
              <w:left w:val="nil"/>
              <w:bottom w:val="nil"/>
              <w:right w:val="nil"/>
            </w:tcBorders>
            <w:tcMar>
              <w:top w:w="15" w:type="dxa"/>
              <w:left w:w="15" w:type="dxa"/>
              <w:bottom w:w="0" w:type="dxa"/>
              <w:right w:w="15" w:type="dxa"/>
            </w:tcMar>
            <w:vAlign w:val="center"/>
          </w:tcPr>
          <w:p w14:paraId="705B6A09">
            <w:pPr>
              <w:jc w:val="center"/>
              <w:rPr>
                <w:rFonts w:ascii="Arial" w:hAnsi="Arial" w:cs="Arial"/>
                <w:b/>
                <w:bCs/>
              </w:rPr>
            </w:pPr>
          </w:p>
        </w:tc>
        <w:tc>
          <w:tcPr>
            <w:tcW w:w="1064" w:type="dxa"/>
            <w:tcBorders>
              <w:top w:val="nil"/>
              <w:left w:val="nil"/>
              <w:bottom w:val="nil"/>
              <w:right w:val="nil"/>
            </w:tcBorders>
            <w:tcMar>
              <w:top w:w="15" w:type="dxa"/>
              <w:left w:w="15" w:type="dxa"/>
              <w:bottom w:w="0" w:type="dxa"/>
              <w:right w:w="15" w:type="dxa"/>
            </w:tcMar>
            <w:vAlign w:val="bottom"/>
          </w:tcPr>
          <w:p w14:paraId="7DFFBF5F">
            <w:pPr>
              <w:jc w:val="center"/>
              <w:rPr>
                <w:rFonts w:ascii="Arial" w:hAnsi="Arial" w:cs="Arial"/>
                <w:b/>
                <w:bCs/>
              </w:rPr>
            </w:pPr>
          </w:p>
        </w:tc>
        <w:tc>
          <w:tcPr>
            <w:tcW w:w="1113" w:type="dxa"/>
            <w:tcBorders>
              <w:top w:val="nil"/>
              <w:left w:val="nil"/>
              <w:bottom w:val="single" w:color="auto" w:sz="8" w:space="0"/>
              <w:right w:val="nil"/>
            </w:tcBorders>
            <w:noWrap/>
            <w:tcMar>
              <w:top w:w="15" w:type="dxa"/>
              <w:left w:w="15" w:type="dxa"/>
              <w:bottom w:w="0" w:type="dxa"/>
              <w:right w:w="15" w:type="dxa"/>
            </w:tcMar>
            <w:vAlign w:val="center"/>
          </w:tcPr>
          <w:p w14:paraId="575D9320">
            <w:pPr>
              <w:rPr>
                <w:rFonts w:ascii="Arial" w:hAnsi="Arial" w:cs="Arial"/>
              </w:rPr>
            </w:pPr>
          </w:p>
        </w:tc>
        <w:tc>
          <w:tcPr>
            <w:tcW w:w="965" w:type="dxa"/>
            <w:gridSpan w:val="2"/>
            <w:tcBorders>
              <w:top w:val="nil"/>
              <w:left w:val="nil"/>
              <w:bottom w:val="single" w:color="auto" w:sz="8" w:space="0"/>
              <w:right w:val="nil"/>
            </w:tcBorders>
            <w:noWrap/>
            <w:tcMar>
              <w:top w:w="15" w:type="dxa"/>
              <w:left w:w="15" w:type="dxa"/>
              <w:bottom w:w="0" w:type="dxa"/>
              <w:right w:w="15" w:type="dxa"/>
            </w:tcMar>
            <w:vAlign w:val="center"/>
          </w:tcPr>
          <w:p w14:paraId="3BE216F4">
            <w:pPr>
              <w:rPr>
                <w:rFonts w:ascii="Arial" w:hAnsi="Arial" w:cs="Arial"/>
              </w:rPr>
            </w:pPr>
          </w:p>
        </w:tc>
        <w:tc>
          <w:tcPr>
            <w:tcW w:w="1207" w:type="dxa"/>
            <w:gridSpan w:val="2"/>
            <w:tcBorders>
              <w:top w:val="nil"/>
              <w:left w:val="nil"/>
              <w:bottom w:val="single" w:color="auto" w:sz="8" w:space="0"/>
              <w:right w:val="nil"/>
            </w:tcBorders>
            <w:noWrap/>
            <w:tcMar>
              <w:top w:w="15" w:type="dxa"/>
              <w:left w:w="15" w:type="dxa"/>
              <w:bottom w:w="0" w:type="dxa"/>
              <w:right w:w="15" w:type="dxa"/>
            </w:tcMar>
            <w:vAlign w:val="center"/>
          </w:tcPr>
          <w:p w14:paraId="6B9770CB">
            <w:pPr>
              <w:rPr>
                <w:rFonts w:ascii="Arial" w:hAnsi="Arial" w:cs="Arial"/>
              </w:rPr>
            </w:pPr>
          </w:p>
        </w:tc>
        <w:tc>
          <w:tcPr>
            <w:tcW w:w="1538" w:type="dxa"/>
            <w:gridSpan w:val="2"/>
            <w:tcBorders>
              <w:top w:val="nil"/>
              <w:left w:val="nil"/>
              <w:bottom w:val="single" w:color="auto" w:sz="8" w:space="0"/>
              <w:right w:val="nil"/>
            </w:tcBorders>
            <w:noWrap/>
            <w:tcMar>
              <w:top w:w="15" w:type="dxa"/>
              <w:left w:w="15" w:type="dxa"/>
              <w:bottom w:w="0" w:type="dxa"/>
              <w:right w:w="15" w:type="dxa"/>
            </w:tcMar>
            <w:vAlign w:val="center"/>
          </w:tcPr>
          <w:p w14:paraId="2BCF1A00">
            <w:pPr>
              <w:rPr>
                <w:rFonts w:ascii="Arial" w:hAnsi="Arial" w:cs="Arial"/>
              </w:rPr>
            </w:pPr>
          </w:p>
        </w:tc>
        <w:tc>
          <w:tcPr>
            <w:tcW w:w="1582" w:type="dxa"/>
            <w:gridSpan w:val="2"/>
            <w:tcBorders>
              <w:top w:val="nil"/>
              <w:left w:val="nil"/>
              <w:bottom w:val="single" w:color="auto" w:sz="8" w:space="0"/>
              <w:right w:val="nil"/>
            </w:tcBorders>
            <w:noWrap/>
            <w:tcMar>
              <w:top w:w="15" w:type="dxa"/>
              <w:left w:w="15" w:type="dxa"/>
              <w:bottom w:w="0" w:type="dxa"/>
              <w:right w:w="15" w:type="dxa"/>
            </w:tcMar>
            <w:vAlign w:val="bottom"/>
          </w:tcPr>
          <w:p w14:paraId="43254E63">
            <w:pPr>
              <w:rPr>
                <w:rFonts w:ascii="Arial" w:hAnsi="Arial" w:cs="Arial"/>
                <w:color w:val="000000"/>
              </w:rPr>
            </w:pPr>
          </w:p>
        </w:tc>
      </w:tr>
      <w:tr w14:paraId="630754C5">
        <w:tblPrEx>
          <w:tblCellMar>
            <w:top w:w="0" w:type="dxa"/>
            <w:left w:w="0" w:type="dxa"/>
            <w:bottom w:w="0" w:type="dxa"/>
            <w:right w:w="0" w:type="dxa"/>
          </w:tblCellMar>
        </w:tblPrEx>
        <w:trPr>
          <w:trHeight w:val="315" w:hRule="atLeast"/>
        </w:trPr>
        <w:tc>
          <w:tcPr>
            <w:tcW w:w="3451" w:type="dxa"/>
            <w:gridSpan w:val="5"/>
            <w:vMerge w:val="restart"/>
            <w:tcBorders>
              <w:top w:val="single" w:color="auto" w:sz="8" w:space="0"/>
              <w:left w:val="single" w:color="auto" w:sz="8" w:space="0"/>
              <w:bottom w:val="single" w:color="000000" w:sz="8" w:space="0"/>
              <w:right w:val="single" w:color="000000" w:sz="8" w:space="0"/>
            </w:tcBorders>
            <w:shd w:val="clear" w:color="000000" w:fill="DBE5F1"/>
            <w:noWrap/>
            <w:tcMar>
              <w:top w:w="15" w:type="dxa"/>
              <w:left w:w="15" w:type="dxa"/>
              <w:bottom w:w="0" w:type="dxa"/>
              <w:right w:w="15" w:type="dxa"/>
            </w:tcMar>
            <w:vAlign w:val="center"/>
          </w:tcPr>
          <w:p w14:paraId="04DDE3F8">
            <w:pPr>
              <w:jc w:val="center"/>
              <w:rPr>
                <w:rFonts w:ascii="Arial" w:hAnsi="Arial" w:cs="Arial"/>
                <w:b/>
                <w:bCs/>
              </w:rPr>
            </w:pPr>
            <w:r>
              <w:rPr>
                <w:rFonts w:ascii="Arial" w:hAnsi="Arial" w:cs="Arial"/>
                <w:b/>
                <w:bCs/>
              </w:rPr>
              <w:t>Criteriul</w:t>
            </w:r>
          </w:p>
        </w:tc>
        <w:tc>
          <w:tcPr>
            <w:tcW w:w="6405" w:type="dxa"/>
            <w:gridSpan w:val="9"/>
            <w:tcBorders>
              <w:top w:val="single" w:color="auto" w:sz="8" w:space="0"/>
              <w:left w:val="nil"/>
              <w:bottom w:val="single" w:color="auto" w:sz="8" w:space="0"/>
              <w:right w:val="single" w:color="000000" w:sz="8" w:space="0"/>
            </w:tcBorders>
            <w:shd w:val="clear" w:color="000000" w:fill="FFFFFF"/>
            <w:noWrap/>
            <w:tcMar>
              <w:top w:w="15" w:type="dxa"/>
              <w:left w:w="15" w:type="dxa"/>
              <w:bottom w:w="0" w:type="dxa"/>
              <w:right w:w="15" w:type="dxa"/>
            </w:tcMar>
            <w:vAlign w:val="center"/>
          </w:tcPr>
          <w:p w14:paraId="4F7F55B1">
            <w:pPr>
              <w:jc w:val="center"/>
              <w:rPr>
                <w:rFonts w:ascii="Arial" w:hAnsi="Arial" w:cs="Arial"/>
                <w:b/>
                <w:bCs/>
              </w:rPr>
            </w:pPr>
            <w:r>
              <w:rPr>
                <w:rFonts w:ascii="Arial" w:hAnsi="Arial" w:cs="Arial"/>
                <w:b/>
                <w:bCs/>
              </w:rPr>
              <w:t>ANUL ŞCOLAR</w:t>
            </w:r>
          </w:p>
        </w:tc>
      </w:tr>
      <w:tr w14:paraId="5EAD9B36">
        <w:tblPrEx>
          <w:tblCellMar>
            <w:top w:w="0" w:type="dxa"/>
            <w:left w:w="0" w:type="dxa"/>
            <w:bottom w:w="0" w:type="dxa"/>
            <w:right w:w="0" w:type="dxa"/>
          </w:tblCellMar>
        </w:tblPrEx>
        <w:trPr>
          <w:trHeight w:val="585" w:hRule="atLeast"/>
        </w:trPr>
        <w:tc>
          <w:tcPr>
            <w:tcW w:w="3451" w:type="dxa"/>
            <w:gridSpan w:val="5"/>
            <w:vMerge w:val="continue"/>
            <w:tcBorders>
              <w:top w:val="single" w:color="auto" w:sz="8" w:space="0"/>
              <w:left w:val="single" w:color="auto" w:sz="8" w:space="0"/>
              <w:bottom w:val="single" w:color="000000" w:sz="8" w:space="0"/>
              <w:right w:val="single" w:color="000000" w:sz="8" w:space="0"/>
            </w:tcBorders>
            <w:vAlign w:val="center"/>
          </w:tcPr>
          <w:p w14:paraId="2B4BF1DE">
            <w:pPr>
              <w:rPr>
                <w:rFonts w:ascii="Arial" w:hAnsi="Arial" w:cs="Arial"/>
                <w:b/>
                <w:bCs/>
              </w:rPr>
            </w:pPr>
          </w:p>
        </w:tc>
        <w:tc>
          <w:tcPr>
            <w:tcW w:w="1369" w:type="dxa"/>
            <w:gridSpan w:val="2"/>
            <w:tcBorders>
              <w:top w:val="nil"/>
              <w:left w:val="nil"/>
              <w:bottom w:val="single" w:color="auto" w:sz="8" w:space="0"/>
              <w:right w:val="single" w:color="auto" w:sz="4" w:space="0"/>
            </w:tcBorders>
            <w:shd w:val="clear" w:color="000000" w:fill="FFFFFF"/>
            <w:tcMar>
              <w:top w:w="15" w:type="dxa"/>
              <w:left w:w="15" w:type="dxa"/>
              <w:bottom w:w="0" w:type="dxa"/>
              <w:right w:w="15" w:type="dxa"/>
            </w:tcMar>
            <w:vAlign w:val="center"/>
          </w:tcPr>
          <w:p w14:paraId="1B8AA57F">
            <w:pPr>
              <w:jc w:val="center"/>
              <w:rPr>
                <w:rFonts w:ascii="Arial" w:hAnsi="Arial" w:cs="Arial"/>
                <w:b/>
                <w:bCs/>
              </w:rPr>
            </w:pPr>
            <w:r>
              <w:rPr>
                <w:rFonts w:ascii="Arial" w:hAnsi="Arial" w:cs="Arial"/>
                <w:b/>
                <w:bCs/>
              </w:rPr>
              <w:t>2020-2021</w:t>
            </w:r>
          </w:p>
        </w:tc>
        <w:tc>
          <w:tcPr>
            <w:tcW w:w="1418" w:type="dxa"/>
            <w:gridSpan w:val="2"/>
            <w:tcBorders>
              <w:top w:val="nil"/>
              <w:left w:val="nil"/>
              <w:bottom w:val="single" w:color="auto" w:sz="8" w:space="0"/>
              <w:right w:val="single" w:color="auto" w:sz="4" w:space="0"/>
            </w:tcBorders>
            <w:shd w:val="clear" w:color="000000" w:fill="FFFFFF"/>
            <w:tcMar>
              <w:top w:w="15" w:type="dxa"/>
              <w:left w:w="15" w:type="dxa"/>
              <w:bottom w:w="0" w:type="dxa"/>
              <w:right w:w="15" w:type="dxa"/>
            </w:tcMar>
            <w:vAlign w:val="center"/>
          </w:tcPr>
          <w:p w14:paraId="30FBB66E">
            <w:pPr>
              <w:jc w:val="center"/>
              <w:rPr>
                <w:rFonts w:ascii="Arial" w:hAnsi="Arial" w:cs="Arial"/>
                <w:b/>
                <w:bCs/>
              </w:rPr>
            </w:pPr>
            <w:r>
              <w:rPr>
                <w:rFonts w:ascii="Arial" w:hAnsi="Arial" w:cs="Arial"/>
                <w:b/>
                <w:bCs/>
              </w:rPr>
              <w:t>2021-2022</w:t>
            </w:r>
          </w:p>
        </w:tc>
        <w:tc>
          <w:tcPr>
            <w:tcW w:w="996" w:type="dxa"/>
            <w:gridSpan w:val="2"/>
            <w:tcBorders>
              <w:top w:val="nil"/>
              <w:left w:val="nil"/>
              <w:bottom w:val="single" w:color="auto" w:sz="8" w:space="0"/>
              <w:right w:val="single" w:color="auto" w:sz="4" w:space="0"/>
            </w:tcBorders>
            <w:shd w:val="clear" w:color="000000" w:fill="FFFFFF"/>
            <w:tcMar>
              <w:top w:w="15" w:type="dxa"/>
              <w:left w:w="15" w:type="dxa"/>
              <w:bottom w:w="0" w:type="dxa"/>
              <w:right w:w="15" w:type="dxa"/>
            </w:tcMar>
            <w:vAlign w:val="center"/>
          </w:tcPr>
          <w:p w14:paraId="439263C4">
            <w:pPr>
              <w:jc w:val="center"/>
              <w:rPr>
                <w:rFonts w:ascii="Arial" w:hAnsi="Arial" w:cs="Arial"/>
                <w:b/>
                <w:bCs/>
              </w:rPr>
            </w:pPr>
            <w:r>
              <w:rPr>
                <w:rFonts w:ascii="Arial" w:hAnsi="Arial" w:cs="Arial"/>
                <w:b/>
                <w:bCs/>
              </w:rPr>
              <w:t>2022-2023</w:t>
            </w:r>
          </w:p>
        </w:tc>
        <w:tc>
          <w:tcPr>
            <w:tcW w:w="1135" w:type="dxa"/>
            <w:gridSpan w:val="2"/>
            <w:tcBorders>
              <w:top w:val="nil"/>
              <w:left w:val="nil"/>
              <w:bottom w:val="single" w:color="auto" w:sz="8" w:space="0"/>
              <w:right w:val="single" w:color="auto" w:sz="4" w:space="0"/>
            </w:tcBorders>
            <w:shd w:val="clear" w:color="000000" w:fill="FFFFFF"/>
            <w:tcMar>
              <w:top w:w="15" w:type="dxa"/>
              <w:left w:w="15" w:type="dxa"/>
              <w:bottom w:w="0" w:type="dxa"/>
              <w:right w:w="15" w:type="dxa"/>
            </w:tcMar>
            <w:vAlign w:val="center"/>
          </w:tcPr>
          <w:p w14:paraId="70921996">
            <w:pPr>
              <w:jc w:val="center"/>
              <w:rPr>
                <w:rFonts w:ascii="Arial" w:hAnsi="Arial" w:cs="Arial"/>
                <w:b/>
                <w:bCs/>
              </w:rPr>
            </w:pPr>
            <w:r>
              <w:rPr>
                <w:rFonts w:ascii="Arial" w:hAnsi="Arial" w:cs="Arial"/>
                <w:b/>
                <w:bCs/>
              </w:rPr>
              <w:t>2023-</w:t>
            </w:r>
          </w:p>
          <w:p w14:paraId="620A2CD2">
            <w:pPr>
              <w:jc w:val="center"/>
              <w:rPr>
                <w:rFonts w:ascii="Arial" w:hAnsi="Arial" w:cs="Arial"/>
                <w:b/>
                <w:bCs/>
              </w:rPr>
            </w:pPr>
            <w:r>
              <w:rPr>
                <w:rFonts w:ascii="Arial" w:hAnsi="Arial" w:cs="Arial"/>
                <w:b/>
                <w:bCs/>
              </w:rPr>
              <w:t>2024</w:t>
            </w:r>
          </w:p>
        </w:tc>
        <w:tc>
          <w:tcPr>
            <w:tcW w:w="1487" w:type="dxa"/>
            <w:tcBorders>
              <w:top w:val="nil"/>
              <w:left w:val="nil"/>
              <w:bottom w:val="single" w:color="auto" w:sz="8" w:space="0"/>
              <w:right w:val="single" w:color="auto" w:sz="8" w:space="0"/>
            </w:tcBorders>
            <w:shd w:val="clear" w:color="000000" w:fill="FFFFFF"/>
            <w:tcMar>
              <w:top w:w="15" w:type="dxa"/>
              <w:left w:w="15" w:type="dxa"/>
              <w:bottom w:w="0" w:type="dxa"/>
              <w:right w:w="15" w:type="dxa"/>
            </w:tcMar>
            <w:vAlign w:val="center"/>
          </w:tcPr>
          <w:p w14:paraId="3B664D3B">
            <w:pPr>
              <w:jc w:val="center"/>
              <w:rPr>
                <w:rFonts w:hint="default" w:ascii="Arial" w:hAnsi="Arial" w:cs="Arial"/>
                <w:b/>
                <w:bCs/>
                <w:lang w:val="en-US"/>
              </w:rPr>
            </w:pPr>
            <w:r>
              <w:rPr>
                <w:rFonts w:hint="default" w:ascii="Arial" w:hAnsi="Arial" w:cs="Arial"/>
                <w:b/>
                <w:bCs/>
                <w:lang w:val="en-US"/>
              </w:rPr>
              <w:t>2024-2025</w:t>
            </w:r>
          </w:p>
        </w:tc>
      </w:tr>
      <w:tr w14:paraId="79F27D4B">
        <w:tblPrEx>
          <w:tblCellMar>
            <w:top w:w="0" w:type="dxa"/>
            <w:left w:w="0" w:type="dxa"/>
            <w:bottom w:w="0" w:type="dxa"/>
            <w:right w:w="0" w:type="dxa"/>
          </w:tblCellMar>
        </w:tblPrEx>
        <w:trPr>
          <w:trHeight w:val="465" w:hRule="atLeast"/>
        </w:trPr>
        <w:tc>
          <w:tcPr>
            <w:tcW w:w="426" w:type="dxa"/>
            <w:gridSpan w:val="2"/>
            <w:vMerge w:val="restart"/>
            <w:tcBorders>
              <w:top w:val="single" w:color="auto" w:sz="4" w:space="0"/>
              <w:left w:val="single" w:color="auto" w:sz="8" w:space="0"/>
              <w:bottom w:val="single" w:color="000000" w:sz="8" w:space="0"/>
              <w:right w:val="single" w:color="auto" w:sz="8" w:space="0"/>
            </w:tcBorders>
            <w:tcMar>
              <w:top w:w="15" w:type="dxa"/>
              <w:left w:w="15" w:type="dxa"/>
              <w:bottom w:w="0" w:type="dxa"/>
              <w:right w:w="15" w:type="dxa"/>
            </w:tcMar>
            <w:textDirection w:val="btLr"/>
            <w:vAlign w:val="center"/>
          </w:tcPr>
          <w:p w14:paraId="45284B19">
            <w:pPr>
              <w:jc w:val="center"/>
              <w:rPr>
                <w:rFonts w:ascii="Arial" w:hAnsi="Arial" w:cs="Arial"/>
                <w:b/>
                <w:bCs/>
              </w:rPr>
            </w:pPr>
            <w:r>
              <w:rPr>
                <w:rFonts w:ascii="Arial" w:hAnsi="Arial" w:cs="Arial"/>
                <w:b/>
                <w:bCs/>
              </w:rPr>
              <w:t>EXAMENUL DE CERTIFICARE A COMPETENŢELOR PROFESIOANLE</w:t>
            </w:r>
          </w:p>
        </w:tc>
        <w:tc>
          <w:tcPr>
            <w:tcW w:w="1025" w:type="dxa"/>
            <w:vMerge w:val="restar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14:paraId="35D5C7D0">
            <w:pPr>
              <w:rPr>
                <w:rFonts w:ascii="Arial" w:hAnsi="Arial" w:cs="Arial"/>
                <w:b/>
              </w:rPr>
            </w:pPr>
            <w:r>
              <w:rPr>
                <w:rFonts w:ascii="Arial" w:hAnsi="Arial" w:cs="Arial"/>
                <w:b/>
              </w:rPr>
              <w:t>Absolvenţi</w:t>
            </w:r>
          </w:p>
        </w:tc>
        <w:tc>
          <w:tcPr>
            <w:tcW w:w="2000" w:type="dxa"/>
            <w:gridSpan w:val="2"/>
            <w:tcBorders>
              <w:top w:val="single" w:color="auto" w:sz="8" w:space="0"/>
              <w:left w:val="nil"/>
              <w:bottom w:val="single" w:color="auto" w:sz="4" w:space="0"/>
              <w:right w:val="single" w:color="000000" w:sz="8" w:space="0"/>
            </w:tcBorders>
            <w:shd w:val="clear" w:color="000000" w:fill="DBE5F1"/>
            <w:tcMar>
              <w:top w:w="15" w:type="dxa"/>
              <w:left w:w="15" w:type="dxa"/>
              <w:bottom w:w="0" w:type="dxa"/>
              <w:right w:w="15" w:type="dxa"/>
            </w:tcMar>
            <w:vAlign w:val="center"/>
          </w:tcPr>
          <w:p w14:paraId="655F4636">
            <w:pPr>
              <w:rPr>
                <w:rFonts w:ascii="Arial" w:hAnsi="Arial" w:cs="Arial"/>
              </w:rPr>
            </w:pPr>
            <w:r>
              <w:rPr>
                <w:rFonts w:ascii="Arial" w:hAnsi="Arial" w:cs="Arial"/>
                <w:b/>
              </w:rPr>
              <w:t>Total absolvenţi</w:t>
            </w:r>
            <w:r>
              <w:rPr>
                <w:rFonts w:ascii="Arial" w:hAnsi="Arial" w:cs="Arial"/>
              </w:rPr>
              <w:t>, din care :</w:t>
            </w:r>
          </w:p>
        </w:tc>
        <w:tc>
          <w:tcPr>
            <w:tcW w:w="1369"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131562AE">
            <w:pPr>
              <w:jc w:val="center"/>
              <w:rPr>
                <w:rFonts w:ascii="Arial" w:hAnsi="Arial" w:cs="Arial"/>
              </w:rPr>
            </w:pPr>
            <w:r>
              <w:rPr>
                <w:rFonts w:ascii="Arial" w:hAnsi="Arial" w:cs="Arial"/>
              </w:rPr>
              <w:t>25</w:t>
            </w:r>
          </w:p>
        </w:tc>
        <w:tc>
          <w:tcPr>
            <w:tcW w:w="1418"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3677779E">
            <w:pPr>
              <w:jc w:val="center"/>
              <w:rPr>
                <w:rFonts w:ascii="Arial" w:hAnsi="Arial" w:cs="Arial"/>
              </w:rPr>
            </w:pPr>
            <w:r>
              <w:rPr>
                <w:rFonts w:ascii="Arial" w:hAnsi="Arial" w:cs="Arial"/>
              </w:rPr>
              <w:t>23</w:t>
            </w:r>
          </w:p>
        </w:tc>
        <w:tc>
          <w:tcPr>
            <w:tcW w:w="996"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2034AA0A">
            <w:pPr>
              <w:jc w:val="center"/>
              <w:rPr>
                <w:rFonts w:ascii="Arial" w:hAnsi="Arial" w:cs="Arial"/>
              </w:rPr>
            </w:pPr>
            <w:r>
              <w:rPr>
                <w:rFonts w:ascii="Arial" w:hAnsi="Arial" w:cs="Arial"/>
              </w:rPr>
              <w:t>-</w:t>
            </w:r>
          </w:p>
        </w:tc>
        <w:tc>
          <w:tcPr>
            <w:tcW w:w="1135"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1F6BF99B">
            <w:pPr>
              <w:jc w:val="center"/>
              <w:rPr>
                <w:rFonts w:ascii="Arial" w:hAnsi="Arial" w:cs="Arial"/>
              </w:rPr>
            </w:pPr>
            <w:r>
              <w:rPr>
                <w:rFonts w:ascii="Arial" w:hAnsi="Arial" w:cs="Arial"/>
              </w:rPr>
              <w:t> 54</w:t>
            </w:r>
          </w:p>
        </w:tc>
        <w:tc>
          <w:tcPr>
            <w:tcW w:w="148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0C537D16">
            <w:pPr>
              <w:jc w:val="center"/>
              <w:rPr>
                <w:rFonts w:ascii="Arial" w:hAnsi="Arial" w:cs="Arial"/>
                <w:color w:val="000000"/>
              </w:rPr>
            </w:pPr>
            <w:r>
              <w:rPr>
                <w:rFonts w:ascii="Arial" w:hAnsi="Arial" w:cs="Arial"/>
              </w:rPr>
              <w:t> 54</w:t>
            </w:r>
          </w:p>
        </w:tc>
      </w:tr>
      <w:tr w14:paraId="5B3CB3C3">
        <w:tblPrEx>
          <w:tblCellMar>
            <w:top w:w="0" w:type="dxa"/>
            <w:left w:w="0" w:type="dxa"/>
            <w:bottom w:w="0" w:type="dxa"/>
            <w:right w:w="0" w:type="dxa"/>
          </w:tblCellMar>
        </w:tblPrEx>
        <w:trPr>
          <w:trHeight w:val="300" w:hRule="atLeast"/>
        </w:trPr>
        <w:tc>
          <w:tcPr>
            <w:tcW w:w="426" w:type="dxa"/>
            <w:gridSpan w:val="2"/>
            <w:vMerge w:val="continue"/>
            <w:tcBorders>
              <w:top w:val="nil"/>
              <w:left w:val="single" w:color="auto" w:sz="8" w:space="0"/>
              <w:bottom w:val="single" w:color="000000" w:sz="8" w:space="0"/>
              <w:right w:val="single" w:color="auto" w:sz="8" w:space="0"/>
            </w:tcBorders>
            <w:vAlign w:val="center"/>
          </w:tcPr>
          <w:p w14:paraId="66BDB150">
            <w:pPr>
              <w:rPr>
                <w:rFonts w:ascii="Arial" w:hAnsi="Arial" w:cs="Arial"/>
                <w:b/>
                <w:bCs/>
              </w:rPr>
            </w:pPr>
          </w:p>
        </w:tc>
        <w:tc>
          <w:tcPr>
            <w:tcW w:w="1025" w:type="dxa"/>
            <w:vMerge w:val="continue"/>
            <w:tcBorders>
              <w:top w:val="nil"/>
              <w:left w:val="single" w:color="auto" w:sz="4" w:space="0"/>
              <w:bottom w:val="single" w:color="auto" w:sz="4" w:space="0"/>
              <w:right w:val="single" w:color="auto" w:sz="4" w:space="0"/>
            </w:tcBorders>
            <w:vAlign w:val="center"/>
          </w:tcPr>
          <w:p w14:paraId="164828B3">
            <w:pPr>
              <w:rPr>
                <w:rFonts w:ascii="Arial" w:hAnsi="Arial" w:cs="Arial"/>
              </w:rPr>
            </w:pPr>
          </w:p>
        </w:tc>
        <w:tc>
          <w:tcPr>
            <w:tcW w:w="936" w:type="dxa"/>
            <w:vMerge w:val="restar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14:paraId="694E1E50">
            <w:pPr>
              <w:rPr>
                <w:rFonts w:ascii="Arial" w:hAnsi="Arial" w:cs="Arial"/>
              </w:rPr>
            </w:pPr>
            <w:r>
              <w:rPr>
                <w:rFonts w:ascii="Arial" w:hAnsi="Arial" w:cs="Arial"/>
              </w:rPr>
              <w:t>Pe sexe</w:t>
            </w:r>
          </w:p>
        </w:tc>
        <w:tc>
          <w:tcPr>
            <w:tcW w:w="1064" w:type="dxa"/>
            <w:tcBorders>
              <w:top w:val="nil"/>
              <w:left w:val="nil"/>
              <w:bottom w:val="single" w:color="auto" w:sz="4" w:space="0"/>
              <w:right w:val="single" w:color="auto" w:sz="8" w:space="0"/>
            </w:tcBorders>
            <w:tcMar>
              <w:top w:w="15" w:type="dxa"/>
              <w:left w:w="15" w:type="dxa"/>
              <w:bottom w:w="0" w:type="dxa"/>
              <w:right w:w="15" w:type="dxa"/>
            </w:tcMar>
            <w:vAlign w:val="bottom"/>
          </w:tcPr>
          <w:p w14:paraId="74EDC13F">
            <w:pPr>
              <w:jc w:val="right"/>
              <w:rPr>
                <w:rFonts w:ascii="Arial" w:hAnsi="Arial" w:cs="Arial"/>
              </w:rPr>
            </w:pPr>
            <w:r>
              <w:rPr>
                <w:rFonts w:ascii="Arial" w:hAnsi="Arial" w:cs="Arial"/>
              </w:rPr>
              <w:t>masculin</w:t>
            </w:r>
          </w:p>
        </w:tc>
        <w:tc>
          <w:tcPr>
            <w:tcW w:w="1369"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601B7416">
            <w:pPr>
              <w:jc w:val="center"/>
              <w:rPr>
                <w:rFonts w:ascii="Arial" w:hAnsi="Arial" w:cs="Arial"/>
              </w:rPr>
            </w:pPr>
            <w:r>
              <w:rPr>
                <w:rFonts w:ascii="Arial" w:hAnsi="Arial" w:cs="Arial"/>
              </w:rPr>
              <w:t>13</w:t>
            </w:r>
          </w:p>
        </w:tc>
        <w:tc>
          <w:tcPr>
            <w:tcW w:w="1418"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184166E8">
            <w:pPr>
              <w:jc w:val="center"/>
              <w:rPr>
                <w:rFonts w:ascii="Arial" w:hAnsi="Arial" w:cs="Arial"/>
              </w:rPr>
            </w:pPr>
            <w:r>
              <w:rPr>
                <w:rFonts w:ascii="Arial" w:hAnsi="Arial" w:cs="Arial"/>
              </w:rPr>
              <w:t>14</w:t>
            </w:r>
          </w:p>
        </w:tc>
        <w:tc>
          <w:tcPr>
            <w:tcW w:w="996"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20158FE0">
            <w:pPr>
              <w:jc w:val="center"/>
              <w:rPr>
                <w:rFonts w:ascii="Arial" w:hAnsi="Arial" w:cs="Arial"/>
              </w:rPr>
            </w:pPr>
            <w:r>
              <w:rPr>
                <w:rFonts w:ascii="Arial" w:hAnsi="Arial" w:cs="Arial"/>
              </w:rPr>
              <w:t>-</w:t>
            </w:r>
          </w:p>
        </w:tc>
        <w:tc>
          <w:tcPr>
            <w:tcW w:w="1135"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763D43B0">
            <w:pPr>
              <w:jc w:val="center"/>
              <w:rPr>
                <w:rFonts w:ascii="Arial" w:hAnsi="Arial" w:cs="Arial"/>
              </w:rPr>
            </w:pPr>
            <w:r>
              <w:rPr>
                <w:rFonts w:ascii="Arial" w:hAnsi="Arial" w:cs="Arial"/>
              </w:rPr>
              <w:t>24 </w:t>
            </w:r>
          </w:p>
        </w:tc>
        <w:tc>
          <w:tcPr>
            <w:tcW w:w="148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275AA36F">
            <w:pPr>
              <w:jc w:val="center"/>
              <w:rPr>
                <w:rFonts w:ascii="Arial" w:hAnsi="Arial" w:cs="Arial"/>
                <w:color w:val="000000"/>
              </w:rPr>
            </w:pPr>
            <w:r>
              <w:rPr>
                <w:rFonts w:ascii="Arial" w:hAnsi="Arial" w:cs="Arial"/>
              </w:rPr>
              <w:t>24 </w:t>
            </w:r>
          </w:p>
        </w:tc>
      </w:tr>
      <w:tr w14:paraId="07246D1E">
        <w:tblPrEx>
          <w:tblCellMar>
            <w:top w:w="0" w:type="dxa"/>
            <w:left w:w="0" w:type="dxa"/>
            <w:bottom w:w="0" w:type="dxa"/>
            <w:right w:w="0" w:type="dxa"/>
          </w:tblCellMar>
        </w:tblPrEx>
        <w:trPr>
          <w:trHeight w:val="322" w:hRule="atLeast"/>
        </w:trPr>
        <w:tc>
          <w:tcPr>
            <w:tcW w:w="426" w:type="dxa"/>
            <w:gridSpan w:val="2"/>
            <w:vMerge w:val="continue"/>
            <w:tcBorders>
              <w:top w:val="nil"/>
              <w:left w:val="single" w:color="auto" w:sz="8" w:space="0"/>
              <w:bottom w:val="single" w:color="000000" w:sz="8" w:space="0"/>
              <w:right w:val="single" w:color="auto" w:sz="8" w:space="0"/>
            </w:tcBorders>
            <w:vAlign w:val="center"/>
          </w:tcPr>
          <w:p w14:paraId="42C922E5">
            <w:pPr>
              <w:rPr>
                <w:rFonts w:ascii="Arial" w:hAnsi="Arial" w:cs="Arial"/>
                <w:b/>
                <w:bCs/>
              </w:rPr>
            </w:pPr>
          </w:p>
        </w:tc>
        <w:tc>
          <w:tcPr>
            <w:tcW w:w="1025" w:type="dxa"/>
            <w:vMerge w:val="continue"/>
            <w:tcBorders>
              <w:top w:val="nil"/>
              <w:left w:val="single" w:color="auto" w:sz="4" w:space="0"/>
              <w:bottom w:val="single" w:color="auto" w:sz="4" w:space="0"/>
              <w:right w:val="single" w:color="auto" w:sz="4" w:space="0"/>
            </w:tcBorders>
            <w:vAlign w:val="center"/>
          </w:tcPr>
          <w:p w14:paraId="394C89FA">
            <w:pPr>
              <w:rPr>
                <w:rFonts w:ascii="Arial" w:hAnsi="Arial" w:cs="Arial"/>
              </w:rPr>
            </w:pPr>
          </w:p>
        </w:tc>
        <w:tc>
          <w:tcPr>
            <w:tcW w:w="936" w:type="dxa"/>
            <w:vMerge w:val="continue"/>
            <w:tcBorders>
              <w:top w:val="nil"/>
              <w:left w:val="single" w:color="auto" w:sz="4" w:space="0"/>
              <w:bottom w:val="single" w:color="auto" w:sz="4" w:space="0"/>
              <w:right w:val="single" w:color="auto" w:sz="4" w:space="0"/>
            </w:tcBorders>
            <w:vAlign w:val="center"/>
          </w:tcPr>
          <w:p w14:paraId="48560D0B">
            <w:pPr>
              <w:rPr>
                <w:rFonts w:ascii="Arial" w:hAnsi="Arial" w:cs="Arial"/>
              </w:rPr>
            </w:pPr>
          </w:p>
        </w:tc>
        <w:tc>
          <w:tcPr>
            <w:tcW w:w="1064" w:type="dxa"/>
            <w:tcBorders>
              <w:top w:val="nil"/>
              <w:left w:val="nil"/>
              <w:bottom w:val="single" w:color="auto" w:sz="4" w:space="0"/>
              <w:right w:val="single" w:color="auto" w:sz="8" w:space="0"/>
            </w:tcBorders>
            <w:tcMar>
              <w:top w:w="15" w:type="dxa"/>
              <w:left w:w="15" w:type="dxa"/>
              <w:bottom w:w="0" w:type="dxa"/>
              <w:right w:w="15" w:type="dxa"/>
            </w:tcMar>
            <w:vAlign w:val="bottom"/>
          </w:tcPr>
          <w:p w14:paraId="283F34F1">
            <w:pPr>
              <w:jc w:val="right"/>
              <w:rPr>
                <w:rFonts w:ascii="Arial" w:hAnsi="Arial" w:cs="Arial"/>
              </w:rPr>
            </w:pPr>
            <w:r>
              <w:rPr>
                <w:rFonts w:ascii="Arial" w:hAnsi="Arial" w:cs="Arial"/>
              </w:rPr>
              <w:t xml:space="preserve">                 feminin</w:t>
            </w:r>
          </w:p>
        </w:tc>
        <w:tc>
          <w:tcPr>
            <w:tcW w:w="1369"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1BDEC224">
            <w:pPr>
              <w:jc w:val="center"/>
              <w:rPr>
                <w:rFonts w:ascii="Arial" w:hAnsi="Arial" w:cs="Arial"/>
              </w:rPr>
            </w:pPr>
            <w:r>
              <w:rPr>
                <w:rFonts w:ascii="Arial" w:hAnsi="Arial" w:cs="Arial"/>
              </w:rPr>
              <w:t>12</w:t>
            </w:r>
          </w:p>
        </w:tc>
        <w:tc>
          <w:tcPr>
            <w:tcW w:w="1418"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4BCAA895">
            <w:pPr>
              <w:jc w:val="center"/>
              <w:rPr>
                <w:rFonts w:ascii="Arial" w:hAnsi="Arial" w:cs="Arial"/>
              </w:rPr>
            </w:pPr>
            <w:r>
              <w:rPr>
                <w:rFonts w:ascii="Arial" w:hAnsi="Arial" w:cs="Arial"/>
              </w:rPr>
              <w:t>9</w:t>
            </w:r>
          </w:p>
        </w:tc>
        <w:tc>
          <w:tcPr>
            <w:tcW w:w="996"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38B23D3D">
            <w:pPr>
              <w:jc w:val="center"/>
              <w:rPr>
                <w:rFonts w:ascii="Arial" w:hAnsi="Arial" w:cs="Arial"/>
              </w:rPr>
            </w:pPr>
            <w:r>
              <w:rPr>
                <w:rFonts w:ascii="Arial" w:hAnsi="Arial" w:cs="Arial"/>
              </w:rPr>
              <w:t>-</w:t>
            </w:r>
          </w:p>
        </w:tc>
        <w:tc>
          <w:tcPr>
            <w:tcW w:w="1135"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28E41039">
            <w:pPr>
              <w:jc w:val="center"/>
              <w:rPr>
                <w:rFonts w:ascii="Arial" w:hAnsi="Arial" w:cs="Arial"/>
              </w:rPr>
            </w:pPr>
            <w:r>
              <w:rPr>
                <w:rFonts w:ascii="Arial" w:hAnsi="Arial" w:cs="Arial"/>
              </w:rPr>
              <w:t>30 </w:t>
            </w:r>
          </w:p>
        </w:tc>
        <w:tc>
          <w:tcPr>
            <w:tcW w:w="148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504F23FC">
            <w:pPr>
              <w:jc w:val="center"/>
              <w:rPr>
                <w:rFonts w:ascii="Arial" w:hAnsi="Arial" w:cs="Arial"/>
                <w:color w:val="000000"/>
              </w:rPr>
            </w:pPr>
            <w:r>
              <w:rPr>
                <w:rFonts w:ascii="Arial" w:hAnsi="Arial" w:cs="Arial"/>
              </w:rPr>
              <w:t>30 </w:t>
            </w:r>
          </w:p>
        </w:tc>
      </w:tr>
      <w:tr w14:paraId="31EEAC6A">
        <w:tblPrEx>
          <w:tblCellMar>
            <w:top w:w="0" w:type="dxa"/>
            <w:left w:w="0" w:type="dxa"/>
            <w:bottom w:w="0" w:type="dxa"/>
            <w:right w:w="0" w:type="dxa"/>
          </w:tblCellMar>
        </w:tblPrEx>
        <w:trPr>
          <w:trHeight w:val="870" w:hRule="atLeast"/>
        </w:trPr>
        <w:tc>
          <w:tcPr>
            <w:tcW w:w="426" w:type="dxa"/>
            <w:gridSpan w:val="2"/>
            <w:vMerge w:val="continue"/>
            <w:tcBorders>
              <w:top w:val="nil"/>
              <w:left w:val="single" w:color="auto" w:sz="8" w:space="0"/>
              <w:bottom w:val="single" w:color="000000" w:sz="8" w:space="0"/>
              <w:right w:val="single" w:color="auto" w:sz="8" w:space="0"/>
            </w:tcBorders>
            <w:vAlign w:val="center"/>
          </w:tcPr>
          <w:p w14:paraId="1B7AC0F6">
            <w:pPr>
              <w:rPr>
                <w:rFonts w:ascii="Arial" w:hAnsi="Arial" w:cs="Arial"/>
                <w:b/>
                <w:bCs/>
              </w:rPr>
            </w:pPr>
          </w:p>
        </w:tc>
        <w:tc>
          <w:tcPr>
            <w:tcW w:w="1025" w:type="dxa"/>
            <w:vMerge w:val="continue"/>
            <w:tcBorders>
              <w:top w:val="nil"/>
              <w:left w:val="single" w:color="auto" w:sz="4" w:space="0"/>
              <w:bottom w:val="single" w:color="auto" w:sz="4" w:space="0"/>
              <w:right w:val="single" w:color="auto" w:sz="4" w:space="0"/>
            </w:tcBorders>
            <w:vAlign w:val="center"/>
          </w:tcPr>
          <w:p w14:paraId="4F496586">
            <w:pPr>
              <w:rPr>
                <w:rFonts w:ascii="Arial" w:hAnsi="Arial" w:cs="Arial"/>
              </w:rPr>
            </w:pPr>
          </w:p>
        </w:tc>
        <w:tc>
          <w:tcPr>
            <w:tcW w:w="936"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14:paraId="4DC89C72">
            <w:pPr>
              <w:rPr>
                <w:rFonts w:ascii="Arial" w:hAnsi="Arial" w:cs="Arial"/>
              </w:rPr>
            </w:pPr>
            <w:r>
              <w:rPr>
                <w:rFonts w:ascii="Arial" w:hAnsi="Arial" w:cs="Arial"/>
              </w:rPr>
              <w:t xml:space="preserve">După mediul de rezidenţă al elevilor </w:t>
            </w:r>
          </w:p>
        </w:tc>
        <w:tc>
          <w:tcPr>
            <w:tcW w:w="1064" w:type="dxa"/>
            <w:tcBorders>
              <w:top w:val="nil"/>
              <w:left w:val="nil"/>
              <w:bottom w:val="single" w:color="auto" w:sz="4" w:space="0"/>
              <w:right w:val="single" w:color="auto" w:sz="8" w:space="0"/>
            </w:tcBorders>
            <w:tcMar>
              <w:top w:w="15" w:type="dxa"/>
              <w:left w:w="15" w:type="dxa"/>
              <w:bottom w:w="0" w:type="dxa"/>
              <w:right w:w="15" w:type="dxa"/>
            </w:tcMar>
            <w:vAlign w:val="bottom"/>
          </w:tcPr>
          <w:p w14:paraId="2426A84B">
            <w:pPr>
              <w:rPr>
                <w:rFonts w:ascii="Arial" w:hAnsi="Arial" w:cs="Arial"/>
              </w:rPr>
            </w:pPr>
            <w:r>
              <w:rPr>
                <w:rFonts w:ascii="Arial" w:hAnsi="Arial" w:cs="Arial"/>
              </w:rPr>
              <w:t>din localitatea unde este situată şcoala</w:t>
            </w:r>
          </w:p>
        </w:tc>
        <w:tc>
          <w:tcPr>
            <w:tcW w:w="1369"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7A1307C7">
            <w:pPr>
              <w:jc w:val="center"/>
              <w:rPr>
                <w:rFonts w:ascii="Arial" w:hAnsi="Arial" w:cs="Arial"/>
              </w:rPr>
            </w:pPr>
            <w:r>
              <w:rPr>
                <w:rFonts w:ascii="Arial" w:hAnsi="Arial" w:cs="Arial"/>
              </w:rPr>
              <w:t>20</w:t>
            </w:r>
          </w:p>
        </w:tc>
        <w:tc>
          <w:tcPr>
            <w:tcW w:w="1418"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471E68E2">
            <w:pPr>
              <w:jc w:val="center"/>
              <w:rPr>
                <w:rFonts w:ascii="Arial" w:hAnsi="Arial" w:cs="Arial"/>
              </w:rPr>
            </w:pPr>
            <w:r>
              <w:rPr>
                <w:rFonts w:ascii="Arial" w:hAnsi="Arial" w:cs="Arial"/>
              </w:rPr>
              <w:t> 54</w:t>
            </w:r>
          </w:p>
        </w:tc>
        <w:tc>
          <w:tcPr>
            <w:tcW w:w="996"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74AA8F39">
            <w:pPr>
              <w:jc w:val="center"/>
              <w:rPr>
                <w:rFonts w:ascii="Arial" w:hAnsi="Arial" w:cs="Arial"/>
              </w:rPr>
            </w:pPr>
            <w:r>
              <w:rPr>
                <w:rFonts w:ascii="Arial" w:hAnsi="Arial" w:cs="Arial"/>
              </w:rPr>
              <w:t>-</w:t>
            </w:r>
          </w:p>
        </w:tc>
        <w:tc>
          <w:tcPr>
            <w:tcW w:w="1135"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4E4577D7">
            <w:pPr>
              <w:jc w:val="center"/>
              <w:rPr>
                <w:rFonts w:ascii="Arial" w:hAnsi="Arial" w:cs="Arial"/>
              </w:rPr>
            </w:pPr>
            <w:r>
              <w:rPr>
                <w:rFonts w:ascii="Arial" w:hAnsi="Arial" w:cs="Arial"/>
              </w:rPr>
              <w:t> 32</w:t>
            </w:r>
          </w:p>
        </w:tc>
        <w:tc>
          <w:tcPr>
            <w:tcW w:w="148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5A134FF1">
            <w:pPr>
              <w:jc w:val="center"/>
              <w:rPr>
                <w:rFonts w:ascii="Arial" w:hAnsi="Arial" w:cs="Arial"/>
                <w:color w:val="000000"/>
              </w:rPr>
            </w:pPr>
            <w:r>
              <w:rPr>
                <w:rFonts w:ascii="Arial" w:hAnsi="Arial" w:cs="Arial"/>
              </w:rPr>
              <w:t> 54</w:t>
            </w:r>
          </w:p>
        </w:tc>
      </w:tr>
      <w:tr w14:paraId="3564EBEA">
        <w:tblPrEx>
          <w:tblCellMar>
            <w:top w:w="0" w:type="dxa"/>
            <w:left w:w="0" w:type="dxa"/>
            <w:bottom w:w="0" w:type="dxa"/>
            <w:right w:w="0" w:type="dxa"/>
          </w:tblCellMar>
        </w:tblPrEx>
        <w:trPr>
          <w:trHeight w:val="900" w:hRule="atLeast"/>
        </w:trPr>
        <w:tc>
          <w:tcPr>
            <w:tcW w:w="426" w:type="dxa"/>
            <w:gridSpan w:val="2"/>
            <w:vMerge w:val="continue"/>
            <w:tcBorders>
              <w:top w:val="nil"/>
              <w:left w:val="single" w:color="auto" w:sz="8" w:space="0"/>
              <w:bottom w:val="single" w:color="000000" w:sz="8" w:space="0"/>
              <w:right w:val="single" w:color="auto" w:sz="8" w:space="0"/>
            </w:tcBorders>
            <w:vAlign w:val="center"/>
          </w:tcPr>
          <w:p w14:paraId="2C592C82">
            <w:pPr>
              <w:rPr>
                <w:rFonts w:ascii="Arial" w:hAnsi="Arial" w:cs="Arial"/>
                <w:b/>
                <w:bCs/>
              </w:rPr>
            </w:pPr>
          </w:p>
        </w:tc>
        <w:tc>
          <w:tcPr>
            <w:tcW w:w="1025" w:type="dxa"/>
            <w:vMerge w:val="continue"/>
            <w:tcBorders>
              <w:top w:val="nil"/>
              <w:left w:val="single" w:color="auto" w:sz="4" w:space="0"/>
              <w:bottom w:val="single" w:color="auto" w:sz="4" w:space="0"/>
              <w:right w:val="single" w:color="auto" w:sz="4" w:space="0"/>
            </w:tcBorders>
            <w:vAlign w:val="center"/>
          </w:tcPr>
          <w:p w14:paraId="740D546F">
            <w:pPr>
              <w:rPr>
                <w:rFonts w:ascii="Arial" w:hAnsi="Arial" w:cs="Arial"/>
              </w:rPr>
            </w:pPr>
          </w:p>
        </w:tc>
        <w:tc>
          <w:tcPr>
            <w:tcW w:w="936" w:type="dxa"/>
            <w:vMerge w:val="continue"/>
            <w:tcBorders>
              <w:top w:val="nil"/>
              <w:left w:val="single" w:color="auto" w:sz="4" w:space="0"/>
              <w:bottom w:val="single" w:color="000000" w:sz="4" w:space="0"/>
              <w:right w:val="single" w:color="auto" w:sz="4" w:space="0"/>
            </w:tcBorders>
            <w:vAlign w:val="center"/>
          </w:tcPr>
          <w:p w14:paraId="3E6D2507">
            <w:pPr>
              <w:rPr>
                <w:rFonts w:ascii="Arial" w:hAnsi="Arial" w:cs="Arial"/>
              </w:rPr>
            </w:pPr>
          </w:p>
        </w:tc>
        <w:tc>
          <w:tcPr>
            <w:tcW w:w="1064" w:type="dxa"/>
            <w:tcBorders>
              <w:top w:val="nil"/>
              <w:left w:val="nil"/>
              <w:bottom w:val="single" w:color="auto" w:sz="4" w:space="0"/>
              <w:right w:val="single" w:color="auto" w:sz="8" w:space="0"/>
            </w:tcBorders>
            <w:tcMar>
              <w:top w:w="15" w:type="dxa"/>
              <w:left w:w="15" w:type="dxa"/>
              <w:bottom w:w="0" w:type="dxa"/>
              <w:right w:w="15" w:type="dxa"/>
            </w:tcMar>
            <w:vAlign w:val="bottom"/>
          </w:tcPr>
          <w:p w14:paraId="7C325D5F">
            <w:pPr>
              <w:rPr>
                <w:rFonts w:ascii="Arial" w:hAnsi="Arial" w:cs="Arial"/>
              </w:rPr>
            </w:pPr>
            <w:r>
              <w:rPr>
                <w:rFonts w:ascii="Arial" w:hAnsi="Arial" w:cs="Arial"/>
              </w:rPr>
              <w:t>din alte localităţi, din care:</w:t>
            </w:r>
          </w:p>
        </w:tc>
        <w:tc>
          <w:tcPr>
            <w:tcW w:w="1369"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333511EE">
            <w:pPr>
              <w:jc w:val="center"/>
              <w:rPr>
                <w:rFonts w:ascii="Arial" w:hAnsi="Arial" w:cs="Arial"/>
              </w:rPr>
            </w:pPr>
            <w:r>
              <w:rPr>
                <w:rFonts w:ascii="Arial" w:hAnsi="Arial" w:cs="Arial"/>
              </w:rPr>
              <w:t>5</w:t>
            </w:r>
          </w:p>
        </w:tc>
        <w:tc>
          <w:tcPr>
            <w:tcW w:w="1418"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15FD9A3A">
            <w:pPr>
              <w:jc w:val="center"/>
              <w:rPr>
                <w:rFonts w:ascii="Arial" w:hAnsi="Arial" w:cs="Arial"/>
              </w:rPr>
            </w:pPr>
            <w:r>
              <w:rPr>
                <w:rFonts w:ascii="Arial" w:hAnsi="Arial" w:cs="Arial"/>
              </w:rPr>
              <w:t>24 </w:t>
            </w:r>
          </w:p>
        </w:tc>
        <w:tc>
          <w:tcPr>
            <w:tcW w:w="996"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3D12507A">
            <w:pPr>
              <w:jc w:val="center"/>
              <w:rPr>
                <w:rFonts w:ascii="Arial" w:hAnsi="Arial" w:cs="Arial"/>
              </w:rPr>
            </w:pPr>
            <w:r>
              <w:rPr>
                <w:rFonts w:ascii="Arial" w:hAnsi="Arial" w:cs="Arial"/>
              </w:rPr>
              <w:t>-</w:t>
            </w:r>
          </w:p>
        </w:tc>
        <w:tc>
          <w:tcPr>
            <w:tcW w:w="1135"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02A63503">
            <w:pPr>
              <w:jc w:val="center"/>
              <w:rPr>
                <w:rFonts w:ascii="Arial" w:hAnsi="Arial" w:cs="Arial"/>
              </w:rPr>
            </w:pPr>
            <w:r>
              <w:rPr>
                <w:rFonts w:ascii="Arial" w:hAnsi="Arial" w:cs="Arial"/>
              </w:rPr>
              <w:t> 22</w:t>
            </w:r>
          </w:p>
        </w:tc>
        <w:tc>
          <w:tcPr>
            <w:tcW w:w="148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3D4C5BA7">
            <w:pPr>
              <w:jc w:val="center"/>
              <w:rPr>
                <w:rFonts w:ascii="Arial" w:hAnsi="Arial" w:cs="Arial"/>
                <w:color w:val="000000"/>
              </w:rPr>
            </w:pPr>
            <w:r>
              <w:rPr>
                <w:rFonts w:ascii="Arial" w:hAnsi="Arial" w:cs="Arial"/>
              </w:rPr>
              <w:t>24 </w:t>
            </w:r>
          </w:p>
        </w:tc>
      </w:tr>
      <w:tr w14:paraId="632B2A0D">
        <w:tblPrEx>
          <w:tblCellMar>
            <w:top w:w="0" w:type="dxa"/>
            <w:left w:w="0" w:type="dxa"/>
            <w:bottom w:w="0" w:type="dxa"/>
            <w:right w:w="0" w:type="dxa"/>
          </w:tblCellMar>
        </w:tblPrEx>
        <w:trPr>
          <w:trHeight w:val="300" w:hRule="atLeast"/>
        </w:trPr>
        <w:tc>
          <w:tcPr>
            <w:tcW w:w="426" w:type="dxa"/>
            <w:gridSpan w:val="2"/>
            <w:vMerge w:val="continue"/>
            <w:tcBorders>
              <w:top w:val="nil"/>
              <w:left w:val="single" w:color="auto" w:sz="8" w:space="0"/>
              <w:bottom w:val="single" w:color="000000" w:sz="8" w:space="0"/>
              <w:right w:val="single" w:color="auto" w:sz="8" w:space="0"/>
            </w:tcBorders>
            <w:vAlign w:val="center"/>
          </w:tcPr>
          <w:p w14:paraId="7BBB3D1B">
            <w:pPr>
              <w:rPr>
                <w:rFonts w:ascii="Arial" w:hAnsi="Arial" w:cs="Arial"/>
                <w:b/>
                <w:bCs/>
              </w:rPr>
            </w:pPr>
          </w:p>
        </w:tc>
        <w:tc>
          <w:tcPr>
            <w:tcW w:w="1025" w:type="dxa"/>
            <w:vMerge w:val="continue"/>
            <w:tcBorders>
              <w:top w:val="nil"/>
              <w:left w:val="single" w:color="auto" w:sz="4" w:space="0"/>
              <w:bottom w:val="single" w:color="auto" w:sz="4" w:space="0"/>
              <w:right w:val="single" w:color="auto" w:sz="4" w:space="0"/>
            </w:tcBorders>
            <w:vAlign w:val="center"/>
          </w:tcPr>
          <w:p w14:paraId="5924317D">
            <w:pPr>
              <w:rPr>
                <w:rFonts w:ascii="Arial" w:hAnsi="Arial" w:cs="Arial"/>
              </w:rPr>
            </w:pPr>
          </w:p>
        </w:tc>
        <w:tc>
          <w:tcPr>
            <w:tcW w:w="936" w:type="dxa"/>
            <w:vMerge w:val="continue"/>
            <w:tcBorders>
              <w:top w:val="nil"/>
              <w:left w:val="single" w:color="auto" w:sz="4" w:space="0"/>
              <w:bottom w:val="single" w:color="000000" w:sz="4" w:space="0"/>
              <w:right w:val="single" w:color="auto" w:sz="4" w:space="0"/>
            </w:tcBorders>
            <w:vAlign w:val="center"/>
          </w:tcPr>
          <w:p w14:paraId="5C8B6BD7">
            <w:pPr>
              <w:rPr>
                <w:rFonts w:ascii="Arial" w:hAnsi="Arial" w:cs="Arial"/>
              </w:rPr>
            </w:pPr>
          </w:p>
        </w:tc>
        <w:tc>
          <w:tcPr>
            <w:tcW w:w="1064" w:type="dxa"/>
            <w:tcBorders>
              <w:top w:val="nil"/>
              <w:left w:val="nil"/>
              <w:bottom w:val="single" w:color="auto" w:sz="4" w:space="0"/>
              <w:right w:val="single" w:color="auto" w:sz="8" w:space="0"/>
            </w:tcBorders>
            <w:tcMar>
              <w:top w:w="15" w:type="dxa"/>
              <w:left w:w="15" w:type="dxa"/>
              <w:bottom w:w="0" w:type="dxa"/>
              <w:right w:w="15" w:type="dxa"/>
            </w:tcMar>
            <w:vAlign w:val="bottom"/>
          </w:tcPr>
          <w:p w14:paraId="6BB4F25E">
            <w:pPr>
              <w:jc w:val="right"/>
              <w:rPr>
                <w:rFonts w:ascii="Arial" w:hAnsi="Arial" w:cs="Arial"/>
              </w:rPr>
            </w:pPr>
            <w:r>
              <w:rPr>
                <w:rFonts w:ascii="Arial" w:hAnsi="Arial" w:cs="Arial"/>
              </w:rPr>
              <w:t>urban</w:t>
            </w:r>
          </w:p>
        </w:tc>
        <w:tc>
          <w:tcPr>
            <w:tcW w:w="1369"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17C2E322">
            <w:pPr>
              <w:jc w:val="center"/>
              <w:rPr>
                <w:rFonts w:ascii="Arial" w:hAnsi="Arial" w:cs="Arial"/>
              </w:rPr>
            </w:pPr>
            <w:r>
              <w:rPr>
                <w:rFonts w:ascii="Arial" w:hAnsi="Arial" w:cs="Arial"/>
              </w:rPr>
              <w:t>-</w:t>
            </w:r>
          </w:p>
        </w:tc>
        <w:tc>
          <w:tcPr>
            <w:tcW w:w="1418"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2A9040E1">
            <w:pPr>
              <w:jc w:val="center"/>
              <w:rPr>
                <w:rFonts w:ascii="Arial" w:hAnsi="Arial" w:cs="Arial"/>
              </w:rPr>
            </w:pPr>
            <w:r>
              <w:rPr>
                <w:rFonts w:ascii="Arial" w:hAnsi="Arial" w:cs="Arial"/>
              </w:rPr>
              <w:t>30 </w:t>
            </w:r>
          </w:p>
        </w:tc>
        <w:tc>
          <w:tcPr>
            <w:tcW w:w="996"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7B15D40C">
            <w:pPr>
              <w:jc w:val="center"/>
              <w:rPr>
                <w:rFonts w:ascii="Arial" w:hAnsi="Arial" w:cs="Arial"/>
              </w:rPr>
            </w:pPr>
            <w:r>
              <w:rPr>
                <w:rFonts w:ascii="Arial" w:hAnsi="Arial" w:cs="Arial"/>
              </w:rPr>
              <w:t>-</w:t>
            </w:r>
          </w:p>
        </w:tc>
        <w:tc>
          <w:tcPr>
            <w:tcW w:w="1135"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0F74C82C">
            <w:pPr>
              <w:jc w:val="center"/>
              <w:rPr>
                <w:rFonts w:ascii="Arial" w:hAnsi="Arial" w:cs="Arial"/>
              </w:rPr>
            </w:pPr>
            <w:r>
              <w:rPr>
                <w:rFonts w:ascii="Arial" w:hAnsi="Arial" w:cs="Arial"/>
              </w:rPr>
              <w:t> -</w:t>
            </w:r>
          </w:p>
        </w:tc>
        <w:tc>
          <w:tcPr>
            <w:tcW w:w="148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0E30048C">
            <w:pPr>
              <w:jc w:val="center"/>
              <w:rPr>
                <w:rFonts w:ascii="Arial" w:hAnsi="Arial" w:cs="Arial"/>
                <w:color w:val="000000"/>
              </w:rPr>
            </w:pPr>
            <w:r>
              <w:rPr>
                <w:rFonts w:ascii="Arial" w:hAnsi="Arial" w:cs="Arial"/>
              </w:rPr>
              <w:t>30 </w:t>
            </w:r>
          </w:p>
        </w:tc>
      </w:tr>
      <w:tr w14:paraId="1DAA917D">
        <w:tblPrEx>
          <w:tblCellMar>
            <w:top w:w="0" w:type="dxa"/>
            <w:left w:w="0" w:type="dxa"/>
            <w:bottom w:w="0" w:type="dxa"/>
            <w:right w:w="0" w:type="dxa"/>
          </w:tblCellMar>
        </w:tblPrEx>
        <w:trPr>
          <w:trHeight w:val="277" w:hRule="atLeast"/>
        </w:trPr>
        <w:tc>
          <w:tcPr>
            <w:tcW w:w="426" w:type="dxa"/>
            <w:gridSpan w:val="2"/>
            <w:vMerge w:val="continue"/>
            <w:tcBorders>
              <w:top w:val="nil"/>
              <w:left w:val="single" w:color="auto" w:sz="8" w:space="0"/>
              <w:bottom w:val="single" w:color="000000" w:sz="8" w:space="0"/>
              <w:right w:val="single" w:color="auto" w:sz="8" w:space="0"/>
            </w:tcBorders>
            <w:vAlign w:val="center"/>
          </w:tcPr>
          <w:p w14:paraId="09F92199">
            <w:pPr>
              <w:rPr>
                <w:rFonts w:ascii="Arial" w:hAnsi="Arial" w:cs="Arial"/>
                <w:b/>
                <w:bCs/>
              </w:rPr>
            </w:pPr>
          </w:p>
        </w:tc>
        <w:tc>
          <w:tcPr>
            <w:tcW w:w="1025" w:type="dxa"/>
            <w:vMerge w:val="continue"/>
            <w:tcBorders>
              <w:top w:val="nil"/>
              <w:left w:val="single" w:color="auto" w:sz="4" w:space="0"/>
              <w:bottom w:val="single" w:color="auto" w:sz="4" w:space="0"/>
              <w:right w:val="single" w:color="auto" w:sz="4" w:space="0"/>
            </w:tcBorders>
            <w:vAlign w:val="center"/>
          </w:tcPr>
          <w:p w14:paraId="358A9B23">
            <w:pPr>
              <w:rPr>
                <w:rFonts w:ascii="Arial" w:hAnsi="Arial" w:cs="Arial"/>
              </w:rPr>
            </w:pPr>
          </w:p>
        </w:tc>
        <w:tc>
          <w:tcPr>
            <w:tcW w:w="936" w:type="dxa"/>
            <w:vMerge w:val="continue"/>
            <w:tcBorders>
              <w:top w:val="nil"/>
              <w:left w:val="single" w:color="auto" w:sz="4" w:space="0"/>
              <w:bottom w:val="single" w:color="000000" w:sz="4" w:space="0"/>
              <w:right w:val="single" w:color="auto" w:sz="4" w:space="0"/>
            </w:tcBorders>
            <w:vAlign w:val="center"/>
          </w:tcPr>
          <w:p w14:paraId="216E5C2B">
            <w:pPr>
              <w:rPr>
                <w:rFonts w:ascii="Arial" w:hAnsi="Arial" w:cs="Arial"/>
              </w:rPr>
            </w:pPr>
          </w:p>
        </w:tc>
        <w:tc>
          <w:tcPr>
            <w:tcW w:w="1064" w:type="dxa"/>
            <w:tcBorders>
              <w:top w:val="nil"/>
              <w:left w:val="nil"/>
              <w:bottom w:val="single" w:color="auto" w:sz="4" w:space="0"/>
              <w:right w:val="single" w:color="auto" w:sz="8" w:space="0"/>
            </w:tcBorders>
            <w:tcMar>
              <w:top w:w="15" w:type="dxa"/>
              <w:left w:w="15" w:type="dxa"/>
              <w:bottom w:w="0" w:type="dxa"/>
              <w:right w:w="15" w:type="dxa"/>
            </w:tcMar>
            <w:vAlign w:val="bottom"/>
          </w:tcPr>
          <w:p w14:paraId="21D297EB">
            <w:pPr>
              <w:jc w:val="right"/>
              <w:rPr>
                <w:rFonts w:ascii="Arial" w:hAnsi="Arial" w:cs="Arial"/>
              </w:rPr>
            </w:pPr>
            <w:r>
              <w:rPr>
                <w:rFonts w:ascii="Arial" w:hAnsi="Arial" w:cs="Arial"/>
              </w:rPr>
              <w:t xml:space="preserve">                        rural</w:t>
            </w:r>
          </w:p>
        </w:tc>
        <w:tc>
          <w:tcPr>
            <w:tcW w:w="1369"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271AD1FD">
            <w:pPr>
              <w:jc w:val="center"/>
              <w:rPr>
                <w:rFonts w:ascii="Arial" w:hAnsi="Arial" w:cs="Arial"/>
              </w:rPr>
            </w:pPr>
            <w:r>
              <w:rPr>
                <w:rFonts w:ascii="Arial" w:hAnsi="Arial" w:cs="Arial"/>
              </w:rPr>
              <w:t>25</w:t>
            </w:r>
          </w:p>
        </w:tc>
        <w:tc>
          <w:tcPr>
            <w:tcW w:w="1418"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4AF6928E">
            <w:pPr>
              <w:jc w:val="center"/>
              <w:rPr>
                <w:rFonts w:ascii="Arial" w:hAnsi="Arial" w:cs="Arial"/>
              </w:rPr>
            </w:pPr>
            <w:r>
              <w:rPr>
                <w:rFonts w:ascii="Arial" w:hAnsi="Arial" w:cs="Arial"/>
              </w:rPr>
              <w:t> 32</w:t>
            </w:r>
          </w:p>
        </w:tc>
        <w:tc>
          <w:tcPr>
            <w:tcW w:w="996"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70611B8A">
            <w:pPr>
              <w:jc w:val="center"/>
              <w:rPr>
                <w:rFonts w:ascii="Arial" w:hAnsi="Arial" w:cs="Arial"/>
              </w:rPr>
            </w:pPr>
            <w:r>
              <w:rPr>
                <w:rFonts w:ascii="Arial" w:hAnsi="Arial" w:cs="Arial"/>
              </w:rPr>
              <w:t>-</w:t>
            </w:r>
          </w:p>
        </w:tc>
        <w:tc>
          <w:tcPr>
            <w:tcW w:w="1135"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586A61AF">
            <w:pPr>
              <w:jc w:val="center"/>
              <w:rPr>
                <w:rFonts w:ascii="Arial" w:hAnsi="Arial" w:cs="Arial"/>
              </w:rPr>
            </w:pPr>
            <w:r>
              <w:rPr>
                <w:rFonts w:ascii="Arial" w:hAnsi="Arial" w:cs="Arial"/>
              </w:rPr>
              <w:t> 54</w:t>
            </w:r>
          </w:p>
        </w:tc>
        <w:tc>
          <w:tcPr>
            <w:tcW w:w="148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04326DCA">
            <w:pPr>
              <w:jc w:val="center"/>
              <w:rPr>
                <w:rFonts w:ascii="Arial" w:hAnsi="Arial" w:cs="Arial"/>
                <w:color w:val="000000"/>
              </w:rPr>
            </w:pPr>
            <w:r>
              <w:rPr>
                <w:rFonts w:ascii="Arial" w:hAnsi="Arial" w:cs="Arial"/>
              </w:rPr>
              <w:t> 32</w:t>
            </w:r>
          </w:p>
        </w:tc>
      </w:tr>
      <w:tr w14:paraId="632B2EB8">
        <w:tblPrEx>
          <w:tblCellMar>
            <w:top w:w="0" w:type="dxa"/>
            <w:left w:w="0" w:type="dxa"/>
            <w:bottom w:w="0" w:type="dxa"/>
            <w:right w:w="0" w:type="dxa"/>
          </w:tblCellMar>
        </w:tblPrEx>
        <w:trPr>
          <w:trHeight w:val="690" w:hRule="atLeast"/>
        </w:trPr>
        <w:tc>
          <w:tcPr>
            <w:tcW w:w="426" w:type="dxa"/>
            <w:gridSpan w:val="2"/>
            <w:vMerge w:val="continue"/>
            <w:tcBorders>
              <w:top w:val="nil"/>
              <w:left w:val="single" w:color="auto" w:sz="8" w:space="0"/>
              <w:bottom w:val="single" w:color="000000" w:sz="8" w:space="0"/>
              <w:right w:val="single" w:color="auto" w:sz="8" w:space="0"/>
            </w:tcBorders>
            <w:vAlign w:val="center"/>
          </w:tcPr>
          <w:p w14:paraId="339C173E">
            <w:pPr>
              <w:rPr>
                <w:rFonts w:ascii="Arial" w:hAnsi="Arial" w:cs="Arial"/>
                <w:b/>
                <w:bCs/>
              </w:rPr>
            </w:pPr>
          </w:p>
        </w:tc>
        <w:tc>
          <w:tcPr>
            <w:tcW w:w="1025" w:type="dxa"/>
            <w:vMerge w:val="restar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14:paraId="06346D29">
            <w:pPr>
              <w:rPr>
                <w:rFonts w:ascii="Arial" w:hAnsi="Arial" w:cs="Arial"/>
              </w:rPr>
            </w:pPr>
            <w:r>
              <w:rPr>
                <w:rFonts w:ascii="Arial" w:hAnsi="Arial" w:cs="Arial"/>
                <w:b/>
              </w:rPr>
              <w:t>Promovaţi</w:t>
            </w:r>
            <w:r>
              <w:rPr>
                <w:rFonts w:ascii="Arial" w:hAnsi="Arial" w:cs="Arial"/>
              </w:rPr>
              <w:t xml:space="preserve"> la examenul de certificare</w:t>
            </w:r>
          </w:p>
        </w:tc>
        <w:tc>
          <w:tcPr>
            <w:tcW w:w="2000" w:type="dxa"/>
            <w:gridSpan w:val="2"/>
            <w:tcBorders>
              <w:top w:val="single" w:color="auto" w:sz="4" w:space="0"/>
              <w:left w:val="nil"/>
              <w:bottom w:val="single" w:color="auto" w:sz="4" w:space="0"/>
              <w:right w:val="single" w:color="000000" w:sz="8" w:space="0"/>
            </w:tcBorders>
            <w:shd w:val="clear" w:color="000000" w:fill="DBE5F1"/>
            <w:tcMar>
              <w:top w:w="15" w:type="dxa"/>
              <w:left w:w="15" w:type="dxa"/>
              <w:bottom w:w="0" w:type="dxa"/>
              <w:right w:w="15" w:type="dxa"/>
            </w:tcMar>
            <w:vAlign w:val="center"/>
          </w:tcPr>
          <w:p w14:paraId="244C63E3">
            <w:pPr>
              <w:rPr>
                <w:rFonts w:ascii="Arial" w:hAnsi="Arial" w:cs="Arial"/>
              </w:rPr>
            </w:pPr>
            <w:r>
              <w:rPr>
                <w:rFonts w:ascii="Arial" w:hAnsi="Arial" w:cs="Arial"/>
                <w:b/>
              </w:rPr>
              <w:t>Total absolvenţi promovaţi,</w:t>
            </w:r>
            <w:r>
              <w:rPr>
                <w:rFonts w:ascii="Arial" w:hAnsi="Arial" w:cs="Arial"/>
              </w:rPr>
              <w:t xml:space="preserve"> din care :</w:t>
            </w:r>
          </w:p>
        </w:tc>
        <w:tc>
          <w:tcPr>
            <w:tcW w:w="1369"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21A0B277">
            <w:pPr>
              <w:jc w:val="center"/>
              <w:rPr>
                <w:rFonts w:ascii="Arial" w:hAnsi="Arial" w:cs="Arial"/>
              </w:rPr>
            </w:pPr>
            <w:r>
              <w:rPr>
                <w:rFonts w:ascii="Arial" w:hAnsi="Arial" w:cs="Arial"/>
              </w:rPr>
              <w:t>25</w:t>
            </w:r>
          </w:p>
        </w:tc>
        <w:tc>
          <w:tcPr>
            <w:tcW w:w="1418"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2CEB3F25">
            <w:pPr>
              <w:jc w:val="center"/>
              <w:rPr>
                <w:rFonts w:ascii="Arial" w:hAnsi="Arial" w:cs="Arial"/>
              </w:rPr>
            </w:pPr>
            <w:r>
              <w:rPr>
                <w:rFonts w:ascii="Arial" w:hAnsi="Arial" w:cs="Arial"/>
              </w:rPr>
              <w:t>23</w:t>
            </w:r>
          </w:p>
        </w:tc>
        <w:tc>
          <w:tcPr>
            <w:tcW w:w="996"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57E245F5">
            <w:pPr>
              <w:jc w:val="center"/>
              <w:rPr>
                <w:rFonts w:ascii="Arial" w:hAnsi="Arial" w:cs="Arial"/>
              </w:rPr>
            </w:pPr>
            <w:r>
              <w:rPr>
                <w:rFonts w:ascii="Arial" w:hAnsi="Arial" w:cs="Arial"/>
              </w:rPr>
              <w:t>-</w:t>
            </w:r>
          </w:p>
        </w:tc>
        <w:tc>
          <w:tcPr>
            <w:tcW w:w="1135"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1EA2A7D7">
            <w:pPr>
              <w:jc w:val="center"/>
              <w:rPr>
                <w:rFonts w:ascii="Arial" w:hAnsi="Arial" w:cs="Arial"/>
              </w:rPr>
            </w:pPr>
            <w:r>
              <w:rPr>
                <w:rFonts w:ascii="Arial" w:hAnsi="Arial" w:cs="Arial"/>
              </w:rPr>
              <w:t>18 </w:t>
            </w:r>
          </w:p>
        </w:tc>
        <w:tc>
          <w:tcPr>
            <w:tcW w:w="148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610DA2CB">
            <w:pPr>
              <w:jc w:val="center"/>
              <w:rPr>
                <w:rFonts w:ascii="Arial" w:hAnsi="Arial" w:cs="Arial"/>
                <w:color w:val="000000"/>
              </w:rPr>
            </w:pPr>
            <w:r>
              <w:rPr>
                <w:rFonts w:ascii="Arial" w:hAnsi="Arial" w:cs="Arial"/>
              </w:rPr>
              <w:t>18 </w:t>
            </w:r>
          </w:p>
        </w:tc>
      </w:tr>
      <w:tr w14:paraId="3E6FB062">
        <w:tblPrEx>
          <w:tblCellMar>
            <w:top w:w="0" w:type="dxa"/>
            <w:left w:w="0" w:type="dxa"/>
            <w:bottom w:w="0" w:type="dxa"/>
            <w:right w:w="0" w:type="dxa"/>
          </w:tblCellMar>
        </w:tblPrEx>
        <w:trPr>
          <w:trHeight w:val="300" w:hRule="atLeast"/>
        </w:trPr>
        <w:tc>
          <w:tcPr>
            <w:tcW w:w="426" w:type="dxa"/>
            <w:gridSpan w:val="2"/>
            <w:vMerge w:val="continue"/>
            <w:tcBorders>
              <w:top w:val="nil"/>
              <w:left w:val="single" w:color="auto" w:sz="8" w:space="0"/>
              <w:bottom w:val="single" w:color="000000" w:sz="8" w:space="0"/>
              <w:right w:val="single" w:color="auto" w:sz="8" w:space="0"/>
            </w:tcBorders>
            <w:vAlign w:val="center"/>
          </w:tcPr>
          <w:p w14:paraId="0AAC350B">
            <w:pPr>
              <w:rPr>
                <w:rFonts w:ascii="Arial" w:hAnsi="Arial" w:cs="Arial"/>
                <w:b/>
                <w:bCs/>
              </w:rPr>
            </w:pPr>
          </w:p>
        </w:tc>
        <w:tc>
          <w:tcPr>
            <w:tcW w:w="1025" w:type="dxa"/>
            <w:vMerge w:val="continue"/>
            <w:tcBorders>
              <w:top w:val="nil"/>
              <w:left w:val="single" w:color="auto" w:sz="4" w:space="0"/>
              <w:bottom w:val="single" w:color="auto" w:sz="4" w:space="0"/>
              <w:right w:val="single" w:color="auto" w:sz="4" w:space="0"/>
            </w:tcBorders>
            <w:vAlign w:val="center"/>
          </w:tcPr>
          <w:p w14:paraId="0B7BA591">
            <w:pPr>
              <w:rPr>
                <w:rFonts w:ascii="Arial" w:hAnsi="Arial" w:cs="Arial"/>
              </w:rPr>
            </w:pPr>
          </w:p>
        </w:tc>
        <w:tc>
          <w:tcPr>
            <w:tcW w:w="936" w:type="dxa"/>
            <w:vMerge w:val="restar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14:paraId="218B527E">
            <w:pPr>
              <w:rPr>
                <w:rFonts w:ascii="Arial" w:hAnsi="Arial" w:cs="Arial"/>
              </w:rPr>
            </w:pPr>
            <w:r>
              <w:rPr>
                <w:rFonts w:ascii="Arial" w:hAnsi="Arial" w:cs="Arial"/>
              </w:rPr>
              <w:t>Pe sexe</w:t>
            </w:r>
          </w:p>
        </w:tc>
        <w:tc>
          <w:tcPr>
            <w:tcW w:w="1064" w:type="dxa"/>
            <w:tcBorders>
              <w:top w:val="nil"/>
              <w:left w:val="nil"/>
              <w:bottom w:val="single" w:color="auto" w:sz="4" w:space="0"/>
              <w:right w:val="single" w:color="auto" w:sz="8" w:space="0"/>
            </w:tcBorders>
            <w:tcMar>
              <w:top w:w="15" w:type="dxa"/>
              <w:left w:w="15" w:type="dxa"/>
              <w:bottom w:w="0" w:type="dxa"/>
              <w:right w:w="15" w:type="dxa"/>
            </w:tcMar>
            <w:vAlign w:val="bottom"/>
          </w:tcPr>
          <w:p w14:paraId="78E862B1">
            <w:pPr>
              <w:jc w:val="right"/>
              <w:rPr>
                <w:rFonts w:ascii="Arial" w:hAnsi="Arial" w:cs="Arial"/>
              </w:rPr>
            </w:pPr>
            <w:r>
              <w:rPr>
                <w:rFonts w:ascii="Arial" w:hAnsi="Arial" w:cs="Arial"/>
              </w:rPr>
              <w:t>masculin</w:t>
            </w:r>
          </w:p>
        </w:tc>
        <w:tc>
          <w:tcPr>
            <w:tcW w:w="1369"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061F25FA">
            <w:pPr>
              <w:jc w:val="center"/>
              <w:rPr>
                <w:rFonts w:ascii="Arial" w:hAnsi="Arial" w:cs="Arial"/>
              </w:rPr>
            </w:pPr>
            <w:r>
              <w:rPr>
                <w:rFonts w:ascii="Arial" w:hAnsi="Arial" w:cs="Arial"/>
              </w:rPr>
              <w:t>13</w:t>
            </w:r>
          </w:p>
        </w:tc>
        <w:tc>
          <w:tcPr>
            <w:tcW w:w="1418"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74009D17">
            <w:pPr>
              <w:jc w:val="center"/>
              <w:rPr>
                <w:rFonts w:ascii="Arial" w:hAnsi="Arial" w:cs="Arial"/>
              </w:rPr>
            </w:pPr>
            <w:r>
              <w:rPr>
                <w:rFonts w:ascii="Arial" w:hAnsi="Arial" w:cs="Arial"/>
              </w:rPr>
              <w:t>14</w:t>
            </w:r>
          </w:p>
        </w:tc>
        <w:tc>
          <w:tcPr>
            <w:tcW w:w="996"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5697812D">
            <w:pPr>
              <w:jc w:val="center"/>
              <w:rPr>
                <w:rFonts w:ascii="Arial" w:hAnsi="Arial" w:cs="Arial"/>
              </w:rPr>
            </w:pPr>
            <w:r>
              <w:rPr>
                <w:rFonts w:ascii="Arial" w:hAnsi="Arial" w:cs="Arial"/>
              </w:rPr>
              <w:t>-</w:t>
            </w:r>
          </w:p>
        </w:tc>
        <w:tc>
          <w:tcPr>
            <w:tcW w:w="1135"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0D438513">
            <w:pPr>
              <w:jc w:val="center"/>
              <w:rPr>
                <w:rFonts w:ascii="Arial" w:hAnsi="Arial" w:cs="Arial"/>
              </w:rPr>
            </w:pPr>
            <w:r>
              <w:rPr>
                <w:rFonts w:ascii="Arial" w:hAnsi="Arial" w:cs="Arial"/>
              </w:rPr>
              <w:t>6 </w:t>
            </w:r>
          </w:p>
        </w:tc>
        <w:tc>
          <w:tcPr>
            <w:tcW w:w="148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7254E8B1">
            <w:pPr>
              <w:jc w:val="center"/>
              <w:rPr>
                <w:rFonts w:ascii="Arial" w:hAnsi="Arial" w:cs="Arial"/>
                <w:color w:val="000000"/>
              </w:rPr>
            </w:pPr>
            <w:r>
              <w:rPr>
                <w:rFonts w:ascii="Arial" w:hAnsi="Arial" w:cs="Arial"/>
              </w:rPr>
              <w:t>13</w:t>
            </w:r>
          </w:p>
        </w:tc>
      </w:tr>
      <w:tr w14:paraId="025B3893">
        <w:tblPrEx>
          <w:tblCellMar>
            <w:top w:w="0" w:type="dxa"/>
            <w:left w:w="0" w:type="dxa"/>
            <w:bottom w:w="0" w:type="dxa"/>
            <w:right w:w="0" w:type="dxa"/>
          </w:tblCellMar>
        </w:tblPrEx>
        <w:trPr>
          <w:trHeight w:val="600" w:hRule="atLeast"/>
        </w:trPr>
        <w:tc>
          <w:tcPr>
            <w:tcW w:w="426" w:type="dxa"/>
            <w:gridSpan w:val="2"/>
            <w:vMerge w:val="continue"/>
            <w:tcBorders>
              <w:top w:val="nil"/>
              <w:left w:val="single" w:color="auto" w:sz="8" w:space="0"/>
              <w:bottom w:val="single" w:color="000000" w:sz="8" w:space="0"/>
              <w:right w:val="single" w:color="auto" w:sz="8" w:space="0"/>
            </w:tcBorders>
            <w:vAlign w:val="center"/>
          </w:tcPr>
          <w:p w14:paraId="5DCE7099">
            <w:pPr>
              <w:rPr>
                <w:rFonts w:ascii="Arial" w:hAnsi="Arial" w:cs="Arial"/>
                <w:b/>
                <w:bCs/>
              </w:rPr>
            </w:pPr>
          </w:p>
        </w:tc>
        <w:tc>
          <w:tcPr>
            <w:tcW w:w="1025" w:type="dxa"/>
            <w:vMerge w:val="continue"/>
            <w:tcBorders>
              <w:top w:val="nil"/>
              <w:left w:val="single" w:color="auto" w:sz="4" w:space="0"/>
              <w:bottom w:val="single" w:color="auto" w:sz="4" w:space="0"/>
              <w:right w:val="single" w:color="auto" w:sz="4" w:space="0"/>
            </w:tcBorders>
            <w:vAlign w:val="center"/>
          </w:tcPr>
          <w:p w14:paraId="53C284FB">
            <w:pPr>
              <w:rPr>
                <w:rFonts w:ascii="Arial" w:hAnsi="Arial" w:cs="Arial"/>
              </w:rPr>
            </w:pPr>
          </w:p>
        </w:tc>
        <w:tc>
          <w:tcPr>
            <w:tcW w:w="936" w:type="dxa"/>
            <w:vMerge w:val="continue"/>
            <w:tcBorders>
              <w:top w:val="nil"/>
              <w:left w:val="single" w:color="auto" w:sz="4" w:space="0"/>
              <w:bottom w:val="single" w:color="auto" w:sz="4" w:space="0"/>
              <w:right w:val="single" w:color="auto" w:sz="4" w:space="0"/>
            </w:tcBorders>
            <w:vAlign w:val="center"/>
          </w:tcPr>
          <w:p w14:paraId="6874847F">
            <w:pPr>
              <w:rPr>
                <w:rFonts w:ascii="Arial" w:hAnsi="Arial" w:cs="Arial"/>
              </w:rPr>
            </w:pPr>
          </w:p>
        </w:tc>
        <w:tc>
          <w:tcPr>
            <w:tcW w:w="1064" w:type="dxa"/>
            <w:tcBorders>
              <w:top w:val="nil"/>
              <w:left w:val="nil"/>
              <w:bottom w:val="single" w:color="auto" w:sz="4" w:space="0"/>
              <w:right w:val="single" w:color="auto" w:sz="8" w:space="0"/>
            </w:tcBorders>
            <w:tcMar>
              <w:top w:w="15" w:type="dxa"/>
              <w:left w:w="15" w:type="dxa"/>
              <w:bottom w:w="0" w:type="dxa"/>
              <w:right w:w="15" w:type="dxa"/>
            </w:tcMar>
            <w:vAlign w:val="bottom"/>
          </w:tcPr>
          <w:p w14:paraId="590BEAE1">
            <w:pPr>
              <w:jc w:val="right"/>
              <w:rPr>
                <w:rFonts w:ascii="Arial" w:hAnsi="Arial" w:cs="Arial"/>
              </w:rPr>
            </w:pPr>
            <w:r>
              <w:rPr>
                <w:rFonts w:ascii="Arial" w:hAnsi="Arial" w:cs="Arial"/>
              </w:rPr>
              <w:t xml:space="preserve">                 feminin</w:t>
            </w:r>
          </w:p>
        </w:tc>
        <w:tc>
          <w:tcPr>
            <w:tcW w:w="1369"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393EA569">
            <w:pPr>
              <w:jc w:val="center"/>
              <w:rPr>
                <w:rFonts w:ascii="Arial" w:hAnsi="Arial" w:cs="Arial"/>
              </w:rPr>
            </w:pPr>
            <w:r>
              <w:rPr>
                <w:rFonts w:ascii="Arial" w:hAnsi="Arial" w:cs="Arial"/>
              </w:rPr>
              <w:t>12</w:t>
            </w:r>
          </w:p>
        </w:tc>
        <w:tc>
          <w:tcPr>
            <w:tcW w:w="1418"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335C87A9">
            <w:pPr>
              <w:jc w:val="center"/>
              <w:rPr>
                <w:rFonts w:ascii="Arial" w:hAnsi="Arial" w:cs="Arial"/>
              </w:rPr>
            </w:pPr>
            <w:r>
              <w:rPr>
                <w:rFonts w:ascii="Arial" w:hAnsi="Arial" w:cs="Arial"/>
              </w:rPr>
              <w:t>9</w:t>
            </w:r>
          </w:p>
        </w:tc>
        <w:tc>
          <w:tcPr>
            <w:tcW w:w="996"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7FCD220D">
            <w:pPr>
              <w:jc w:val="center"/>
              <w:rPr>
                <w:rFonts w:ascii="Arial" w:hAnsi="Arial" w:cs="Arial"/>
              </w:rPr>
            </w:pPr>
            <w:r>
              <w:rPr>
                <w:rFonts w:ascii="Arial" w:hAnsi="Arial" w:cs="Arial"/>
              </w:rPr>
              <w:t>-</w:t>
            </w:r>
          </w:p>
        </w:tc>
        <w:tc>
          <w:tcPr>
            <w:tcW w:w="1135"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7BA04DBF">
            <w:pPr>
              <w:jc w:val="center"/>
              <w:rPr>
                <w:rFonts w:ascii="Arial" w:hAnsi="Arial" w:cs="Arial"/>
              </w:rPr>
            </w:pPr>
            <w:r>
              <w:rPr>
                <w:rFonts w:ascii="Arial" w:hAnsi="Arial" w:cs="Arial"/>
              </w:rPr>
              <w:t>12 </w:t>
            </w:r>
          </w:p>
        </w:tc>
        <w:tc>
          <w:tcPr>
            <w:tcW w:w="148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4FD3907F">
            <w:pPr>
              <w:jc w:val="center"/>
              <w:rPr>
                <w:rFonts w:ascii="Arial" w:hAnsi="Arial" w:cs="Arial"/>
                <w:color w:val="000000"/>
              </w:rPr>
            </w:pPr>
            <w:r>
              <w:rPr>
                <w:rFonts w:ascii="Arial" w:hAnsi="Arial" w:cs="Arial"/>
              </w:rPr>
              <w:t>12</w:t>
            </w:r>
          </w:p>
        </w:tc>
      </w:tr>
      <w:tr w14:paraId="22CD246C">
        <w:tblPrEx>
          <w:tblCellMar>
            <w:top w:w="0" w:type="dxa"/>
            <w:left w:w="0" w:type="dxa"/>
            <w:bottom w:w="0" w:type="dxa"/>
            <w:right w:w="0" w:type="dxa"/>
          </w:tblCellMar>
        </w:tblPrEx>
        <w:trPr>
          <w:trHeight w:val="870" w:hRule="atLeast"/>
        </w:trPr>
        <w:tc>
          <w:tcPr>
            <w:tcW w:w="426" w:type="dxa"/>
            <w:gridSpan w:val="2"/>
            <w:vMerge w:val="continue"/>
            <w:tcBorders>
              <w:top w:val="nil"/>
              <w:left w:val="single" w:color="auto" w:sz="8" w:space="0"/>
              <w:bottom w:val="single" w:color="000000" w:sz="8" w:space="0"/>
              <w:right w:val="single" w:color="auto" w:sz="8" w:space="0"/>
            </w:tcBorders>
            <w:vAlign w:val="center"/>
          </w:tcPr>
          <w:p w14:paraId="00960A1E">
            <w:pPr>
              <w:rPr>
                <w:rFonts w:ascii="Arial" w:hAnsi="Arial" w:cs="Arial"/>
                <w:b/>
                <w:bCs/>
              </w:rPr>
            </w:pPr>
          </w:p>
        </w:tc>
        <w:tc>
          <w:tcPr>
            <w:tcW w:w="1025" w:type="dxa"/>
            <w:vMerge w:val="continue"/>
            <w:tcBorders>
              <w:top w:val="nil"/>
              <w:left w:val="single" w:color="auto" w:sz="4" w:space="0"/>
              <w:bottom w:val="single" w:color="auto" w:sz="4" w:space="0"/>
              <w:right w:val="single" w:color="auto" w:sz="4" w:space="0"/>
            </w:tcBorders>
            <w:vAlign w:val="center"/>
          </w:tcPr>
          <w:p w14:paraId="170EC28C">
            <w:pPr>
              <w:rPr>
                <w:rFonts w:ascii="Arial" w:hAnsi="Arial" w:cs="Arial"/>
              </w:rPr>
            </w:pPr>
          </w:p>
        </w:tc>
        <w:tc>
          <w:tcPr>
            <w:tcW w:w="936"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vAlign w:val="center"/>
          </w:tcPr>
          <w:p w14:paraId="2C4A2E53">
            <w:pPr>
              <w:rPr>
                <w:rFonts w:ascii="Arial" w:hAnsi="Arial" w:cs="Arial"/>
              </w:rPr>
            </w:pPr>
            <w:r>
              <w:rPr>
                <w:rFonts w:ascii="Arial" w:hAnsi="Arial" w:cs="Arial"/>
              </w:rPr>
              <w:t xml:space="preserve">După mediul de rezidenţă al elevilor </w:t>
            </w:r>
          </w:p>
        </w:tc>
        <w:tc>
          <w:tcPr>
            <w:tcW w:w="1064" w:type="dxa"/>
            <w:tcBorders>
              <w:top w:val="nil"/>
              <w:left w:val="nil"/>
              <w:bottom w:val="single" w:color="auto" w:sz="4" w:space="0"/>
              <w:right w:val="single" w:color="auto" w:sz="8" w:space="0"/>
            </w:tcBorders>
            <w:tcMar>
              <w:top w:w="15" w:type="dxa"/>
              <w:left w:w="15" w:type="dxa"/>
              <w:bottom w:w="0" w:type="dxa"/>
              <w:right w:w="15" w:type="dxa"/>
            </w:tcMar>
            <w:vAlign w:val="bottom"/>
          </w:tcPr>
          <w:p w14:paraId="34DFF915">
            <w:pPr>
              <w:rPr>
                <w:rFonts w:ascii="Arial" w:hAnsi="Arial" w:cs="Arial"/>
              </w:rPr>
            </w:pPr>
            <w:r>
              <w:rPr>
                <w:rFonts w:ascii="Arial" w:hAnsi="Arial" w:cs="Arial"/>
              </w:rPr>
              <w:t>din localitatea unde este situată şcoala</w:t>
            </w:r>
          </w:p>
        </w:tc>
        <w:tc>
          <w:tcPr>
            <w:tcW w:w="1369"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0F6358E6">
            <w:pPr>
              <w:jc w:val="center"/>
              <w:rPr>
                <w:rFonts w:ascii="Arial" w:hAnsi="Arial" w:cs="Arial"/>
              </w:rPr>
            </w:pPr>
            <w:r>
              <w:rPr>
                <w:rFonts w:ascii="Arial" w:hAnsi="Arial" w:cs="Arial"/>
              </w:rPr>
              <w:t>20</w:t>
            </w:r>
          </w:p>
        </w:tc>
        <w:tc>
          <w:tcPr>
            <w:tcW w:w="1418"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715620DB">
            <w:pPr>
              <w:jc w:val="center"/>
              <w:rPr>
                <w:rFonts w:ascii="Arial" w:hAnsi="Arial" w:cs="Arial"/>
              </w:rPr>
            </w:pPr>
            <w:r>
              <w:rPr>
                <w:rFonts w:ascii="Arial" w:hAnsi="Arial" w:cs="Arial"/>
              </w:rPr>
              <w:t>16</w:t>
            </w:r>
          </w:p>
        </w:tc>
        <w:tc>
          <w:tcPr>
            <w:tcW w:w="996"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10375F55">
            <w:pPr>
              <w:jc w:val="center"/>
              <w:rPr>
                <w:rFonts w:ascii="Arial" w:hAnsi="Arial" w:cs="Arial"/>
              </w:rPr>
            </w:pPr>
            <w:r>
              <w:rPr>
                <w:rFonts w:ascii="Arial" w:hAnsi="Arial" w:cs="Arial"/>
              </w:rPr>
              <w:t>-</w:t>
            </w:r>
          </w:p>
        </w:tc>
        <w:tc>
          <w:tcPr>
            <w:tcW w:w="1135"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3750F767">
            <w:pPr>
              <w:jc w:val="center"/>
              <w:rPr>
                <w:rFonts w:ascii="Arial" w:hAnsi="Arial" w:cs="Arial"/>
              </w:rPr>
            </w:pPr>
            <w:r>
              <w:rPr>
                <w:rFonts w:ascii="Arial" w:hAnsi="Arial" w:cs="Arial"/>
              </w:rPr>
              <w:t> 14</w:t>
            </w:r>
          </w:p>
        </w:tc>
        <w:tc>
          <w:tcPr>
            <w:tcW w:w="148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382FF4BF">
            <w:pPr>
              <w:jc w:val="center"/>
              <w:rPr>
                <w:rFonts w:ascii="Arial" w:hAnsi="Arial" w:cs="Arial"/>
                <w:color w:val="000000"/>
              </w:rPr>
            </w:pPr>
            <w:r>
              <w:rPr>
                <w:rFonts w:ascii="Arial" w:hAnsi="Arial" w:cs="Arial"/>
              </w:rPr>
              <w:t>20</w:t>
            </w:r>
          </w:p>
        </w:tc>
      </w:tr>
      <w:tr w14:paraId="5C80066B">
        <w:tblPrEx>
          <w:tblCellMar>
            <w:top w:w="0" w:type="dxa"/>
            <w:left w:w="0" w:type="dxa"/>
            <w:bottom w:w="0" w:type="dxa"/>
            <w:right w:w="0" w:type="dxa"/>
          </w:tblCellMar>
        </w:tblPrEx>
        <w:trPr>
          <w:trHeight w:val="900" w:hRule="atLeast"/>
        </w:trPr>
        <w:tc>
          <w:tcPr>
            <w:tcW w:w="426" w:type="dxa"/>
            <w:gridSpan w:val="2"/>
            <w:vMerge w:val="continue"/>
            <w:tcBorders>
              <w:top w:val="nil"/>
              <w:left w:val="single" w:color="auto" w:sz="8" w:space="0"/>
              <w:bottom w:val="single" w:color="000000" w:sz="8" w:space="0"/>
              <w:right w:val="single" w:color="auto" w:sz="8" w:space="0"/>
            </w:tcBorders>
            <w:vAlign w:val="center"/>
          </w:tcPr>
          <w:p w14:paraId="32FAFF54">
            <w:pPr>
              <w:rPr>
                <w:rFonts w:ascii="Arial" w:hAnsi="Arial" w:cs="Arial"/>
                <w:b/>
                <w:bCs/>
              </w:rPr>
            </w:pPr>
          </w:p>
        </w:tc>
        <w:tc>
          <w:tcPr>
            <w:tcW w:w="1025" w:type="dxa"/>
            <w:vMerge w:val="continue"/>
            <w:tcBorders>
              <w:top w:val="nil"/>
              <w:left w:val="single" w:color="auto" w:sz="4" w:space="0"/>
              <w:bottom w:val="single" w:color="auto" w:sz="4" w:space="0"/>
              <w:right w:val="single" w:color="auto" w:sz="4" w:space="0"/>
            </w:tcBorders>
            <w:vAlign w:val="center"/>
          </w:tcPr>
          <w:p w14:paraId="622206EA">
            <w:pPr>
              <w:rPr>
                <w:rFonts w:ascii="Arial" w:hAnsi="Arial" w:cs="Arial"/>
              </w:rPr>
            </w:pPr>
          </w:p>
        </w:tc>
        <w:tc>
          <w:tcPr>
            <w:tcW w:w="936" w:type="dxa"/>
            <w:vMerge w:val="continue"/>
            <w:tcBorders>
              <w:top w:val="nil"/>
              <w:left w:val="single" w:color="auto" w:sz="4" w:space="0"/>
              <w:bottom w:val="single" w:color="000000" w:sz="4" w:space="0"/>
              <w:right w:val="single" w:color="auto" w:sz="4" w:space="0"/>
            </w:tcBorders>
            <w:vAlign w:val="center"/>
          </w:tcPr>
          <w:p w14:paraId="4E703133">
            <w:pPr>
              <w:rPr>
                <w:rFonts w:ascii="Arial" w:hAnsi="Arial" w:cs="Arial"/>
              </w:rPr>
            </w:pPr>
          </w:p>
        </w:tc>
        <w:tc>
          <w:tcPr>
            <w:tcW w:w="1064" w:type="dxa"/>
            <w:tcBorders>
              <w:top w:val="nil"/>
              <w:left w:val="nil"/>
              <w:bottom w:val="single" w:color="auto" w:sz="4" w:space="0"/>
              <w:right w:val="single" w:color="auto" w:sz="8" w:space="0"/>
            </w:tcBorders>
            <w:tcMar>
              <w:top w:w="15" w:type="dxa"/>
              <w:left w:w="15" w:type="dxa"/>
              <w:bottom w:w="0" w:type="dxa"/>
              <w:right w:w="15" w:type="dxa"/>
            </w:tcMar>
            <w:vAlign w:val="bottom"/>
          </w:tcPr>
          <w:p w14:paraId="411C4479">
            <w:pPr>
              <w:rPr>
                <w:rFonts w:ascii="Arial" w:hAnsi="Arial" w:cs="Arial"/>
              </w:rPr>
            </w:pPr>
            <w:r>
              <w:rPr>
                <w:rFonts w:ascii="Arial" w:hAnsi="Arial" w:cs="Arial"/>
              </w:rPr>
              <w:t>din alte localităţi, din care:</w:t>
            </w:r>
          </w:p>
        </w:tc>
        <w:tc>
          <w:tcPr>
            <w:tcW w:w="1369"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747BB2B7">
            <w:pPr>
              <w:jc w:val="center"/>
              <w:rPr>
                <w:rFonts w:ascii="Arial" w:hAnsi="Arial" w:cs="Arial"/>
              </w:rPr>
            </w:pPr>
            <w:r>
              <w:rPr>
                <w:rFonts w:ascii="Arial" w:hAnsi="Arial" w:cs="Arial"/>
              </w:rPr>
              <w:t>5</w:t>
            </w:r>
          </w:p>
        </w:tc>
        <w:tc>
          <w:tcPr>
            <w:tcW w:w="1418"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488411BD">
            <w:pPr>
              <w:jc w:val="center"/>
              <w:rPr>
                <w:rFonts w:ascii="Arial" w:hAnsi="Arial" w:cs="Arial"/>
              </w:rPr>
            </w:pPr>
            <w:r>
              <w:rPr>
                <w:rFonts w:ascii="Arial" w:hAnsi="Arial" w:cs="Arial"/>
              </w:rPr>
              <w:t>7</w:t>
            </w:r>
          </w:p>
        </w:tc>
        <w:tc>
          <w:tcPr>
            <w:tcW w:w="996"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0DA951DC">
            <w:pPr>
              <w:jc w:val="center"/>
              <w:rPr>
                <w:rFonts w:ascii="Arial" w:hAnsi="Arial" w:cs="Arial"/>
              </w:rPr>
            </w:pPr>
            <w:r>
              <w:rPr>
                <w:rFonts w:ascii="Arial" w:hAnsi="Arial" w:cs="Arial"/>
              </w:rPr>
              <w:t>-</w:t>
            </w:r>
          </w:p>
        </w:tc>
        <w:tc>
          <w:tcPr>
            <w:tcW w:w="1135"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33B6225D">
            <w:pPr>
              <w:jc w:val="center"/>
              <w:rPr>
                <w:rFonts w:ascii="Arial" w:hAnsi="Arial" w:cs="Arial"/>
              </w:rPr>
            </w:pPr>
            <w:r>
              <w:rPr>
                <w:rFonts w:ascii="Arial" w:hAnsi="Arial" w:cs="Arial"/>
              </w:rPr>
              <w:t>4 </w:t>
            </w:r>
          </w:p>
        </w:tc>
        <w:tc>
          <w:tcPr>
            <w:tcW w:w="148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6D512186">
            <w:pPr>
              <w:jc w:val="center"/>
              <w:rPr>
                <w:rFonts w:ascii="Arial" w:hAnsi="Arial" w:cs="Arial"/>
                <w:color w:val="000000"/>
              </w:rPr>
            </w:pPr>
            <w:r>
              <w:rPr>
                <w:rFonts w:ascii="Arial" w:hAnsi="Arial" w:cs="Arial"/>
              </w:rPr>
              <w:t>5</w:t>
            </w:r>
          </w:p>
        </w:tc>
      </w:tr>
      <w:tr w14:paraId="645B8D8B">
        <w:tblPrEx>
          <w:tblCellMar>
            <w:top w:w="0" w:type="dxa"/>
            <w:left w:w="0" w:type="dxa"/>
            <w:bottom w:w="0" w:type="dxa"/>
            <w:right w:w="0" w:type="dxa"/>
          </w:tblCellMar>
        </w:tblPrEx>
        <w:trPr>
          <w:trHeight w:val="300" w:hRule="atLeast"/>
        </w:trPr>
        <w:tc>
          <w:tcPr>
            <w:tcW w:w="426" w:type="dxa"/>
            <w:gridSpan w:val="2"/>
            <w:vMerge w:val="continue"/>
            <w:tcBorders>
              <w:top w:val="nil"/>
              <w:left w:val="single" w:color="auto" w:sz="8" w:space="0"/>
              <w:bottom w:val="single" w:color="000000" w:sz="8" w:space="0"/>
              <w:right w:val="single" w:color="auto" w:sz="8" w:space="0"/>
            </w:tcBorders>
            <w:vAlign w:val="center"/>
          </w:tcPr>
          <w:p w14:paraId="368310B6">
            <w:pPr>
              <w:rPr>
                <w:rFonts w:ascii="Arial" w:hAnsi="Arial" w:cs="Arial"/>
                <w:b/>
                <w:bCs/>
              </w:rPr>
            </w:pPr>
          </w:p>
        </w:tc>
        <w:tc>
          <w:tcPr>
            <w:tcW w:w="1025" w:type="dxa"/>
            <w:vMerge w:val="continue"/>
            <w:tcBorders>
              <w:top w:val="nil"/>
              <w:left w:val="single" w:color="auto" w:sz="4" w:space="0"/>
              <w:bottom w:val="single" w:color="auto" w:sz="4" w:space="0"/>
              <w:right w:val="single" w:color="auto" w:sz="4" w:space="0"/>
            </w:tcBorders>
            <w:vAlign w:val="center"/>
          </w:tcPr>
          <w:p w14:paraId="5D24E7CA">
            <w:pPr>
              <w:rPr>
                <w:rFonts w:ascii="Arial" w:hAnsi="Arial" w:cs="Arial"/>
              </w:rPr>
            </w:pPr>
          </w:p>
        </w:tc>
        <w:tc>
          <w:tcPr>
            <w:tcW w:w="936" w:type="dxa"/>
            <w:vMerge w:val="continue"/>
            <w:tcBorders>
              <w:top w:val="nil"/>
              <w:left w:val="single" w:color="auto" w:sz="4" w:space="0"/>
              <w:bottom w:val="single" w:color="000000" w:sz="4" w:space="0"/>
              <w:right w:val="single" w:color="auto" w:sz="4" w:space="0"/>
            </w:tcBorders>
            <w:vAlign w:val="center"/>
          </w:tcPr>
          <w:p w14:paraId="6BDD09C5">
            <w:pPr>
              <w:rPr>
                <w:rFonts w:ascii="Arial" w:hAnsi="Arial" w:cs="Arial"/>
              </w:rPr>
            </w:pPr>
          </w:p>
        </w:tc>
        <w:tc>
          <w:tcPr>
            <w:tcW w:w="1064" w:type="dxa"/>
            <w:tcBorders>
              <w:top w:val="nil"/>
              <w:left w:val="nil"/>
              <w:bottom w:val="single" w:color="auto" w:sz="4" w:space="0"/>
              <w:right w:val="single" w:color="auto" w:sz="8" w:space="0"/>
            </w:tcBorders>
            <w:tcMar>
              <w:top w:w="15" w:type="dxa"/>
              <w:left w:w="15" w:type="dxa"/>
              <w:bottom w:w="0" w:type="dxa"/>
              <w:right w:w="15" w:type="dxa"/>
            </w:tcMar>
            <w:vAlign w:val="bottom"/>
          </w:tcPr>
          <w:p w14:paraId="19CCBF28">
            <w:pPr>
              <w:jc w:val="right"/>
              <w:rPr>
                <w:rFonts w:ascii="Arial" w:hAnsi="Arial" w:cs="Arial"/>
              </w:rPr>
            </w:pPr>
            <w:r>
              <w:rPr>
                <w:rFonts w:ascii="Arial" w:hAnsi="Arial" w:cs="Arial"/>
              </w:rPr>
              <w:t>urban</w:t>
            </w:r>
          </w:p>
        </w:tc>
        <w:tc>
          <w:tcPr>
            <w:tcW w:w="1369"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5ECE2D48">
            <w:pPr>
              <w:jc w:val="center"/>
              <w:rPr>
                <w:rFonts w:ascii="Arial" w:hAnsi="Arial" w:cs="Arial"/>
              </w:rPr>
            </w:pPr>
            <w:r>
              <w:rPr>
                <w:rFonts w:ascii="Arial" w:hAnsi="Arial" w:cs="Arial"/>
              </w:rPr>
              <w:t>-</w:t>
            </w:r>
          </w:p>
        </w:tc>
        <w:tc>
          <w:tcPr>
            <w:tcW w:w="1418"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26AC1580">
            <w:pPr>
              <w:jc w:val="center"/>
              <w:rPr>
                <w:rFonts w:ascii="Arial" w:hAnsi="Arial" w:cs="Arial"/>
              </w:rPr>
            </w:pPr>
            <w:r>
              <w:rPr>
                <w:rFonts w:ascii="Arial" w:hAnsi="Arial" w:cs="Arial"/>
              </w:rPr>
              <w:t>-</w:t>
            </w:r>
          </w:p>
        </w:tc>
        <w:tc>
          <w:tcPr>
            <w:tcW w:w="996"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32C18A05">
            <w:pPr>
              <w:jc w:val="center"/>
              <w:rPr>
                <w:rFonts w:ascii="Arial" w:hAnsi="Arial" w:cs="Arial"/>
              </w:rPr>
            </w:pPr>
            <w:r>
              <w:rPr>
                <w:rFonts w:ascii="Arial" w:hAnsi="Arial" w:cs="Arial"/>
              </w:rPr>
              <w:t>-</w:t>
            </w:r>
          </w:p>
        </w:tc>
        <w:tc>
          <w:tcPr>
            <w:tcW w:w="1135"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45D8B656">
            <w:pPr>
              <w:jc w:val="center"/>
              <w:rPr>
                <w:rFonts w:ascii="Arial" w:hAnsi="Arial" w:cs="Arial"/>
              </w:rPr>
            </w:pPr>
            <w:r>
              <w:rPr>
                <w:rFonts w:ascii="Arial" w:hAnsi="Arial" w:cs="Arial"/>
              </w:rPr>
              <w:t> </w:t>
            </w:r>
          </w:p>
        </w:tc>
        <w:tc>
          <w:tcPr>
            <w:tcW w:w="148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25D7D6E3">
            <w:pPr>
              <w:jc w:val="center"/>
              <w:rPr>
                <w:rFonts w:ascii="Arial" w:hAnsi="Arial" w:cs="Arial"/>
                <w:color w:val="000000"/>
              </w:rPr>
            </w:pPr>
            <w:r>
              <w:rPr>
                <w:rFonts w:ascii="Arial" w:hAnsi="Arial" w:cs="Arial"/>
              </w:rPr>
              <w:t> </w:t>
            </w:r>
          </w:p>
        </w:tc>
      </w:tr>
      <w:tr w14:paraId="6160F29E">
        <w:tblPrEx>
          <w:tblCellMar>
            <w:top w:w="0" w:type="dxa"/>
            <w:left w:w="0" w:type="dxa"/>
            <w:bottom w:w="0" w:type="dxa"/>
            <w:right w:w="0" w:type="dxa"/>
          </w:tblCellMar>
        </w:tblPrEx>
        <w:trPr>
          <w:trHeight w:val="600" w:hRule="atLeast"/>
        </w:trPr>
        <w:tc>
          <w:tcPr>
            <w:tcW w:w="426" w:type="dxa"/>
            <w:gridSpan w:val="2"/>
            <w:vMerge w:val="continue"/>
            <w:tcBorders>
              <w:top w:val="nil"/>
              <w:left w:val="single" w:color="auto" w:sz="8" w:space="0"/>
              <w:bottom w:val="single" w:color="auto" w:sz="4" w:space="0"/>
              <w:right w:val="single" w:color="auto" w:sz="8" w:space="0"/>
            </w:tcBorders>
            <w:vAlign w:val="center"/>
          </w:tcPr>
          <w:p w14:paraId="2751E77D">
            <w:pPr>
              <w:rPr>
                <w:rFonts w:ascii="Arial" w:hAnsi="Arial" w:cs="Arial"/>
                <w:b/>
                <w:bCs/>
              </w:rPr>
            </w:pPr>
          </w:p>
        </w:tc>
        <w:tc>
          <w:tcPr>
            <w:tcW w:w="1025" w:type="dxa"/>
            <w:vMerge w:val="continue"/>
            <w:tcBorders>
              <w:top w:val="nil"/>
              <w:left w:val="single" w:color="auto" w:sz="4" w:space="0"/>
              <w:bottom w:val="single" w:color="auto" w:sz="4" w:space="0"/>
              <w:right w:val="single" w:color="auto" w:sz="4" w:space="0"/>
            </w:tcBorders>
            <w:vAlign w:val="center"/>
          </w:tcPr>
          <w:p w14:paraId="0C2A5FA9">
            <w:pPr>
              <w:rPr>
                <w:rFonts w:ascii="Arial" w:hAnsi="Arial" w:cs="Arial"/>
              </w:rPr>
            </w:pPr>
          </w:p>
        </w:tc>
        <w:tc>
          <w:tcPr>
            <w:tcW w:w="936" w:type="dxa"/>
            <w:vMerge w:val="continue"/>
            <w:tcBorders>
              <w:top w:val="nil"/>
              <w:left w:val="single" w:color="auto" w:sz="4" w:space="0"/>
              <w:bottom w:val="single" w:color="000000" w:sz="4" w:space="0"/>
              <w:right w:val="single" w:color="auto" w:sz="4" w:space="0"/>
            </w:tcBorders>
            <w:vAlign w:val="center"/>
          </w:tcPr>
          <w:p w14:paraId="50A4812E">
            <w:pPr>
              <w:rPr>
                <w:rFonts w:ascii="Arial" w:hAnsi="Arial" w:cs="Arial"/>
              </w:rPr>
            </w:pPr>
          </w:p>
        </w:tc>
        <w:tc>
          <w:tcPr>
            <w:tcW w:w="1064" w:type="dxa"/>
            <w:tcBorders>
              <w:top w:val="nil"/>
              <w:left w:val="nil"/>
              <w:bottom w:val="single" w:color="auto" w:sz="4" w:space="0"/>
              <w:right w:val="single" w:color="auto" w:sz="8" w:space="0"/>
            </w:tcBorders>
            <w:tcMar>
              <w:top w:w="15" w:type="dxa"/>
              <w:left w:w="15" w:type="dxa"/>
              <w:bottom w:w="0" w:type="dxa"/>
              <w:right w:w="15" w:type="dxa"/>
            </w:tcMar>
            <w:vAlign w:val="bottom"/>
          </w:tcPr>
          <w:p w14:paraId="51FC90AF">
            <w:pPr>
              <w:jc w:val="right"/>
              <w:rPr>
                <w:rFonts w:ascii="Arial" w:hAnsi="Arial" w:cs="Arial"/>
              </w:rPr>
            </w:pPr>
            <w:r>
              <w:rPr>
                <w:rFonts w:ascii="Arial" w:hAnsi="Arial" w:cs="Arial"/>
              </w:rPr>
              <w:t xml:space="preserve">                        rural</w:t>
            </w:r>
          </w:p>
        </w:tc>
        <w:tc>
          <w:tcPr>
            <w:tcW w:w="1369"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614774A5">
            <w:pPr>
              <w:jc w:val="center"/>
              <w:rPr>
                <w:rFonts w:ascii="Arial" w:hAnsi="Arial" w:cs="Arial"/>
              </w:rPr>
            </w:pPr>
            <w:r>
              <w:rPr>
                <w:rFonts w:ascii="Arial" w:hAnsi="Arial" w:cs="Arial"/>
              </w:rPr>
              <w:t>25</w:t>
            </w:r>
          </w:p>
        </w:tc>
        <w:tc>
          <w:tcPr>
            <w:tcW w:w="1418"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0D52CD70">
            <w:pPr>
              <w:jc w:val="center"/>
              <w:rPr>
                <w:rFonts w:ascii="Arial" w:hAnsi="Arial" w:cs="Arial"/>
              </w:rPr>
            </w:pPr>
            <w:r>
              <w:rPr>
                <w:rFonts w:ascii="Arial" w:hAnsi="Arial" w:cs="Arial"/>
              </w:rPr>
              <w:t>23</w:t>
            </w:r>
          </w:p>
        </w:tc>
        <w:tc>
          <w:tcPr>
            <w:tcW w:w="996"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3C9FFFF4">
            <w:pPr>
              <w:jc w:val="center"/>
              <w:rPr>
                <w:rFonts w:ascii="Arial" w:hAnsi="Arial" w:cs="Arial"/>
              </w:rPr>
            </w:pPr>
            <w:r>
              <w:rPr>
                <w:rFonts w:ascii="Arial" w:hAnsi="Arial" w:cs="Arial"/>
              </w:rPr>
              <w:t>-</w:t>
            </w:r>
          </w:p>
        </w:tc>
        <w:tc>
          <w:tcPr>
            <w:tcW w:w="1135" w:type="dxa"/>
            <w:gridSpan w:val="2"/>
            <w:tcBorders>
              <w:top w:val="nil"/>
              <w:left w:val="nil"/>
              <w:bottom w:val="single" w:color="auto" w:sz="4" w:space="0"/>
              <w:right w:val="single" w:color="auto" w:sz="4" w:space="0"/>
            </w:tcBorders>
            <w:noWrap/>
            <w:tcMar>
              <w:top w:w="15" w:type="dxa"/>
              <w:left w:w="15" w:type="dxa"/>
              <w:bottom w:w="0" w:type="dxa"/>
              <w:right w:w="15" w:type="dxa"/>
            </w:tcMar>
            <w:vAlign w:val="center"/>
          </w:tcPr>
          <w:p w14:paraId="612B0B4E">
            <w:pPr>
              <w:jc w:val="center"/>
              <w:rPr>
                <w:rFonts w:ascii="Arial" w:hAnsi="Arial" w:cs="Arial"/>
              </w:rPr>
            </w:pPr>
            <w:r>
              <w:rPr>
                <w:rFonts w:ascii="Arial" w:hAnsi="Arial" w:cs="Arial"/>
              </w:rPr>
              <w:t> 18</w:t>
            </w:r>
          </w:p>
        </w:tc>
        <w:tc>
          <w:tcPr>
            <w:tcW w:w="1487" w:type="dxa"/>
            <w:tcBorders>
              <w:top w:val="nil"/>
              <w:left w:val="nil"/>
              <w:bottom w:val="single" w:color="auto" w:sz="4" w:space="0"/>
              <w:right w:val="single" w:color="auto" w:sz="8" w:space="0"/>
            </w:tcBorders>
            <w:noWrap/>
            <w:tcMar>
              <w:top w:w="15" w:type="dxa"/>
              <w:left w:w="15" w:type="dxa"/>
              <w:bottom w:w="0" w:type="dxa"/>
              <w:right w:w="15" w:type="dxa"/>
            </w:tcMar>
            <w:vAlign w:val="center"/>
          </w:tcPr>
          <w:p w14:paraId="4B5D9D1B">
            <w:pPr>
              <w:jc w:val="center"/>
              <w:rPr>
                <w:rFonts w:ascii="Arial" w:hAnsi="Arial" w:cs="Arial"/>
                <w:color w:val="000000"/>
              </w:rPr>
            </w:pPr>
            <w:r>
              <w:rPr>
                <w:rFonts w:ascii="Arial" w:hAnsi="Arial" w:cs="Arial"/>
              </w:rPr>
              <w:t> 18</w:t>
            </w:r>
          </w:p>
        </w:tc>
      </w:tr>
      <w:tr w14:paraId="7B8E6769">
        <w:tblPrEx>
          <w:tblCellMar>
            <w:top w:w="0" w:type="dxa"/>
            <w:left w:w="0" w:type="dxa"/>
            <w:bottom w:w="0" w:type="dxa"/>
            <w:right w:w="0" w:type="dxa"/>
          </w:tblCellMar>
        </w:tblPrEx>
        <w:trPr>
          <w:trHeight w:val="101" w:hRule="atLeast"/>
        </w:trPr>
        <w:tc>
          <w:tcPr>
            <w:tcW w:w="9856" w:type="dxa"/>
            <w:gridSpan w:val="14"/>
            <w:tcBorders>
              <w:top w:val="nil"/>
              <w:left w:val="nil"/>
              <w:bottom w:val="nil"/>
              <w:right w:val="nil"/>
            </w:tcBorders>
            <w:tcMar>
              <w:top w:w="15" w:type="dxa"/>
              <w:left w:w="15" w:type="dxa"/>
              <w:bottom w:w="0" w:type="dxa"/>
              <w:right w:w="15" w:type="dxa"/>
            </w:tcMar>
            <w:textDirection w:val="btLr"/>
            <w:vAlign w:val="center"/>
          </w:tcPr>
          <w:p w14:paraId="5F48811F">
            <w:pPr>
              <w:rPr>
                <w:rFonts w:ascii="Arial" w:hAnsi="Arial" w:cs="Arial"/>
                <w:color w:val="000000"/>
              </w:rPr>
            </w:pPr>
          </w:p>
        </w:tc>
      </w:tr>
    </w:tbl>
    <w:p w14:paraId="50F35281">
      <w:pPr>
        <w:rPr>
          <w:rFonts w:ascii="Arial" w:hAnsi="Arial" w:cs="Arial"/>
        </w:rPr>
      </w:pPr>
    </w:p>
    <w:p w14:paraId="378884DB">
      <w:pPr>
        <w:tabs>
          <w:tab w:val="left" w:pos="2254"/>
        </w:tabs>
        <w:rPr>
          <w:sz w:val="17"/>
        </w:rPr>
      </w:pPr>
    </w:p>
    <w:p w14:paraId="0B5D869A">
      <w:pPr>
        <w:tabs>
          <w:tab w:val="left" w:pos="2254"/>
        </w:tabs>
        <w:rPr>
          <w:sz w:val="17"/>
        </w:rPr>
      </w:pPr>
      <w:r>
        <w:rPr>
          <w:sz w:val="17"/>
        </w:rPr>
        <w:tab/>
      </w:r>
    </w:p>
    <w:p w14:paraId="1E016889">
      <w:pPr>
        <w:rPr>
          <w:sz w:val="17"/>
        </w:rPr>
      </w:pPr>
    </w:p>
    <w:p w14:paraId="37141827">
      <w:pPr>
        <w:rPr>
          <w:sz w:val="17"/>
        </w:rPr>
      </w:pPr>
    </w:p>
    <w:p w14:paraId="18EF557B">
      <w:pPr>
        <w:rPr>
          <w:sz w:val="17"/>
        </w:rPr>
      </w:pPr>
    </w:p>
    <w:p w14:paraId="30AF03D6">
      <w:pPr>
        <w:rPr>
          <w:sz w:val="17"/>
        </w:rPr>
      </w:pPr>
    </w:p>
    <w:p w14:paraId="4532EC67">
      <w:pPr>
        <w:rPr>
          <w:sz w:val="17"/>
        </w:rPr>
      </w:pPr>
    </w:p>
    <w:p w14:paraId="4DA40615">
      <w:pPr>
        <w:rPr>
          <w:sz w:val="17"/>
        </w:rPr>
      </w:pPr>
    </w:p>
    <w:p w14:paraId="288A253A">
      <w:pPr>
        <w:tabs>
          <w:tab w:val="left" w:pos="2742"/>
        </w:tabs>
        <w:rPr>
          <w:sz w:val="17"/>
        </w:rPr>
      </w:pPr>
      <w:r>
        <w:rPr>
          <w:sz w:val="17"/>
        </w:rPr>
        <w:tab/>
      </w:r>
    </w:p>
    <w:p w14:paraId="56C2F47E">
      <w:pPr>
        <w:tabs>
          <w:tab w:val="left" w:pos="2742"/>
        </w:tabs>
        <w:rPr>
          <w:sz w:val="17"/>
        </w:rPr>
      </w:pPr>
    </w:p>
    <w:p w14:paraId="102A581F">
      <w:pPr>
        <w:tabs>
          <w:tab w:val="left" w:pos="2742"/>
        </w:tabs>
        <w:rPr>
          <w:sz w:val="17"/>
        </w:rPr>
      </w:pPr>
    </w:p>
    <w:p w14:paraId="438368A4">
      <w:pPr>
        <w:tabs>
          <w:tab w:val="left" w:pos="2742"/>
        </w:tabs>
        <w:rPr>
          <w:sz w:val="17"/>
        </w:rPr>
      </w:pPr>
    </w:p>
    <w:p w14:paraId="23522B14">
      <w:pPr>
        <w:tabs>
          <w:tab w:val="left" w:pos="2742"/>
        </w:tabs>
        <w:rPr>
          <w:sz w:val="17"/>
        </w:rPr>
      </w:pPr>
    </w:p>
    <w:p w14:paraId="224B6D64">
      <w:pPr>
        <w:tabs>
          <w:tab w:val="left" w:pos="2742"/>
        </w:tabs>
        <w:rPr>
          <w:sz w:val="17"/>
        </w:rPr>
      </w:pPr>
    </w:p>
    <w:p w14:paraId="42B067F9">
      <w:pPr>
        <w:tabs>
          <w:tab w:val="left" w:pos="2742"/>
        </w:tabs>
        <w:rPr>
          <w:sz w:val="17"/>
        </w:rPr>
      </w:pPr>
    </w:p>
    <w:p w14:paraId="0491A2B6">
      <w:pPr>
        <w:tabs>
          <w:tab w:val="left" w:pos="2742"/>
        </w:tabs>
        <w:rPr>
          <w:sz w:val="17"/>
        </w:rPr>
      </w:pPr>
    </w:p>
    <w:p w14:paraId="621BDF21">
      <w:pPr>
        <w:tabs>
          <w:tab w:val="left" w:pos="2742"/>
        </w:tabs>
        <w:rPr>
          <w:sz w:val="17"/>
        </w:rPr>
      </w:pPr>
    </w:p>
    <w:p w14:paraId="624BEBF9">
      <w:pPr>
        <w:tabs>
          <w:tab w:val="left" w:pos="2742"/>
        </w:tabs>
        <w:rPr>
          <w:sz w:val="17"/>
        </w:rPr>
      </w:pPr>
    </w:p>
    <w:p w14:paraId="15A89A62">
      <w:pPr>
        <w:tabs>
          <w:tab w:val="left" w:pos="2742"/>
        </w:tabs>
        <w:rPr>
          <w:sz w:val="17"/>
        </w:rPr>
      </w:pPr>
    </w:p>
    <w:p w14:paraId="00375CCD">
      <w:pPr>
        <w:tabs>
          <w:tab w:val="left" w:pos="2742"/>
        </w:tabs>
        <w:rPr>
          <w:sz w:val="17"/>
        </w:rPr>
      </w:pPr>
    </w:p>
    <w:p w14:paraId="66EFC49D">
      <w:pPr>
        <w:tabs>
          <w:tab w:val="left" w:pos="2742"/>
        </w:tabs>
        <w:rPr>
          <w:sz w:val="17"/>
        </w:rPr>
      </w:pPr>
    </w:p>
    <w:p w14:paraId="1756B852">
      <w:pPr>
        <w:tabs>
          <w:tab w:val="left" w:pos="2742"/>
        </w:tabs>
        <w:rPr>
          <w:sz w:val="17"/>
        </w:rPr>
      </w:pPr>
    </w:p>
    <w:p w14:paraId="74E9D842">
      <w:pPr>
        <w:tabs>
          <w:tab w:val="left" w:pos="2742"/>
        </w:tabs>
        <w:rPr>
          <w:sz w:val="17"/>
        </w:rPr>
      </w:pPr>
    </w:p>
    <w:p w14:paraId="4A1A5E34">
      <w:pPr>
        <w:tabs>
          <w:tab w:val="left" w:pos="2742"/>
        </w:tabs>
        <w:rPr>
          <w:sz w:val="17"/>
        </w:rPr>
      </w:pPr>
    </w:p>
    <w:p w14:paraId="709CBF0A">
      <w:pPr>
        <w:tabs>
          <w:tab w:val="left" w:pos="2742"/>
        </w:tabs>
        <w:rPr>
          <w:sz w:val="17"/>
        </w:rPr>
      </w:pPr>
    </w:p>
    <w:p w14:paraId="4859CDC8">
      <w:pPr>
        <w:tabs>
          <w:tab w:val="left" w:pos="2742"/>
        </w:tabs>
        <w:rPr>
          <w:sz w:val="17"/>
        </w:rPr>
      </w:pPr>
    </w:p>
    <w:p w14:paraId="383841E8">
      <w:pPr>
        <w:rPr>
          <w:rFonts w:ascii="Arial" w:hAnsi="Arial" w:cs="Arial"/>
          <w:b/>
        </w:rPr>
      </w:pPr>
    </w:p>
    <w:p w14:paraId="6145295C">
      <w:pPr>
        <w:rPr>
          <w:rFonts w:ascii="Arial" w:hAnsi="Arial" w:cs="Arial"/>
          <w:b/>
        </w:rPr>
      </w:pPr>
    </w:p>
    <w:p w14:paraId="3550A496">
      <w:pPr>
        <w:rPr>
          <w:rFonts w:ascii="Arial" w:hAnsi="Arial" w:cs="Arial"/>
          <w:b/>
        </w:rPr>
      </w:pPr>
    </w:p>
    <w:p w14:paraId="71C6D320">
      <w:pPr>
        <w:rPr>
          <w:rFonts w:ascii="Arial" w:hAnsi="Arial" w:cs="Arial"/>
          <w:b/>
        </w:rPr>
      </w:pPr>
    </w:p>
    <w:p w14:paraId="739E5B26">
      <w:pPr>
        <w:rPr>
          <w:rFonts w:ascii="Arial" w:hAnsi="Arial" w:cs="Arial"/>
          <w:b/>
        </w:rPr>
      </w:pPr>
    </w:p>
    <w:p w14:paraId="1D1BA9A2">
      <w:pPr>
        <w:rPr>
          <w:rFonts w:ascii="Arial" w:hAnsi="Arial" w:cs="Arial"/>
          <w:b/>
        </w:rPr>
      </w:pPr>
    </w:p>
    <w:p w14:paraId="494763D3">
      <w:pPr>
        <w:rPr>
          <w:rFonts w:ascii="Arial" w:hAnsi="Arial" w:cs="Arial"/>
          <w:b/>
        </w:rPr>
      </w:pPr>
    </w:p>
    <w:p w14:paraId="52CD636D">
      <w:pPr>
        <w:rPr>
          <w:rFonts w:ascii="Arial" w:hAnsi="Arial" w:cs="Arial"/>
          <w:b/>
        </w:rPr>
      </w:pPr>
    </w:p>
    <w:p w14:paraId="2C6C3B45">
      <w:pPr>
        <w:rPr>
          <w:rFonts w:ascii="Arial" w:hAnsi="Arial" w:cs="Arial"/>
          <w:b/>
        </w:rPr>
      </w:pPr>
      <w:r>
        <w:rPr>
          <w:rFonts w:ascii="Arial" w:hAnsi="Arial" w:cs="Arial"/>
          <w:b/>
        </w:rPr>
        <w:t>Anexa 10.7.</w:t>
      </w:r>
    </w:p>
    <w:p w14:paraId="4F2A8468">
      <w:pPr>
        <w:jc w:val="center"/>
        <w:rPr>
          <w:rFonts w:ascii="Arial" w:hAnsi="Arial" w:cs="Arial"/>
          <w:b/>
          <w:sz w:val="28"/>
          <w:szCs w:val="28"/>
        </w:rPr>
      </w:pPr>
      <w:r>
        <w:rPr>
          <w:rFonts w:ascii="Arial" w:hAnsi="Arial" w:cs="Arial"/>
          <w:b/>
          <w:bCs/>
          <w:sz w:val="28"/>
          <w:szCs w:val="28"/>
          <w:lang w:val="es-ES"/>
        </w:rPr>
        <w:t>Numar elevi/cadru didactic</w:t>
      </w:r>
    </w:p>
    <w:p w14:paraId="2D26686B">
      <w:pPr>
        <w:rPr>
          <w:rFonts w:ascii="Arial" w:hAnsi="Arial" w:cs="Arial"/>
          <w:b/>
        </w:rPr>
      </w:pPr>
    </w:p>
    <w:p w14:paraId="35809428">
      <w:pPr>
        <w:rPr>
          <w:rFonts w:ascii="Arial" w:hAnsi="Arial" w:cs="Arial"/>
          <w:b/>
        </w:rPr>
      </w:pPr>
    </w:p>
    <w:tbl>
      <w:tblPr>
        <w:tblStyle w:val="8"/>
        <w:tblW w:w="14770" w:type="dxa"/>
        <w:tblInd w:w="959" w:type="dxa"/>
        <w:tblLayout w:type="fixed"/>
        <w:tblCellMar>
          <w:top w:w="0" w:type="dxa"/>
          <w:left w:w="108" w:type="dxa"/>
          <w:bottom w:w="0" w:type="dxa"/>
          <w:right w:w="108" w:type="dxa"/>
        </w:tblCellMar>
      </w:tblPr>
      <w:tblGrid>
        <w:gridCol w:w="1440"/>
        <w:gridCol w:w="900"/>
        <w:gridCol w:w="202"/>
        <w:gridCol w:w="698"/>
        <w:gridCol w:w="404"/>
        <w:gridCol w:w="676"/>
        <w:gridCol w:w="560"/>
        <w:gridCol w:w="520"/>
        <w:gridCol w:w="875"/>
        <w:gridCol w:w="205"/>
        <w:gridCol w:w="719"/>
        <w:gridCol w:w="676"/>
        <w:gridCol w:w="460"/>
        <w:gridCol w:w="642"/>
        <w:gridCol w:w="1102"/>
        <w:gridCol w:w="1236"/>
        <w:gridCol w:w="1395"/>
        <w:gridCol w:w="924"/>
        <w:gridCol w:w="1136"/>
      </w:tblGrid>
      <w:tr w14:paraId="4256741F">
        <w:tblPrEx>
          <w:tblCellMar>
            <w:top w:w="0" w:type="dxa"/>
            <w:left w:w="108" w:type="dxa"/>
            <w:bottom w:w="0" w:type="dxa"/>
            <w:right w:w="108" w:type="dxa"/>
          </w:tblCellMar>
        </w:tblPrEx>
        <w:trPr>
          <w:trHeight w:val="315" w:hRule="atLeast"/>
        </w:trPr>
        <w:tc>
          <w:tcPr>
            <w:tcW w:w="14770" w:type="dxa"/>
            <w:gridSpan w:val="19"/>
            <w:tcBorders>
              <w:top w:val="nil"/>
              <w:left w:val="nil"/>
              <w:bottom w:val="nil"/>
              <w:right w:val="nil"/>
            </w:tcBorders>
            <w:noWrap/>
            <w:vAlign w:val="bottom"/>
          </w:tcPr>
          <w:p w14:paraId="20C0A0B8">
            <w:pPr>
              <w:jc w:val="center"/>
              <w:rPr>
                <w:rFonts w:ascii="Arial" w:hAnsi="Arial" w:cs="Arial"/>
                <w:b/>
                <w:bCs/>
                <w:u w:val="single"/>
                <w:lang w:val="en-US"/>
              </w:rPr>
            </w:pPr>
          </w:p>
          <w:p w14:paraId="18E272AF">
            <w:pPr>
              <w:jc w:val="center"/>
              <w:rPr>
                <w:rFonts w:ascii="Arial" w:hAnsi="Arial" w:cs="Arial"/>
                <w:b/>
                <w:bCs/>
                <w:u w:val="single"/>
                <w:lang w:val="en-US"/>
              </w:rPr>
            </w:pPr>
          </w:p>
        </w:tc>
      </w:tr>
      <w:tr w14:paraId="713FA586">
        <w:tblPrEx>
          <w:tblCellMar>
            <w:top w:w="0" w:type="dxa"/>
            <w:left w:w="108" w:type="dxa"/>
            <w:bottom w:w="0" w:type="dxa"/>
            <w:right w:w="108" w:type="dxa"/>
          </w:tblCellMar>
        </w:tblPrEx>
        <w:trPr>
          <w:gridAfter w:val="6"/>
          <w:wAfter w:w="6435" w:type="dxa"/>
          <w:trHeight w:val="315" w:hRule="atLeast"/>
        </w:trPr>
        <w:tc>
          <w:tcPr>
            <w:tcW w:w="1440" w:type="dxa"/>
            <w:tcBorders>
              <w:top w:val="single" w:color="auto" w:sz="4" w:space="0"/>
              <w:left w:val="single" w:color="auto" w:sz="4" w:space="0"/>
              <w:bottom w:val="single" w:color="auto" w:sz="8" w:space="0"/>
              <w:right w:val="nil"/>
            </w:tcBorders>
            <w:noWrap/>
            <w:vAlign w:val="bottom"/>
          </w:tcPr>
          <w:p w14:paraId="09B1AD38">
            <w:pPr>
              <w:rPr>
                <w:rFonts w:ascii="Arial" w:hAnsi="Arial" w:cs="Arial"/>
                <w:lang w:val="en-US"/>
              </w:rPr>
            </w:pPr>
          </w:p>
        </w:tc>
        <w:tc>
          <w:tcPr>
            <w:tcW w:w="6895" w:type="dxa"/>
            <w:gridSpan w:val="12"/>
            <w:tcBorders>
              <w:top w:val="single" w:color="auto" w:sz="4" w:space="0"/>
              <w:left w:val="nil"/>
              <w:bottom w:val="single" w:color="auto" w:sz="8" w:space="0"/>
              <w:right w:val="single" w:color="000000" w:sz="8" w:space="0"/>
            </w:tcBorders>
            <w:shd w:val="clear" w:color="000000" w:fill="FFFFFF"/>
            <w:noWrap/>
            <w:vAlign w:val="center"/>
          </w:tcPr>
          <w:p w14:paraId="004EFCAA">
            <w:pPr>
              <w:rPr>
                <w:rFonts w:ascii="Arial" w:hAnsi="Arial" w:cs="Arial"/>
                <w:b/>
                <w:bCs/>
                <w:lang w:val="en-US"/>
              </w:rPr>
            </w:pPr>
            <w:r>
              <w:rPr>
                <w:rFonts w:ascii="Arial" w:hAnsi="Arial" w:cs="Arial"/>
                <w:b/>
                <w:bCs/>
                <w:lang w:val="en-US"/>
              </w:rPr>
              <w:t>LICEUL TEHNOLOGIC SIMION LEONESCU LUNCAVIȚA</w:t>
            </w:r>
          </w:p>
        </w:tc>
      </w:tr>
      <w:tr w14:paraId="4A0C663C">
        <w:tblPrEx>
          <w:tblCellMar>
            <w:top w:w="0" w:type="dxa"/>
            <w:left w:w="108" w:type="dxa"/>
            <w:bottom w:w="0" w:type="dxa"/>
            <w:right w:w="108" w:type="dxa"/>
          </w:tblCellMar>
        </w:tblPrEx>
        <w:trPr>
          <w:gridAfter w:val="6"/>
          <w:wAfter w:w="6435" w:type="dxa"/>
          <w:trHeight w:val="825" w:hRule="atLeast"/>
        </w:trPr>
        <w:tc>
          <w:tcPr>
            <w:tcW w:w="1440" w:type="dxa"/>
            <w:tcBorders>
              <w:top w:val="single" w:color="auto" w:sz="8" w:space="0"/>
              <w:left w:val="single" w:color="auto" w:sz="8" w:space="0"/>
              <w:bottom w:val="single" w:color="auto" w:sz="8" w:space="0"/>
              <w:right w:val="single" w:color="auto" w:sz="8" w:space="0"/>
            </w:tcBorders>
            <w:shd w:val="clear" w:color="000000" w:fill="FFFFFF"/>
            <w:vAlign w:val="bottom"/>
          </w:tcPr>
          <w:p w14:paraId="31BE067C">
            <w:pPr>
              <w:jc w:val="center"/>
              <w:rPr>
                <w:rFonts w:ascii="Arial" w:hAnsi="Arial" w:cs="Arial"/>
                <w:b/>
                <w:bCs/>
                <w:lang w:val="en-US"/>
              </w:rPr>
            </w:pPr>
            <w:r>
              <w:rPr>
                <w:rFonts w:ascii="Arial" w:hAnsi="Arial" w:cs="Arial"/>
                <w:b/>
                <w:bCs/>
                <w:lang w:val="en-US"/>
              </w:rPr>
              <w:t>Nivel de învăţământ</w:t>
            </w:r>
          </w:p>
        </w:tc>
        <w:tc>
          <w:tcPr>
            <w:tcW w:w="1102" w:type="dxa"/>
            <w:gridSpan w:val="2"/>
            <w:tcBorders>
              <w:top w:val="single" w:color="auto" w:sz="8" w:space="0"/>
              <w:left w:val="single" w:color="auto" w:sz="4" w:space="0"/>
              <w:bottom w:val="nil"/>
              <w:right w:val="single" w:color="auto" w:sz="4" w:space="0"/>
            </w:tcBorders>
            <w:shd w:val="clear" w:color="000000" w:fill="FFFFFF"/>
            <w:vAlign w:val="center"/>
          </w:tcPr>
          <w:p w14:paraId="620B8E33">
            <w:pPr>
              <w:jc w:val="center"/>
              <w:rPr>
                <w:rFonts w:hint="default" w:ascii="Arial" w:hAnsi="Arial" w:cs="Arial"/>
                <w:bCs/>
                <w:sz w:val="20"/>
                <w:szCs w:val="20"/>
                <w:lang w:val="en-US"/>
              </w:rPr>
            </w:pPr>
            <w:r>
              <w:rPr>
                <w:rFonts w:ascii="Arial" w:hAnsi="Arial" w:cs="Arial"/>
                <w:bCs/>
                <w:sz w:val="20"/>
                <w:szCs w:val="20"/>
                <w:lang w:val="en-US"/>
              </w:rPr>
              <w:t>202</w:t>
            </w:r>
            <w:r>
              <w:rPr>
                <w:rFonts w:hint="default" w:ascii="Arial" w:hAnsi="Arial" w:cs="Arial"/>
                <w:bCs/>
                <w:sz w:val="20"/>
                <w:szCs w:val="20"/>
                <w:lang w:val="en-US"/>
              </w:rPr>
              <w:t>1</w:t>
            </w:r>
            <w:r>
              <w:rPr>
                <w:rFonts w:ascii="Arial" w:hAnsi="Arial" w:cs="Arial"/>
                <w:bCs/>
                <w:sz w:val="20"/>
                <w:szCs w:val="20"/>
                <w:lang w:val="en-US"/>
              </w:rPr>
              <w:t>-20</w:t>
            </w:r>
            <w:r>
              <w:rPr>
                <w:rFonts w:hint="default" w:ascii="Arial" w:hAnsi="Arial" w:cs="Arial"/>
                <w:bCs/>
                <w:sz w:val="20"/>
                <w:szCs w:val="20"/>
                <w:lang w:val="en-US"/>
              </w:rPr>
              <w:t>22</w:t>
            </w:r>
          </w:p>
        </w:tc>
        <w:tc>
          <w:tcPr>
            <w:tcW w:w="1102" w:type="dxa"/>
            <w:gridSpan w:val="2"/>
            <w:tcBorders>
              <w:top w:val="single" w:color="auto" w:sz="8" w:space="0"/>
              <w:left w:val="nil"/>
              <w:bottom w:val="nil"/>
              <w:right w:val="single" w:color="auto" w:sz="4" w:space="0"/>
            </w:tcBorders>
            <w:shd w:val="clear" w:color="000000" w:fill="FFFFFF"/>
            <w:vAlign w:val="center"/>
          </w:tcPr>
          <w:p w14:paraId="705B1B7B">
            <w:pPr>
              <w:jc w:val="center"/>
              <w:rPr>
                <w:rFonts w:hint="default" w:ascii="Arial" w:hAnsi="Arial" w:cs="Arial"/>
                <w:bCs/>
                <w:sz w:val="20"/>
                <w:szCs w:val="20"/>
                <w:lang w:val="en-US"/>
              </w:rPr>
            </w:pPr>
            <w:r>
              <w:rPr>
                <w:rFonts w:ascii="Arial" w:hAnsi="Arial" w:cs="Arial"/>
                <w:bCs/>
                <w:sz w:val="20"/>
                <w:szCs w:val="20"/>
                <w:lang w:val="en-US"/>
              </w:rPr>
              <w:t>202</w:t>
            </w:r>
            <w:r>
              <w:rPr>
                <w:rFonts w:hint="default" w:ascii="Arial" w:hAnsi="Arial" w:cs="Arial"/>
                <w:bCs/>
                <w:sz w:val="20"/>
                <w:szCs w:val="20"/>
                <w:lang w:val="en-US"/>
              </w:rPr>
              <w:t>2</w:t>
            </w:r>
            <w:r>
              <w:rPr>
                <w:rFonts w:ascii="Arial" w:hAnsi="Arial" w:cs="Arial"/>
                <w:bCs/>
                <w:sz w:val="20"/>
                <w:szCs w:val="20"/>
                <w:lang w:val="en-US"/>
              </w:rPr>
              <w:t>-202</w:t>
            </w:r>
            <w:r>
              <w:rPr>
                <w:rFonts w:hint="default" w:ascii="Arial" w:hAnsi="Arial" w:cs="Arial"/>
                <w:bCs/>
                <w:sz w:val="20"/>
                <w:szCs w:val="20"/>
                <w:lang w:val="en-US"/>
              </w:rPr>
              <w:t>3</w:t>
            </w:r>
          </w:p>
        </w:tc>
        <w:tc>
          <w:tcPr>
            <w:tcW w:w="1236" w:type="dxa"/>
            <w:gridSpan w:val="2"/>
            <w:tcBorders>
              <w:top w:val="single" w:color="auto" w:sz="8" w:space="0"/>
              <w:left w:val="nil"/>
              <w:bottom w:val="nil"/>
              <w:right w:val="single" w:color="auto" w:sz="4" w:space="0"/>
            </w:tcBorders>
            <w:shd w:val="clear" w:color="000000" w:fill="FFFFFF"/>
            <w:vAlign w:val="center"/>
          </w:tcPr>
          <w:p w14:paraId="723A3F88">
            <w:pPr>
              <w:jc w:val="center"/>
              <w:rPr>
                <w:rFonts w:hint="default" w:ascii="Arial" w:hAnsi="Arial" w:cs="Arial"/>
                <w:bCs/>
                <w:sz w:val="20"/>
                <w:szCs w:val="20"/>
                <w:lang w:val="en-US"/>
              </w:rPr>
            </w:pPr>
            <w:r>
              <w:rPr>
                <w:rFonts w:ascii="Arial" w:hAnsi="Arial" w:cs="Arial"/>
                <w:bCs/>
                <w:sz w:val="20"/>
                <w:szCs w:val="20"/>
                <w:lang w:val="en-US"/>
              </w:rPr>
              <w:t>202</w:t>
            </w:r>
            <w:r>
              <w:rPr>
                <w:rFonts w:hint="default" w:ascii="Arial" w:hAnsi="Arial" w:cs="Arial"/>
                <w:bCs/>
                <w:sz w:val="20"/>
                <w:szCs w:val="20"/>
                <w:lang w:val="en-US"/>
              </w:rPr>
              <w:t>3</w:t>
            </w:r>
            <w:r>
              <w:rPr>
                <w:rFonts w:ascii="Arial" w:hAnsi="Arial" w:cs="Arial"/>
                <w:bCs/>
                <w:sz w:val="20"/>
                <w:szCs w:val="20"/>
                <w:lang w:val="en-US"/>
              </w:rPr>
              <w:t>-202</w:t>
            </w:r>
            <w:r>
              <w:rPr>
                <w:rFonts w:hint="default" w:ascii="Arial" w:hAnsi="Arial" w:cs="Arial"/>
                <w:bCs/>
                <w:sz w:val="20"/>
                <w:szCs w:val="20"/>
                <w:lang w:val="en-US"/>
              </w:rPr>
              <w:t>4</w:t>
            </w:r>
          </w:p>
        </w:tc>
        <w:tc>
          <w:tcPr>
            <w:tcW w:w="1395" w:type="dxa"/>
            <w:gridSpan w:val="2"/>
            <w:tcBorders>
              <w:top w:val="single" w:color="auto" w:sz="8" w:space="0"/>
              <w:left w:val="nil"/>
              <w:bottom w:val="nil"/>
              <w:right w:val="single" w:color="auto" w:sz="4" w:space="0"/>
            </w:tcBorders>
            <w:shd w:val="clear" w:color="000000" w:fill="FFFFFF"/>
            <w:vAlign w:val="center"/>
          </w:tcPr>
          <w:p w14:paraId="3FA43C5E">
            <w:pPr>
              <w:jc w:val="center"/>
              <w:rPr>
                <w:rFonts w:ascii="Arial" w:hAnsi="Arial" w:cs="Arial"/>
                <w:bCs/>
                <w:sz w:val="20"/>
                <w:szCs w:val="20"/>
                <w:lang w:val="en-US"/>
              </w:rPr>
            </w:pPr>
            <w:r>
              <w:rPr>
                <w:rFonts w:ascii="Arial" w:hAnsi="Arial" w:cs="Arial"/>
                <w:bCs/>
                <w:sz w:val="20"/>
                <w:szCs w:val="20"/>
                <w:lang w:val="en-US"/>
              </w:rPr>
              <w:t>2024-2025</w:t>
            </w:r>
          </w:p>
        </w:tc>
        <w:tc>
          <w:tcPr>
            <w:tcW w:w="924" w:type="dxa"/>
            <w:gridSpan w:val="2"/>
            <w:tcBorders>
              <w:top w:val="single" w:color="auto" w:sz="8" w:space="0"/>
              <w:left w:val="nil"/>
              <w:bottom w:val="nil"/>
              <w:right w:val="single" w:color="auto" w:sz="4" w:space="0"/>
            </w:tcBorders>
            <w:shd w:val="clear" w:color="000000" w:fill="FFFFFF"/>
            <w:vAlign w:val="center"/>
          </w:tcPr>
          <w:p w14:paraId="1AACB4A6">
            <w:pPr>
              <w:jc w:val="center"/>
              <w:rPr>
                <w:rFonts w:ascii="Arial" w:hAnsi="Arial" w:cs="Arial"/>
                <w:bCs/>
                <w:sz w:val="20"/>
                <w:szCs w:val="20"/>
                <w:lang w:val="en-US"/>
              </w:rPr>
            </w:pPr>
          </w:p>
        </w:tc>
        <w:tc>
          <w:tcPr>
            <w:tcW w:w="1136" w:type="dxa"/>
            <w:gridSpan w:val="2"/>
            <w:tcBorders>
              <w:top w:val="single" w:color="auto" w:sz="8" w:space="0"/>
              <w:left w:val="nil"/>
              <w:bottom w:val="nil"/>
              <w:right w:val="single" w:color="auto" w:sz="8" w:space="0"/>
            </w:tcBorders>
            <w:shd w:val="clear" w:color="000000" w:fill="FFFFFF"/>
            <w:vAlign w:val="center"/>
          </w:tcPr>
          <w:p w14:paraId="6E9AF741">
            <w:pPr>
              <w:jc w:val="center"/>
              <w:rPr>
                <w:rFonts w:ascii="Arial" w:hAnsi="Arial" w:cs="Arial"/>
                <w:bCs/>
                <w:sz w:val="20"/>
                <w:szCs w:val="20"/>
                <w:lang w:val="en-US"/>
              </w:rPr>
            </w:pPr>
          </w:p>
        </w:tc>
      </w:tr>
      <w:tr w14:paraId="068D26EE">
        <w:tblPrEx>
          <w:tblCellMar>
            <w:top w:w="0" w:type="dxa"/>
            <w:left w:w="108" w:type="dxa"/>
            <w:bottom w:w="0" w:type="dxa"/>
            <w:right w:w="108" w:type="dxa"/>
          </w:tblCellMar>
        </w:tblPrEx>
        <w:trPr>
          <w:gridAfter w:val="6"/>
          <w:wAfter w:w="6435" w:type="dxa"/>
          <w:trHeight w:val="300" w:hRule="atLeast"/>
        </w:trPr>
        <w:tc>
          <w:tcPr>
            <w:tcW w:w="1440" w:type="dxa"/>
            <w:tcBorders>
              <w:top w:val="nil"/>
              <w:left w:val="single" w:color="auto" w:sz="8" w:space="0"/>
              <w:bottom w:val="single" w:color="auto" w:sz="4" w:space="0"/>
              <w:right w:val="single" w:color="auto" w:sz="8" w:space="0"/>
            </w:tcBorders>
            <w:noWrap/>
            <w:vAlign w:val="bottom"/>
          </w:tcPr>
          <w:p w14:paraId="58BADBBF">
            <w:pPr>
              <w:rPr>
                <w:rFonts w:ascii="Arial" w:hAnsi="Arial" w:cs="Arial"/>
                <w:lang w:val="en-US"/>
              </w:rPr>
            </w:pPr>
            <w:r>
              <w:rPr>
                <w:rFonts w:ascii="Arial" w:hAnsi="Arial" w:cs="Arial"/>
                <w:lang w:val="en-US"/>
              </w:rPr>
              <w:t>Preşcolar</w:t>
            </w:r>
          </w:p>
        </w:tc>
        <w:tc>
          <w:tcPr>
            <w:tcW w:w="1102" w:type="dxa"/>
            <w:gridSpan w:val="2"/>
            <w:tcBorders>
              <w:top w:val="single" w:color="auto" w:sz="8" w:space="0"/>
              <w:left w:val="nil"/>
              <w:bottom w:val="single" w:color="auto" w:sz="4" w:space="0"/>
              <w:right w:val="single" w:color="auto" w:sz="4" w:space="0"/>
            </w:tcBorders>
            <w:noWrap/>
            <w:vAlign w:val="center"/>
          </w:tcPr>
          <w:p w14:paraId="138D00F6">
            <w:pPr>
              <w:jc w:val="center"/>
              <w:rPr>
                <w:rFonts w:ascii="Arial" w:hAnsi="Arial" w:cs="Arial"/>
                <w:lang w:val="en-US"/>
              </w:rPr>
            </w:pPr>
            <w:r>
              <w:rPr>
                <w:rFonts w:ascii="Arial" w:hAnsi="Arial" w:cs="Arial"/>
                <w:lang w:val="en-US"/>
              </w:rPr>
              <w:t>23.5</w:t>
            </w:r>
          </w:p>
        </w:tc>
        <w:tc>
          <w:tcPr>
            <w:tcW w:w="1102" w:type="dxa"/>
            <w:gridSpan w:val="2"/>
            <w:tcBorders>
              <w:top w:val="single" w:color="auto" w:sz="8" w:space="0"/>
              <w:left w:val="nil"/>
              <w:bottom w:val="single" w:color="auto" w:sz="4" w:space="0"/>
              <w:right w:val="single" w:color="auto" w:sz="4" w:space="0"/>
            </w:tcBorders>
            <w:noWrap/>
            <w:vAlign w:val="center"/>
          </w:tcPr>
          <w:p w14:paraId="236A974A">
            <w:pPr>
              <w:jc w:val="center"/>
              <w:rPr>
                <w:rFonts w:ascii="Arial" w:hAnsi="Arial" w:cs="Arial"/>
                <w:lang w:val="en-US"/>
              </w:rPr>
            </w:pPr>
            <w:r>
              <w:rPr>
                <w:rFonts w:ascii="Arial" w:hAnsi="Arial" w:cs="Arial"/>
                <w:lang w:val="en-US"/>
              </w:rPr>
              <w:t>22.1</w:t>
            </w:r>
          </w:p>
        </w:tc>
        <w:tc>
          <w:tcPr>
            <w:tcW w:w="1236" w:type="dxa"/>
            <w:gridSpan w:val="2"/>
            <w:tcBorders>
              <w:top w:val="single" w:color="auto" w:sz="8" w:space="0"/>
              <w:left w:val="nil"/>
              <w:bottom w:val="single" w:color="auto" w:sz="4" w:space="0"/>
              <w:right w:val="single" w:color="auto" w:sz="4" w:space="0"/>
            </w:tcBorders>
            <w:noWrap/>
            <w:vAlign w:val="center"/>
          </w:tcPr>
          <w:p w14:paraId="4B3AB505">
            <w:pPr>
              <w:jc w:val="center"/>
              <w:rPr>
                <w:rFonts w:ascii="Arial" w:hAnsi="Arial" w:cs="Arial"/>
                <w:lang w:val="en-US"/>
              </w:rPr>
            </w:pPr>
            <w:r>
              <w:rPr>
                <w:rFonts w:ascii="Arial" w:hAnsi="Arial" w:cs="Arial"/>
                <w:lang w:val="en-US"/>
              </w:rPr>
              <w:t>20</w:t>
            </w:r>
          </w:p>
        </w:tc>
        <w:tc>
          <w:tcPr>
            <w:tcW w:w="1395" w:type="dxa"/>
            <w:gridSpan w:val="2"/>
            <w:tcBorders>
              <w:top w:val="single" w:color="auto" w:sz="8" w:space="0"/>
              <w:left w:val="nil"/>
              <w:bottom w:val="single" w:color="auto" w:sz="4" w:space="0"/>
              <w:right w:val="single" w:color="auto" w:sz="4" w:space="0"/>
            </w:tcBorders>
            <w:noWrap/>
            <w:vAlign w:val="center"/>
          </w:tcPr>
          <w:p w14:paraId="263F5111">
            <w:pPr>
              <w:jc w:val="center"/>
              <w:rPr>
                <w:rFonts w:ascii="Arial" w:hAnsi="Arial" w:cs="Arial"/>
                <w:lang w:val="en-US"/>
              </w:rPr>
            </w:pPr>
            <w:r>
              <w:rPr>
                <w:rFonts w:ascii="Arial" w:hAnsi="Arial" w:cs="Arial"/>
                <w:lang w:val="en-US"/>
              </w:rPr>
              <w:t>19,7</w:t>
            </w:r>
          </w:p>
        </w:tc>
        <w:tc>
          <w:tcPr>
            <w:tcW w:w="924" w:type="dxa"/>
            <w:gridSpan w:val="2"/>
            <w:tcBorders>
              <w:top w:val="single" w:color="auto" w:sz="8" w:space="0"/>
              <w:left w:val="nil"/>
              <w:bottom w:val="single" w:color="auto" w:sz="4" w:space="0"/>
              <w:right w:val="single" w:color="auto" w:sz="4" w:space="0"/>
            </w:tcBorders>
            <w:noWrap/>
            <w:vAlign w:val="center"/>
          </w:tcPr>
          <w:p w14:paraId="6615C141">
            <w:pPr>
              <w:jc w:val="center"/>
              <w:rPr>
                <w:rFonts w:ascii="Arial" w:hAnsi="Arial" w:cs="Arial"/>
                <w:lang w:val="en-US"/>
              </w:rPr>
            </w:pPr>
          </w:p>
        </w:tc>
        <w:tc>
          <w:tcPr>
            <w:tcW w:w="1136" w:type="dxa"/>
            <w:gridSpan w:val="2"/>
            <w:tcBorders>
              <w:top w:val="single" w:color="auto" w:sz="8" w:space="0"/>
              <w:left w:val="nil"/>
              <w:bottom w:val="single" w:color="auto" w:sz="4" w:space="0"/>
              <w:right w:val="single" w:color="auto" w:sz="8" w:space="0"/>
            </w:tcBorders>
            <w:noWrap/>
            <w:vAlign w:val="center"/>
          </w:tcPr>
          <w:p w14:paraId="6BA3D0C6">
            <w:pPr>
              <w:jc w:val="center"/>
              <w:rPr>
                <w:rFonts w:ascii="Arial" w:hAnsi="Arial" w:cs="Arial"/>
                <w:lang w:val="en-US"/>
              </w:rPr>
            </w:pPr>
          </w:p>
        </w:tc>
      </w:tr>
      <w:tr w14:paraId="5F86C2D5">
        <w:tblPrEx>
          <w:tblCellMar>
            <w:top w:w="0" w:type="dxa"/>
            <w:left w:w="108" w:type="dxa"/>
            <w:bottom w:w="0" w:type="dxa"/>
            <w:right w:w="108" w:type="dxa"/>
          </w:tblCellMar>
        </w:tblPrEx>
        <w:trPr>
          <w:gridAfter w:val="6"/>
          <w:wAfter w:w="6435" w:type="dxa"/>
          <w:trHeight w:val="300" w:hRule="atLeast"/>
        </w:trPr>
        <w:tc>
          <w:tcPr>
            <w:tcW w:w="1440" w:type="dxa"/>
            <w:tcBorders>
              <w:top w:val="nil"/>
              <w:left w:val="single" w:color="auto" w:sz="8" w:space="0"/>
              <w:bottom w:val="single" w:color="auto" w:sz="4" w:space="0"/>
              <w:right w:val="single" w:color="auto" w:sz="8" w:space="0"/>
            </w:tcBorders>
            <w:noWrap/>
            <w:vAlign w:val="bottom"/>
          </w:tcPr>
          <w:p w14:paraId="701B3A9F">
            <w:pPr>
              <w:rPr>
                <w:rFonts w:ascii="Arial" w:hAnsi="Arial" w:cs="Arial"/>
                <w:lang w:val="en-US"/>
              </w:rPr>
            </w:pPr>
            <w:r>
              <w:rPr>
                <w:rFonts w:ascii="Arial" w:hAnsi="Arial" w:cs="Arial"/>
                <w:lang w:val="en-US"/>
              </w:rPr>
              <w:t>Primar</w:t>
            </w:r>
          </w:p>
        </w:tc>
        <w:tc>
          <w:tcPr>
            <w:tcW w:w="1102" w:type="dxa"/>
            <w:gridSpan w:val="2"/>
            <w:tcBorders>
              <w:top w:val="nil"/>
              <w:left w:val="nil"/>
              <w:bottom w:val="single" w:color="auto" w:sz="4" w:space="0"/>
              <w:right w:val="single" w:color="auto" w:sz="4" w:space="0"/>
            </w:tcBorders>
            <w:noWrap/>
            <w:vAlign w:val="center"/>
          </w:tcPr>
          <w:p w14:paraId="5FA4CE83">
            <w:pPr>
              <w:jc w:val="center"/>
              <w:rPr>
                <w:rFonts w:ascii="Arial" w:hAnsi="Arial" w:cs="Arial"/>
                <w:lang w:val="en-US"/>
              </w:rPr>
            </w:pPr>
            <w:r>
              <w:rPr>
                <w:rFonts w:ascii="Arial" w:hAnsi="Arial" w:cs="Arial"/>
                <w:lang w:val="en-US"/>
              </w:rPr>
              <w:t>21.12</w:t>
            </w:r>
          </w:p>
        </w:tc>
        <w:tc>
          <w:tcPr>
            <w:tcW w:w="1102" w:type="dxa"/>
            <w:gridSpan w:val="2"/>
            <w:tcBorders>
              <w:top w:val="nil"/>
              <w:left w:val="nil"/>
              <w:bottom w:val="single" w:color="auto" w:sz="4" w:space="0"/>
              <w:right w:val="single" w:color="auto" w:sz="4" w:space="0"/>
            </w:tcBorders>
            <w:noWrap/>
            <w:vAlign w:val="center"/>
          </w:tcPr>
          <w:p w14:paraId="50934F08">
            <w:pPr>
              <w:jc w:val="center"/>
              <w:rPr>
                <w:rFonts w:ascii="Arial" w:hAnsi="Arial" w:cs="Arial"/>
                <w:lang w:val="en-US"/>
              </w:rPr>
            </w:pPr>
            <w:r>
              <w:rPr>
                <w:rFonts w:ascii="Arial" w:hAnsi="Arial" w:cs="Arial"/>
                <w:lang w:val="en-US"/>
              </w:rPr>
              <w:t>20.11</w:t>
            </w:r>
          </w:p>
        </w:tc>
        <w:tc>
          <w:tcPr>
            <w:tcW w:w="1236" w:type="dxa"/>
            <w:gridSpan w:val="2"/>
            <w:tcBorders>
              <w:top w:val="nil"/>
              <w:left w:val="nil"/>
              <w:bottom w:val="single" w:color="auto" w:sz="4" w:space="0"/>
              <w:right w:val="single" w:color="auto" w:sz="4" w:space="0"/>
            </w:tcBorders>
            <w:noWrap/>
            <w:vAlign w:val="center"/>
          </w:tcPr>
          <w:p w14:paraId="3E4BBEC6">
            <w:pPr>
              <w:jc w:val="center"/>
              <w:rPr>
                <w:rFonts w:ascii="Arial" w:hAnsi="Arial" w:cs="Arial"/>
                <w:lang w:val="en-US"/>
              </w:rPr>
            </w:pPr>
            <w:r>
              <w:rPr>
                <w:rFonts w:ascii="Arial" w:hAnsi="Arial" w:cs="Arial"/>
                <w:lang w:val="en-US"/>
              </w:rPr>
              <w:t>21</w:t>
            </w:r>
          </w:p>
        </w:tc>
        <w:tc>
          <w:tcPr>
            <w:tcW w:w="1395" w:type="dxa"/>
            <w:gridSpan w:val="2"/>
            <w:tcBorders>
              <w:top w:val="nil"/>
              <w:left w:val="nil"/>
              <w:bottom w:val="single" w:color="auto" w:sz="4" w:space="0"/>
              <w:right w:val="single" w:color="auto" w:sz="4" w:space="0"/>
            </w:tcBorders>
            <w:noWrap/>
            <w:vAlign w:val="center"/>
          </w:tcPr>
          <w:p w14:paraId="7AE275BD">
            <w:pPr>
              <w:jc w:val="center"/>
              <w:rPr>
                <w:rFonts w:ascii="Arial" w:hAnsi="Arial" w:cs="Arial"/>
                <w:lang w:val="en-US"/>
              </w:rPr>
            </w:pPr>
            <w:r>
              <w:rPr>
                <w:rFonts w:ascii="Arial" w:hAnsi="Arial" w:cs="Arial"/>
                <w:lang w:val="en-US"/>
              </w:rPr>
              <w:t>21,7</w:t>
            </w:r>
          </w:p>
        </w:tc>
        <w:tc>
          <w:tcPr>
            <w:tcW w:w="924" w:type="dxa"/>
            <w:gridSpan w:val="2"/>
            <w:tcBorders>
              <w:top w:val="nil"/>
              <w:left w:val="nil"/>
              <w:bottom w:val="single" w:color="auto" w:sz="4" w:space="0"/>
              <w:right w:val="single" w:color="auto" w:sz="4" w:space="0"/>
            </w:tcBorders>
            <w:noWrap/>
            <w:vAlign w:val="center"/>
          </w:tcPr>
          <w:p w14:paraId="5CCBBC42">
            <w:pPr>
              <w:jc w:val="center"/>
              <w:rPr>
                <w:rFonts w:ascii="Arial" w:hAnsi="Arial" w:cs="Arial"/>
                <w:lang w:val="en-US"/>
              </w:rPr>
            </w:pPr>
          </w:p>
        </w:tc>
        <w:tc>
          <w:tcPr>
            <w:tcW w:w="1136" w:type="dxa"/>
            <w:gridSpan w:val="2"/>
            <w:tcBorders>
              <w:top w:val="nil"/>
              <w:left w:val="nil"/>
              <w:bottom w:val="single" w:color="auto" w:sz="4" w:space="0"/>
              <w:right w:val="single" w:color="auto" w:sz="8" w:space="0"/>
            </w:tcBorders>
            <w:noWrap/>
            <w:vAlign w:val="center"/>
          </w:tcPr>
          <w:p w14:paraId="0F021FB3">
            <w:pPr>
              <w:jc w:val="center"/>
              <w:rPr>
                <w:rFonts w:ascii="Arial" w:hAnsi="Arial" w:cs="Arial"/>
                <w:lang w:val="en-US"/>
              </w:rPr>
            </w:pPr>
          </w:p>
        </w:tc>
      </w:tr>
      <w:tr w14:paraId="76FA12F3">
        <w:trPr>
          <w:gridAfter w:val="6"/>
          <w:wAfter w:w="6435" w:type="dxa"/>
          <w:trHeight w:val="300" w:hRule="atLeast"/>
        </w:trPr>
        <w:tc>
          <w:tcPr>
            <w:tcW w:w="1440" w:type="dxa"/>
            <w:tcBorders>
              <w:top w:val="nil"/>
              <w:left w:val="single" w:color="auto" w:sz="8" w:space="0"/>
              <w:bottom w:val="single" w:color="auto" w:sz="4" w:space="0"/>
              <w:right w:val="single" w:color="auto" w:sz="8" w:space="0"/>
            </w:tcBorders>
            <w:noWrap/>
            <w:vAlign w:val="bottom"/>
          </w:tcPr>
          <w:p w14:paraId="4FED570B">
            <w:pPr>
              <w:rPr>
                <w:rFonts w:ascii="Arial" w:hAnsi="Arial" w:cs="Arial"/>
                <w:lang w:val="en-US"/>
              </w:rPr>
            </w:pPr>
            <w:r>
              <w:rPr>
                <w:rFonts w:ascii="Arial" w:hAnsi="Arial" w:cs="Arial"/>
                <w:lang w:val="en-US"/>
              </w:rPr>
              <w:t>Gimnazial</w:t>
            </w:r>
          </w:p>
        </w:tc>
        <w:tc>
          <w:tcPr>
            <w:tcW w:w="1102" w:type="dxa"/>
            <w:gridSpan w:val="2"/>
            <w:tcBorders>
              <w:top w:val="nil"/>
              <w:left w:val="nil"/>
              <w:bottom w:val="single" w:color="auto" w:sz="4" w:space="0"/>
              <w:right w:val="single" w:color="auto" w:sz="4" w:space="0"/>
            </w:tcBorders>
            <w:noWrap/>
            <w:vAlign w:val="center"/>
          </w:tcPr>
          <w:p w14:paraId="5F312FE3">
            <w:pPr>
              <w:jc w:val="center"/>
              <w:rPr>
                <w:rFonts w:ascii="Arial" w:hAnsi="Arial" w:cs="Arial"/>
                <w:lang w:val="en-US"/>
              </w:rPr>
            </w:pPr>
            <w:r>
              <w:rPr>
                <w:rFonts w:ascii="Arial" w:hAnsi="Arial" w:cs="Arial"/>
                <w:lang w:val="en-US"/>
              </w:rPr>
              <w:t>13</w:t>
            </w:r>
          </w:p>
        </w:tc>
        <w:tc>
          <w:tcPr>
            <w:tcW w:w="1102" w:type="dxa"/>
            <w:gridSpan w:val="2"/>
            <w:tcBorders>
              <w:top w:val="nil"/>
              <w:left w:val="nil"/>
              <w:bottom w:val="single" w:color="auto" w:sz="4" w:space="0"/>
              <w:right w:val="single" w:color="auto" w:sz="4" w:space="0"/>
            </w:tcBorders>
            <w:noWrap/>
            <w:vAlign w:val="center"/>
          </w:tcPr>
          <w:p w14:paraId="7D071112">
            <w:pPr>
              <w:jc w:val="center"/>
              <w:rPr>
                <w:rFonts w:ascii="Arial" w:hAnsi="Arial" w:cs="Arial"/>
                <w:lang w:val="en-US"/>
              </w:rPr>
            </w:pPr>
            <w:r>
              <w:rPr>
                <w:rFonts w:ascii="Arial" w:hAnsi="Arial" w:cs="Arial"/>
                <w:lang w:val="en-US"/>
              </w:rPr>
              <w:t>12</w:t>
            </w:r>
          </w:p>
        </w:tc>
        <w:tc>
          <w:tcPr>
            <w:tcW w:w="1236" w:type="dxa"/>
            <w:gridSpan w:val="2"/>
            <w:tcBorders>
              <w:top w:val="nil"/>
              <w:left w:val="nil"/>
              <w:bottom w:val="single" w:color="auto" w:sz="4" w:space="0"/>
              <w:right w:val="single" w:color="auto" w:sz="4" w:space="0"/>
            </w:tcBorders>
            <w:noWrap/>
            <w:vAlign w:val="center"/>
          </w:tcPr>
          <w:p w14:paraId="1326D82D">
            <w:pPr>
              <w:jc w:val="center"/>
              <w:rPr>
                <w:rFonts w:ascii="Arial" w:hAnsi="Arial" w:cs="Arial"/>
                <w:lang w:val="en-US"/>
              </w:rPr>
            </w:pPr>
            <w:r>
              <w:rPr>
                <w:rFonts w:ascii="Arial" w:hAnsi="Arial" w:cs="Arial"/>
                <w:lang w:val="en-US"/>
              </w:rPr>
              <w:t>13</w:t>
            </w:r>
          </w:p>
        </w:tc>
        <w:tc>
          <w:tcPr>
            <w:tcW w:w="1395" w:type="dxa"/>
            <w:gridSpan w:val="2"/>
            <w:tcBorders>
              <w:top w:val="nil"/>
              <w:left w:val="nil"/>
              <w:bottom w:val="single" w:color="auto" w:sz="4" w:space="0"/>
              <w:right w:val="single" w:color="auto" w:sz="4" w:space="0"/>
            </w:tcBorders>
            <w:noWrap/>
            <w:vAlign w:val="center"/>
          </w:tcPr>
          <w:p w14:paraId="543FFAE8">
            <w:pPr>
              <w:jc w:val="center"/>
              <w:rPr>
                <w:rFonts w:ascii="Arial" w:hAnsi="Arial" w:cs="Arial"/>
                <w:lang w:val="en-US"/>
              </w:rPr>
            </w:pPr>
            <w:r>
              <w:rPr>
                <w:rFonts w:ascii="Arial" w:hAnsi="Arial" w:cs="Arial"/>
                <w:lang w:val="en-US"/>
              </w:rPr>
              <w:t>20,5</w:t>
            </w:r>
          </w:p>
        </w:tc>
        <w:tc>
          <w:tcPr>
            <w:tcW w:w="924" w:type="dxa"/>
            <w:gridSpan w:val="2"/>
            <w:tcBorders>
              <w:top w:val="nil"/>
              <w:left w:val="nil"/>
              <w:bottom w:val="single" w:color="auto" w:sz="4" w:space="0"/>
              <w:right w:val="single" w:color="auto" w:sz="4" w:space="0"/>
            </w:tcBorders>
            <w:noWrap/>
            <w:vAlign w:val="center"/>
          </w:tcPr>
          <w:p w14:paraId="358977D7">
            <w:pPr>
              <w:jc w:val="center"/>
              <w:rPr>
                <w:rFonts w:ascii="Arial" w:hAnsi="Arial" w:cs="Arial"/>
                <w:lang w:val="en-US"/>
              </w:rPr>
            </w:pPr>
          </w:p>
        </w:tc>
        <w:tc>
          <w:tcPr>
            <w:tcW w:w="1136" w:type="dxa"/>
            <w:gridSpan w:val="2"/>
            <w:tcBorders>
              <w:top w:val="nil"/>
              <w:left w:val="nil"/>
              <w:bottom w:val="single" w:color="auto" w:sz="4" w:space="0"/>
              <w:right w:val="single" w:color="auto" w:sz="8" w:space="0"/>
            </w:tcBorders>
            <w:noWrap/>
            <w:vAlign w:val="center"/>
          </w:tcPr>
          <w:p w14:paraId="75C7399C">
            <w:pPr>
              <w:jc w:val="center"/>
              <w:rPr>
                <w:rFonts w:ascii="Arial" w:hAnsi="Arial" w:cs="Arial"/>
                <w:lang w:val="en-US"/>
              </w:rPr>
            </w:pPr>
          </w:p>
        </w:tc>
      </w:tr>
      <w:tr w14:paraId="7A41F122">
        <w:trPr>
          <w:gridAfter w:val="6"/>
          <w:wAfter w:w="6435" w:type="dxa"/>
          <w:trHeight w:val="300" w:hRule="atLeast"/>
        </w:trPr>
        <w:tc>
          <w:tcPr>
            <w:tcW w:w="1440" w:type="dxa"/>
            <w:tcBorders>
              <w:top w:val="nil"/>
              <w:left w:val="single" w:color="auto" w:sz="8" w:space="0"/>
              <w:bottom w:val="single" w:color="auto" w:sz="4" w:space="0"/>
              <w:right w:val="single" w:color="auto" w:sz="8" w:space="0"/>
            </w:tcBorders>
            <w:noWrap/>
            <w:vAlign w:val="bottom"/>
          </w:tcPr>
          <w:p w14:paraId="72B5E916">
            <w:pPr>
              <w:rPr>
                <w:rFonts w:ascii="Arial" w:hAnsi="Arial" w:cs="Arial"/>
                <w:lang w:val="en-US"/>
              </w:rPr>
            </w:pPr>
            <w:r>
              <w:rPr>
                <w:rFonts w:ascii="Arial" w:hAnsi="Arial" w:cs="Arial"/>
                <w:lang w:val="en-US"/>
              </w:rPr>
              <w:t>Liceal</w:t>
            </w:r>
          </w:p>
        </w:tc>
        <w:tc>
          <w:tcPr>
            <w:tcW w:w="1102" w:type="dxa"/>
            <w:gridSpan w:val="2"/>
            <w:tcBorders>
              <w:top w:val="nil"/>
              <w:left w:val="nil"/>
              <w:bottom w:val="single" w:color="auto" w:sz="4" w:space="0"/>
              <w:right w:val="single" w:color="auto" w:sz="4" w:space="0"/>
            </w:tcBorders>
            <w:noWrap/>
            <w:vAlign w:val="center"/>
          </w:tcPr>
          <w:p w14:paraId="47BBF816">
            <w:pPr>
              <w:jc w:val="center"/>
              <w:rPr>
                <w:rFonts w:ascii="Arial" w:hAnsi="Arial" w:cs="Arial"/>
                <w:lang w:val="en-US"/>
              </w:rPr>
            </w:pPr>
            <w:r>
              <w:rPr>
                <w:rFonts w:ascii="Arial" w:hAnsi="Arial" w:cs="Arial"/>
                <w:lang w:val="en-US"/>
              </w:rPr>
              <w:t>17</w:t>
            </w:r>
          </w:p>
        </w:tc>
        <w:tc>
          <w:tcPr>
            <w:tcW w:w="1102" w:type="dxa"/>
            <w:gridSpan w:val="2"/>
            <w:tcBorders>
              <w:top w:val="nil"/>
              <w:left w:val="nil"/>
              <w:bottom w:val="single" w:color="auto" w:sz="4" w:space="0"/>
              <w:right w:val="single" w:color="auto" w:sz="4" w:space="0"/>
            </w:tcBorders>
            <w:noWrap/>
            <w:vAlign w:val="center"/>
          </w:tcPr>
          <w:p w14:paraId="11295104">
            <w:pPr>
              <w:jc w:val="center"/>
              <w:rPr>
                <w:rFonts w:ascii="Arial" w:hAnsi="Arial" w:cs="Arial"/>
                <w:lang w:val="en-US"/>
              </w:rPr>
            </w:pPr>
            <w:r>
              <w:rPr>
                <w:rFonts w:ascii="Arial" w:hAnsi="Arial" w:cs="Arial"/>
                <w:lang w:val="en-US"/>
              </w:rPr>
              <w:t>16</w:t>
            </w:r>
          </w:p>
        </w:tc>
        <w:tc>
          <w:tcPr>
            <w:tcW w:w="1236" w:type="dxa"/>
            <w:gridSpan w:val="2"/>
            <w:tcBorders>
              <w:top w:val="nil"/>
              <w:left w:val="nil"/>
              <w:bottom w:val="single" w:color="auto" w:sz="4" w:space="0"/>
              <w:right w:val="single" w:color="auto" w:sz="4" w:space="0"/>
            </w:tcBorders>
            <w:noWrap/>
            <w:vAlign w:val="center"/>
          </w:tcPr>
          <w:p w14:paraId="7915C4F1">
            <w:pPr>
              <w:jc w:val="center"/>
              <w:rPr>
                <w:rFonts w:ascii="Arial" w:hAnsi="Arial" w:cs="Arial"/>
                <w:lang w:val="en-US"/>
              </w:rPr>
            </w:pPr>
            <w:r>
              <w:rPr>
                <w:rFonts w:ascii="Arial" w:hAnsi="Arial" w:cs="Arial"/>
                <w:lang w:val="en-US"/>
              </w:rPr>
              <w:t>17</w:t>
            </w:r>
          </w:p>
        </w:tc>
        <w:tc>
          <w:tcPr>
            <w:tcW w:w="1395" w:type="dxa"/>
            <w:gridSpan w:val="2"/>
            <w:tcBorders>
              <w:top w:val="nil"/>
              <w:left w:val="nil"/>
              <w:bottom w:val="single" w:color="auto" w:sz="4" w:space="0"/>
              <w:right w:val="single" w:color="auto" w:sz="4" w:space="0"/>
            </w:tcBorders>
            <w:noWrap/>
            <w:vAlign w:val="center"/>
          </w:tcPr>
          <w:p w14:paraId="53313E1F">
            <w:pPr>
              <w:jc w:val="center"/>
              <w:rPr>
                <w:rFonts w:ascii="Arial" w:hAnsi="Arial" w:cs="Arial"/>
                <w:lang w:val="en-US"/>
              </w:rPr>
            </w:pPr>
            <w:r>
              <w:rPr>
                <w:rFonts w:ascii="Arial" w:hAnsi="Arial" w:cs="Arial"/>
                <w:lang w:val="en-US"/>
              </w:rPr>
              <w:t>19,8</w:t>
            </w:r>
          </w:p>
        </w:tc>
        <w:tc>
          <w:tcPr>
            <w:tcW w:w="924" w:type="dxa"/>
            <w:gridSpan w:val="2"/>
            <w:tcBorders>
              <w:top w:val="nil"/>
              <w:left w:val="nil"/>
              <w:bottom w:val="single" w:color="auto" w:sz="4" w:space="0"/>
              <w:right w:val="single" w:color="auto" w:sz="4" w:space="0"/>
            </w:tcBorders>
            <w:noWrap/>
            <w:vAlign w:val="center"/>
          </w:tcPr>
          <w:p w14:paraId="23290CBF">
            <w:pPr>
              <w:jc w:val="center"/>
              <w:rPr>
                <w:rFonts w:ascii="Arial" w:hAnsi="Arial" w:cs="Arial"/>
                <w:lang w:val="en-US"/>
              </w:rPr>
            </w:pPr>
          </w:p>
        </w:tc>
        <w:tc>
          <w:tcPr>
            <w:tcW w:w="1136" w:type="dxa"/>
            <w:gridSpan w:val="2"/>
            <w:tcBorders>
              <w:top w:val="nil"/>
              <w:left w:val="nil"/>
              <w:bottom w:val="single" w:color="auto" w:sz="4" w:space="0"/>
              <w:right w:val="single" w:color="auto" w:sz="8" w:space="0"/>
            </w:tcBorders>
            <w:noWrap/>
            <w:vAlign w:val="center"/>
          </w:tcPr>
          <w:p w14:paraId="78DABAEC">
            <w:pPr>
              <w:jc w:val="center"/>
              <w:rPr>
                <w:rFonts w:ascii="Arial" w:hAnsi="Arial" w:cs="Arial"/>
                <w:lang w:val="en-US"/>
              </w:rPr>
            </w:pPr>
          </w:p>
        </w:tc>
      </w:tr>
      <w:tr w14:paraId="0C7DEEF1">
        <w:tblPrEx>
          <w:tblCellMar>
            <w:top w:w="0" w:type="dxa"/>
            <w:left w:w="108" w:type="dxa"/>
            <w:bottom w:w="0" w:type="dxa"/>
            <w:right w:w="108" w:type="dxa"/>
          </w:tblCellMar>
        </w:tblPrEx>
        <w:trPr>
          <w:trHeight w:val="300" w:hRule="atLeast"/>
        </w:trPr>
        <w:tc>
          <w:tcPr>
            <w:tcW w:w="1440" w:type="dxa"/>
            <w:tcBorders>
              <w:top w:val="nil"/>
              <w:left w:val="nil"/>
              <w:bottom w:val="nil"/>
              <w:right w:val="nil"/>
            </w:tcBorders>
            <w:noWrap/>
            <w:vAlign w:val="bottom"/>
          </w:tcPr>
          <w:p w14:paraId="4ECC99DD">
            <w:pPr>
              <w:rPr>
                <w:rFonts w:ascii="Arial" w:hAnsi="Arial" w:cs="Arial"/>
                <w:lang w:val="en-US"/>
              </w:rPr>
            </w:pPr>
          </w:p>
        </w:tc>
        <w:tc>
          <w:tcPr>
            <w:tcW w:w="900" w:type="dxa"/>
            <w:tcBorders>
              <w:top w:val="nil"/>
              <w:left w:val="nil"/>
              <w:bottom w:val="nil"/>
              <w:right w:val="nil"/>
            </w:tcBorders>
            <w:noWrap/>
            <w:vAlign w:val="bottom"/>
          </w:tcPr>
          <w:p w14:paraId="1A379E83">
            <w:pPr>
              <w:rPr>
                <w:rFonts w:ascii="Arial" w:hAnsi="Arial" w:cs="Arial"/>
                <w:lang w:val="en-US"/>
              </w:rPr>
            </w:pPr>
          </w:p>
        </w:tc>
        <w:tc>
          <w:tcPr>
            <w:tcW w:w="900" w:type="dxa"/>
            <w:gridSpan w:val="2"/>
            <w:tcBorders>
              <w:top w:val="nil"/>
              <w:left w:val="nil"/>
              <w:bottom w:val="nil"/>
              <w:right w:val="nil"/>
            </w:tcBorders>
            <w:noWrap/>
            <w:vAlign w:val="bottom"/>
          </w:tcPr>
          <w:p w14:paraId="62C8B84B">
            <w:pPr>
              <w:rPr>
                <w:rFonts w:ascii="Arial" w:hAnsi="Arial" w:cs="Arial"/>
                <w:lang w:val="en-US"/>
              </w:rPr>
            </w:pPr>
          </w:p>
        </w:tc>
        <w:tc>
          <w:tcPr>
            <w:tcW w:w="1080" w:type="dxa"/>
            <w:gridSpan w:val="2"/>
            <w:tcBorders>
              <w:top w:val="nil"/>
              <w:left w:val="nil"/>
              <w:bottom w:val="nil"/>
              <w:right w:val="nil"/>
            </w:tcBorders>
            <w:noWrap/>
            <w:vAlign w:val="bottom"/>
          </w:tcPr>
          <w:p w14:paraId="4952F1A2">
            <w:pPr>
              <w:rPr>
                <w:rFonts w:ascii="Arial" w:hAnsi="Arial" w:cs="Arial"/>
                <w:lang w:val="en-US"/>
              </w:rPr>
            </w:pPr>
          </w:p>
        </w:tc>
        <w:tc>
          <w:tcPr>
            <w:tcW w:w="1080" w:type="dxa"/>
            <w:gridSpan w:val="2"/>
            <w:tcBorders>
              <w:top w:val="nil"/>
              <w:left w:val="nil"/>
              <w:bottom w:val="nil"/>
              <w:right w:val="nil"/>
            </w:tcBorders>
            <w:noWrap/>
            <w:vAlign w:val="bottom"/>
          </w:tcPr>
          <w:p w14:paraId="0E0CAC45">
            <w:pPr>
              <w:rPr>
                <w:rFonts w:ascii="Arial" w:hAnsi="Arial" w:cs="Arial"/>
                <w:lang w:val="en-US"/>
              </w:rPr>
            </w:pPr>
          </w:p>
        </w:tc>
        <w:tc>
          <w:tcPr>
            <w:tcW w:w="1080" w:type="dxa"/>
            <w:gridSpan w:val="2"/>
            <w:tcBorders>
              <w:top w:val="nil"/>
              <w:left w:val="nil"/>
              <w:bottom w:val="nil"/>
              <w:right w:val="nil"/>
            </w:tcBorders>
            <w:noWrap/>
            <w:vAlign w:val="bottom"/>
          </w:tcPr>
          <w:p w14:paraId="1739936F">
            <w:pPr>
              <w:rPr>
                <w:rFonts w:ascii="Arial" w:hAnsi="Arial" w:cs="Arial"/>
                <w:lang w:val="en-US"/>
              </w:rPr>
            </w:pPr>
          </w:p>
        </w:tc>
        <w:tc>
          <w:tcPr>
            <w:tcW w:w="1395" w:type="dxa"/>
            <w:gridSpan w:val="2"/>
            <w:tcBorders>
              <w:top w:val="nil"/>
              <w:left w:val="nil"/>
              <w:bottom w:val="nil"/>
              <w:right w:val="nil"/>
            </w:tcBorders>
            <w:noWrap/>
            <w:vAlign w:val="bottom"/>
          </w:tcPr>
          <w:p w14:paraId="16D9BDED">
            <w:pPr>
              <w:rPr>
                <w:rFonts w:ascii="Arial" w:hAnsi="Arial" w:cs="Arial"/>
                <w:lang w:val="en-US"/>
              </w:rPr>
            </w:pPr>
          </w:p>
        </w:tc>
        <w:tc>
          <w:tcPr>
            <w:tcW w:w="1102" w:type="dxa"/>
            <w:gridSpan w:val="2"/>
            <w:tcBorders>
              <w:top w:val="nil"/>
              <w:left w:val="nil"/>
              <w:bottom w:val="nil"/>
              <w:right w:val="nil"/>
            </w:tcBorders>
            <w:noWrap/>
            <w:vAlign w:val="bottom"/>
          </w:tcPr>
          <w:p w14:paraId="3A57F435">
            <w:pPr>
              <w:rPr>
                <w:rFonts w:ascii="Arial" w:hAnsi="Arial" w:cs="Arial"/>
                <w:lang w:val="en-US"/>
              </w:rPr>
            </w:pPr>
          </w:p>
        </w:tc>
        <w:tc>
          <w:tcPr>
            <w:tcW w:w="1102" w:type="dxa"/>
            <w:tcBorders>
              <w:top w:val="nil"/>
              <w:left w:val="nil"/>
              <w:bottom w:val="nil"/>
              <w:right w:val="nil"/>
            </w:tcBorders>
            <w:noWrap/>
            <w:vAlign w:val="bottom"/>
          </w:tcPr>
          <w:p w14:paraId="5B405731">
            <w:pPr>
              <w:rPr>
                <w:rFonts w:ascii="Arial" w:hAnsi="Arial" w:cs="Arial"/>
                <w:lang w:val="en-US"/>
              </w:rPr>
            </w:pPr>
          </w:p>
        </w:tc>
        <w:tc>
          <w:tcPr>
            <w:tcW w:w="1236" w:type="dxa"/>
            <w:tcBorders>
              <w:top w:val="nil"/>
              <w:left w:val="nil"/>
              <w:bottom w:val="nil"/>
              <w:right w:val="nil"/>
            </w:tcBorders>
            <w:noWrap/>
            <w:vAlign w:val="bottom"/>
          </w:tcPr>
          <w:p w14:paraId="4E5DC6A5">
            <w:pPr>
              <w:rPr>
                <w:rFonts w:ascii="Arial" w:hAnsi="Arial" w:cs="Arial"/>
                <w:lang w:val="en-US"/>
              </w:rPr>
            </w:pPr>
          </w:p>
        </w:tc>
        <w:tc>
          <w:tcPr>
            <w:tcW w:w="1395" w:type="dxa"/>
            <w:tcBorders>
              <w:top w:val="nil"/>
              <w:left w:val="nil"/>
              <w:bottom w:val="nil"/>
              <w:right w:val="nil"/>
            </w:tcBorders>
            <w:noWrap/>
            <w:vAlign w:val="bottom"/>
          </w:tcPr>
          <w:p w14:paraId="7E9A8B98">
            <w:pPr>
              <w:rPr>
                <w:rFonts w:ascii="Arial" w:hAnsi="Arial" w:cs="Arial"/>
                <w:lang w:val="en-US"/>
              </w:rPr>
            </w:pPr>
          </w:p>
        </w:tc>
        <w:tc>
          <w:tcPr>
            <w:tcW w:w="924" w:type="dxa"/>
            <w:tcBorders>
              <w:top w:val="nil"/>
              <w:left w:val="nil"/>
              <w:bottom w:val="nil"/>
              <w:right w:val="nil"/>
            </w:tcBorders>
            <w:noWrap/>
            <w:vAlign w:val="bottom"/>
          </w:tcPr>
          <w:p w14:paraId="09EA3664">
            <w:pPr>
              <w:rPr>
                <w:rFonts w:ascii="Arial" w:hAnsi="Arial" w:cs="Arial"/>
                <w:lang w:val="en-US"/>
              </w:rPr>
            </w:pPr>
          </w:p>
        </w:tc>
        <w:tc>
          <w:tcPr>
            <w:tcW w:w="1136" w:type="dxa"/>
            <w:tcBorders>
              <w:top w:val="nil"/>
              <w:left w:val="nil"/>
              <w:bottom w:val="nil"/>
              <w:right w:val="nil"/>
            </w:tcBorders>
            <w:noWrap/>
            <w:vAlign w:val="bottom"/>
          </w:tcPr>
          <w:p w14:paraId="79354AA7">
            <w:pPr>
              <w:rPr>
                <w:rFonts w:ascii="Arial" w:hAnsi="Arial" w:cs="Arial"/>
                <w:lang w:val="en-US"/>
              </w:rPr>
            </w:pPr>
          </w:p>
        </w:tc>
      </w:tr>
    </w:tbl>
    <w:p w14:paraId="56445A35"/>
    <w:p w14:paraId="1745881C"/>
    <w:p w14:paraId="61836061">
      <w:pPr>
        <w:tabs>
          <w:tab w:val="left" w:pos="2742"/>
        </w:tabs>
        <w:rPr>
          <w:sz w:val="17"/>
        </w:rPr>
      </w:pPr>
    </w:p>
    <w:p w14:paraId="08154AA6">
      <w:pPr>
        <w:tabs>
          <w:tab w:val="left" w:pos="2742"/>
        </w:tabs>
        <w:rPr>
          <w:sz w:val="17"/>
        </w:rPr>
      </w:pPr>
      <w:r>
        <w:rPr>
          <w:sz w:val="17"/>
        </w:rPr>
        <w:tab/>
      </w:r>
    </w:p>
    <w:p w14:paraId="33DD7AE0">
      <w:pPr>
        <w:rPr>
          <w:sz w:val="17"/>
        </w:rPr>
      </w:pPr>
    </w:p>
    <w:p w14:paraId="52BFC288">
      <w:pPr>
        <w:rPr>
          <w:sz w:val="17"/>
        </w:rPr>
      </w:pPr>
    </w:p>
    <w:p w14:paraId="2196CF79">
      <w:pPr>
        <w:rPr>
          <w:sz w:val="17"/>
        </w:rPr>
      </w:pPr>
    </w:p>
    <w:p w14:paraId="31A2164C">
      <w:pPr>
        <w:rPr>
          <w:sz w:val="17"/>
        </w:rPr>
      </w:pPr>
    </w:p>
    <w:p w14:paraId="323E2412">
      <w:pPr>
        <w:rPr>
          <w:sz w:val="17"/>
        </w:rPr>
      </w:pPr>
    </w:p>
    <w:p w14:paraId="14FAA4CD">
      <w:pPr>
        <w:rPr>
          <w:sz w:val="17"/>
        </w:rPr>
      </w:pPr>
    </w:p>
    <w:p w14:paraId="6E911347">
      <w:pPr>
        <w:rPr>
          <w:sz w:val="17"/>
        </w:rPr>
      </w:pPr>
    </w:p>
    <w:p w14:paraId="4E9D7D95">
      <w:pPr>
        <w:tabs>
          <w:tab w:val="left" w:pos="3181"/>
        </w:tabs>
        <w:rPr>
          <w:sz w:val="17"/>
        </w:rPr>
      </w:pPr>
      <w:r>
        <w:rPr>
          <w:sz w:val="17"/>
        </w:rPr>
        <w:tab/>
      </w:r>
    </w:p>
    <w:p w14:paraId="0AE7A176">
      <w:pPr>
        <w:tabs>
          <w:tab w:val="left" w:pos="3181"/>
        </w:tabs>
        <w:rPr>
          <w:sz w:val="17"/>
        </w:rPr>
      </w:pPr>
    </w:p>
    <w:p w14:paraId="7329E7A8">
      <w:pPr>
        <w:tabs>
          <w:tab w:val="left" w:pos="3181"/>
        </w:tabs>
        <w:rPr>
          <w:sz w:val="17"/>
        </w:rPr>
      </w:pPr>
    </w:p>
    <w:p w14:paraId="29A9164A">
      <w:pPr>
        <w:tabs>
          <w:tab w:val="left" w:pos="3181"/>
        </w:tabs>
        <w:rPr>
          <w:sz w:val="17"/>
        </w:rPr>
      </w:pPr>
    </w:p>
    <w:p w14:paraId="56C8CAE8">
      <w:pPr>
        <w:tabs>
          <w:tab w:val="left" w:pos="3181"/>
        </w:tabs>
        <w:rPr>
          <w:sz w:val="17"/>
        </w:rPr>
      </w:pPr>
    </w:p>
    <w:p w14:paraId="701CFEB2">
      <w:pPr>
        <w:tabs>
          <w:tab w:val="left" w:pos="3181"/>
        </w:tabs>
        <w:rPr>
          <w:sz w:val="17"/>
        </w:rPr>
      </w:pPr>
    </w:p>
    <w:p w14:paraId="2363D965">
      <w:pPr>
        <w:tabs>
          <w:tab w:val="left" w:pos="3181"/>
        </w:tabs>
        <w:rPr>
          <w:sz w:val="17"/>
        </w:rPr>
      </w:pPr>
    </w:p>
    <w:p w14:paraId="4897AC5E">
      <w:pPr>
        <w:tabs>
          <w:tab w:val="left" w:pos="3181"/>
        </w:tabs>
        <w:rPr>
          <w:sz w:val="17"/>
        </w:rPr>
      </w:pPr>
    </w:p>
    <w:p w14:paraId="7DBC6038">
      <w:pPr>
        <w:tabs>
          <w:tab w:val="left" w:pos="3181"/>
        </w:tabs>
        <w:rPr>
          <w:sz w:val="17"/>
        </w:rPr>
      </w:pPr>
    </w:p>
    <w:p w14:paraId="3EC44EE3">
      <w:pPr>
        <w:tabs>
          <w:tab w:val="left" w:pos="3181"/>
        </w:tabs>
        <w:rPr>
          <w:sz w:val="17"/>
        </w:rPr>
      </w:pPr>
    </w:p>
    <w:p w14:paraId="0C132EC3">
      <w:pPr>
        <w:tabs>
          <w:tab w:val="left" w:pos="3181"/>
        </w:tabs>
        <w:rPr>
          <w:sz w:val="17"/>
        </w:rPr>
      </w:pPr>
    </w:p>
    <w:p w14:paraId="56F5AF94">
      <w:pPr>
        <w:tabs>
          <w:tab w:val="left" w:pos="3181"/>
        </w:tabs>
        <w:rPr>
          <w:sz w:val="17"/>
        </w:rPr>
      </w:pPr>
    </w:p>
    <w:p w14:paraId="2A5D9835">
      <w:pPr>
        <w:tabs>
          <w:tab w:val="left" w:pos="3181"/>
        </w:tabs>
        <w:rPr>
          <w:sz w:val="17"/>
        </w:rPr>
      </w:pPr>
    </w:p>
    <w:p w14:paraId="63A5021E">
      <w:pPr>
        <w:tabs>
          <w:tab w:val="left" w:pos="3181"/>
        </w:tabs>
        <w:rPr>
          <w:sz w:val="17"/>
        </w:rPr>
      </w:pPr>
    </w:p>
    <w:p w14:paraId="4C4F2312">
      <w:pPr>
        <w:tabs>
          <w:tab w:val="left" w:pos="3181"/>
        </w:tabs>
        <w:rPr>
          <w:sz w:val="17"/>
        </w:rPr>
      </w:pPr>
    </w:p>
    <w:p w14:paraId="13015224">
      <w:pPr>
        <w:tabs>
          <w:tab w:val="left" w:pos="3181"/>
        </w:tabs>
        <w:rPr>
          <w:sz w:val="17"/>
        </w:rPr>
      </w:pPr>
    </w:p>
    <w:p w14:paraId="34B8F86F">
      <w:pPr>
        <w:tabs>
          <w:tab w:val="left" w:pos="3181"/>
        </w:tabs>
        <w:rPr>
          <w:sz w:val="17"/>
        </w:rPr>
      </w:pPr>
    </w:p>
    <w:p w14:paraId="371F8D7F">
      <w:pPr>
        <w:tabs>
          <w:tab w:val="left" w:pos="3181"/>
        </w:tabs>
        <w:rPr>
          <w:sz w:val="17"/>
        </w:rPr>
      </w:pPr>
    </w:p>
    <w:p w14:paraId="50840C70">
      <w:pPr>
        <w:tabs>
          <w:tab w:val="left" w:pos="3181"/>
        </w:tabs>
        <w:rPr>
          <w:sz w:val="17"/>
        </w:rPr>
      </w:pPr>
    </w:p>
    <w:p w14:paraId="74DE1394">
      <w:pPr>
        <w:tabs>
          <w:tab w:val="left" w:pos="3181"/>
        </w:tabs>
        <w:rPr>
          <w:sz w:val="17"/>
        </w:rPr>
      </w:pPr>
    </w:p>
    <w:p w14:paraId="06A20E61">
      <w:pPr>
        <w:tabs>
          <w:tab w:val="left" w:pos="3181"/>
        </w:tabs>
        <w:rPr>
          <w:sz w:val="17"/>
        </w:rPr>
      </w:pPr>
    </w:p>
    <w:p w14:paraId="120E4B39">
      <w:pPr>
        <w:tabs>
          <w:tab w:val="left" w:pos="3181"/>
        </w:tabs>
        <w:rPr>
          <w:sz w:val="17"/>
        </w:rPr>
      </w:pPr>
    </w:p>
    <w:p w14:paraId="49689516">
      <w:pPr>
        <w:tabs>
          <w:tab w:val="left" w:pos="3181"/>
        </w:tabs>
        <w:rPr>
          <w:sz w:val="17"/>
        </w:rPr>
      </w:pPr>
    </w:p>
    <w:p w14:paraId="4C2C3C7E">
      <w:pPr>
        <w:tabs>
          <w:tab w:val="left" w:pos="3181"/>
        </w:tabs>
        <w:rPr>
          <w:sz w:val="17"/>
        </w:rPr>
      </w:pPr>
    </w:p>
    <w:p w14:paraId="58197CE6">
      <w:pPr>
        <w:tabs>
          <w:tab w:val="left" w:pos="3181"/>
        </w:tabs>
        <w:rPr>
          <w:sz w:val="17"/>
        </w:rPr>
      </w:pPr>
    </w:p>
    <w:p w14:paraId="64D95633">
      <w:pPr>
        <w:tabs>
          <w:tab w:val="left" w:pos="3181"/>
        </w:tabs>
        <w:rPr>
          <w:sz w:val="17"/>
        </w:rPr>
      </w:pPr>
    </w:p>
    <w:p w14:paraId="567F5CB9">
      <w:pPr>
        <w:tabs>
          <w:tab w:val="left" w:pos="3181"/>
        </w:tabs>
        <w:rPr>
          <w:sz w:val="17"/>
        </w:rPr>
      </w:pPr>
    </w:p>
    <w:p w14:paraId="6F1519CB">
      <w:pPr>
        <w:tabs>
          <w:tab w:val="left" w:pos="3181"/>
        </w:tabs>
        <w:rPr>
          <w:sz w:val="17"/>
        </w:rPr>
      </w:pPr>
    </w:p>
    <w:p w14:paraId="178B72DD">
      <w:pPr>
        <w:tabs>
          <w:tab w:val="left" w:pos="3181"/>
        </w:tabs>
        <w:rPr>
          <w:sz w:val="17"/>
        </w:rPr>
      </w:pPr>
    </w:p>
    <w:p w14:paraId="5BC25456">
      <w:pPr>
        <w:tabs>
          <w:tab w:val="left" w:pos="3181"/>
        </w:tabs>
        <w:rPr>
          <w:sz w:val="17"/>
        </w:rPr>
      </w:pPr>
    </w:p>
    <w:p w14:paraId="492A4F18">
      <w:pPr>
        <w:tabs>
          <w:tab w:val="left" w:pos="3181"/>
        </w:tabs>
        <w:rPr>
          <w:sz w:val="17"/>
        </w:rPr>
      </w:pPr>
    </w:p>
    <w:p w14:paraId="77291C1D">
      <w:pPr>
        <w:tabs>
          <w:tab w:val="left" w:pos="3181"/>
        </w:tabs>
        <w:rPr>
          <w:sz w:val="17"/>
        </w:rPr>
      </w:pPr>
    </w:p>
    <w:p w14:paraId="7F2880EA">
      <w:pPr>
        <w:rPr>
          <w:rFonts w:ascii="Arial" w:hAnsi="Arial" w:cs="Arial"/>
          <w:b/>
        </w:rPr>
      </w:pPr>
      <w:r>
        <w:rPr>
          <w:rFonts w:ascii="Arial" w:hAnsi="Arial" w:cs="Arial"/>
          <w:b/>
        </w:rPr>
        <w:t>Anexa 10.8.</w:t>
      </w:r>
    </w:p>
    <w:p w14:paraId="4FE67EED">
      <w:pPr>
        <w:jc w:val="center"/>
        <w:rPr>
          <w:rFonts w:ascii="Arial" w:hAnsi="Arial" w:cs="Arial"/>
          <w:sz w:val="28"/>
          <w:szCs w:val="28"/>
        </w:rPr>
      </w:pPr>
      <w:r>
        <w:rPr>
          <w:rFonts w:ascii="Arial" w:hAnsi="Arial" w:cs="Arial"/>
          <w:b/>
          <w:bCs/>
          <w:sz w:val="28"/>
          <w:szCs w:val="28"/>
        </w:rPr>
        <w:t>Date privind inserţia socio-profesională a absolvenţilor şcolii</w:t>
      </w:r>
    </w:p>
    <w:p w14:paraId="58A035EB">
      <w:pPr>
        <w:jc w:val="center"/>
        <w:rPr>
          <w:rFonts w:ascii="Arial" w:hAnsi="Arial" w:cs="Arial"/>
        </w:rPr>
      </w:pPr>
    </w:p>
    <w:tbl>
      <w:tblPr>
        <w:tblStyle w:val="8"/>
        <w:tblW w:w="10349" w:type="dxa"/>
        <w:tblInd w:w="-411" w:type="dxa"/>
        <w:tblLayout w:type="fixed"/>
        <w:tblCellMar>
          <w:top w:w="0" w:type="dxa"/>
          <w:left w:w="0" w:type="dxa"/>
          <w:bottom w:w="0" w:type="dxa"/>
          <w:right w:w="0" w:type="dxa"/>
        </w:tblCellMar>
      </w:tblPr>
      <w:tblGrid>
        <w:gridCol w:w="993"/>
        <w:gridCol w:w="993"/>
        <w:gridCol w:w="708"/>
        <w:gridCol w:w="993"/>
        <w:gridCol w:w="850"/>
        <w:gridCol w:w="992"/>
        <w:gridCol w:w="1134"/>
        <w:gridCol w:w="709"/>
        <w:gridCol w:w="1276"/>
        <w:gridCol w:w="709"/>
        <w:gridCol w:w="992"/>
      </w:tblGrid>
      <w:tr w14:paraId="082C3A13">
        <w:tblPrEx>
          <w:tblCellMar>
            <w:top w:w="0" w:type="dxa"/>
            <w:left w:w="0" w:type="dxa"/>
            <w:bottom w:w="0" w:type="dxa"/>
            <w:right w:w="0" w:type="dxa"/>
          </w:tblCellMar>
        </w:tblPrEx>
        <w:trPr>
          <w:trHeight w:val="300" w:hRule="atLeast"/>
        </w:trPr>
        <w:tc>
          <w:tcPr>
            <w:tcW w:w="10349" w:type="dxa"/>
            <w:gridSpan w:val="11"/>
            <w:tcBorders>
              <w:top w:val="nil"/>
              <w:left w:val="nil"/>
              <w:bottom w:val="nil"/>
              <w:right w:val="nil"/>
            </w:tcBorders>
            <w:noWrap/>
            <w:tcMar>
              <w:top w:w="15" w:type="dxa"/>
              <w:left w:w="15" w:type="dxa"/>
              <w:bottom w:w="0" w:type="dxa"/>
              <w:right w:w="15" w:type="dxa"/>
            </w:tcMar>
            <w:vAlign w:val="bottom"/>
          </w:tcPr>
          <w:p w14:paraId="154160D3">
            <w:pPr>
              <w:jc w:val="center"/>
              <w:rPr>
                <w:rFonts w:ascii="Arial" w:hAnsi="Arial" w:cs="Arial"/>
                <w:b/>
              </w:rPr>
            </w:pPr>
            <w:r>
              <w:rPr>
                <w:rFonts w:ascii="Arial" w:hAnsi="Arial" w:cs="Arial"/>
                <w:b/>
              </w:rPr>
              <w:t>LICEUL TEHNOLOGIC SIMION LEONESCU LUNCAVIȚA</w:t>
            </w:r>
          </w:p>
        </w:tc>
      </w:tr>
      <w:tr w14:paraId="3FCDAFC1">
        <w:tblPrEx>
          <w:tblCellMar>
            <w:top w:w="0" w:type="dxa"/>
            <w:left w:w="0" w:type="dxa"/>
            <w:bottom w:w="0" w:type="dxa"/>
            <w:right w:w="0" w:type="dxa"/>
          </w:tblCellMar>
        </w:tblPrEx>
        <w:trPr>
          <w:trHeight w:val="405" w:hRule="atLeast"/>
        </w:trPr>
        <w:tc>
          <w:tcPr>
            <w:tcW w:w="10349" w:type="dxa"/>
            <w:gridSpan w:val="11"/>
            <w:tcBorders>
              <w:top w:val="nil"/>
              <w:left w:val="nil"/>
              <w:bottom w:val="nil"/>
              <w:right w:val="nil"/>
            </w:tcBorders>
            <w:noWrap/>
            <w:tcMar>
              <w:top w:w="15" w:type="dxa"/>
              <w:left w:w="15" w:type="dxa"/>
              <w:bottom w:w="0" w:type="dxa"/>
              <w:right w:w="15" w:type="dxa"/>
            </w:tcMar>
            <w:vAlign w:val="center"/>
          </w:tcPr>
          <w:p w14:paraId="23BC9FF4">
            <w:pPr>
              <w:jc w:val="center"/>
              <w:rPr>
                <w:rFonts w:hint="default" w:ascii="Arial" w:hAnsi="Arial" w:cs="Arial"/>
                <w:b/>
                <w:bCs/>
                <w:lang w:val="en-US"/>
              </w:rPr>
            </w:pPr>
            <w:r>
              <w:rPr>
                <w:rFonts w:ascii="Arial" w:hAnsi="Arial" w:cs="Arial"/>
                <w:b/>
                <w:bCs/>
              </w:rPr>
              <w:t xml:space="preserve">Date privind inserţia socio-profesională a absolvenţilor şcolii, promoţia </w:t>
            </w:r>
            <w:r>
              <w:rPr>
                <w:rFonts w:ascii="Arial" w:hAnsi="Arial" w:cs="Arial"/>
                <w:b/>
                <w:bCs/>
                <w:lang w:val="en-US"/>
              </w:rPr>
              <w:t>2024-2025</w:t>
            </w:r>
          </w:p>
          <w:p w14:paraId="16511E32">
            <w:pPr>
              <w:jc w:val="center"/>
              <w:rPr>
                <w:rFonts w:ascii="Arial" w:hAnsi="Arial" w:cs="Arial"/>
                <w:b/>
                <w:bCs/>
              </w:rPr>
            </w:pPr>
            <w:r>
              <w:rPr>
                <w:rFonts w:ascii="Arial" w:hAnsi="Arial" w:cs="Arial"/>
                <w:b/>
                <w:bCs/>
              </w:rPr>
              <w:t>(situaţia la data de 01.09.2024)</w:t>
            </w:r>
          </w:p>
          <w:p w14:paraId="410033BD">
            <w:pPr>
              <w:jc w:val="center"/>
              <w:rPr>
                <w:rFonts w:ascii="Arial" w:hAnsi="Arial" w:cs="Arial"/>
                <w:b/>
                <w:bCs/>
              </w:rPr>
            </w:pPr>
          </w:p>
        </w:tc>
      </w:tr>
      <w:tr w14:paraId="2E9B4DD8">
        <w:tblPrEx>
          <w:tblCellMar>
            <w:top w:w="0" w:type="dxa"/>
            <w:left w:w="0" w:type="dxa"/>
            <w:bottom w:w="0" w:type="dxa"/>
            <w:right w:w="0" w:type="dxa"/>
          </w:tblCellMar>
        </w:tblPrEx>
        <w:trPr>
          <w:trHeight w:val="300" w:hRule="atLeast"/>
        </w:trPr>
        <w:tc>
          <w:tcPr>
            <w:tcW w:w="10349" w:type="dxa"/>
            <w:gridSpan w:val="11"/>
            <w:vMerge w:val="restart"/>
            <w:tcBorders>
              <w:top w:val="nil"/>
              <w:left w:val="nil"/>
              <w:bottom w:val="nil"/>
              <w:right w:val="nil"/>
            </w:tcBorders>
            <w:tcMar>
              <w:top w:w="15" w:type="dxa"/>
              <w:left w:w="15" w:type="dxa"/>
              <w:bottom w:w="0" w:type="dxa"/>
              <w:right w:w="15" w:type="dxa"/>
            </w:tcMar>
          </w:tcPr>
          <w:p w14:paraId="50DC4DA3">
            <w:pPr>
              <w:rPr>
                <w:rFonts w:ascii="Arial" w:hAnsi="Arial" w:cs="Arial"/>
                <w:i/>
                <w:iCs/>
              </w:rPr>
            </w:pPr>
            <w:r>
              <w:rPr>
                <w:rFonts w:ascii="Arial" w:hAnsi="Arial" w:cs="Arial"/>
                <w:b/>
                <w:i/>
                <w:iCs/>
              </w:rPr>
              <w:t>Sursa</w:t>
            </w:r>
            <w:r>
              <w:rPr>
                <w:rFonts w:ascii="Arial" w:hAnsi="Arial" w:cs="Arial"/>
                <w:i/>
                <w:iCs/>
              </w:rPr>
              <w:t>: Evidenţele din procedura de monitorizare aplicată de şcoală (se precizează, de ex: chestinoanare completate de absolvenţi la ridicarea diplomelor, rezultatele din ancheta realizată de diriginţi...)</w:t>
            </w:r>
          </w:p>
        </w:tc>
      </w:tr>
      <w:tr w14:paraId="5F1249BF">
        <w:tblPrEx>
          <w:tblCellMar>
            <w:top w:w="0" w:type="dxa"/>
            <w:left w:w="0" w:type="dxa"/>
            <w:bottom w:w="0" w:type="dxa"/>
            <w:right w:w="0" w:type="dxa"/>
          </w:tblCellMar>
        </w:tblPrEx>
        <w:trPr>
          <w:trHeight w:val="300" w:hRule="atLeast"/>
        </w:trPr>
        <w:tc>
          <w:tcPr>
            <w:tcW w:w="10349" w:type="dxa"/>
            <w:gridSpan w:val="11"/>
            <w:vMerge w:val="continue"/>
            <w:tcBorders>
              <w:top w:val="nil"/>
              <w:left w:val="nil"/>
              <w:bottom w:val="nil"/>
              <w:right w:val="nil"/>
            </w:tcBorders>
            <w:vAlign w:val="center"/>
          </w:tcPr>
          <w:p w14:paraId="170612F7">
            <w:pPr>
              <w:rPr>
                <w:rFonts w:ascii="Arial" w:hAnsi="Arial" w:cs="Arial"/>
                <w:i/>
                <w:iCs/>
              </w:rPr>
            </w:pPr>
          </w:p>
        </w:tc>
      </w:tr>
      <w:tr w14:paraId="5175DD00">
        <w:tblPrEx>
          <w:tblCellMar>
            <w:top w:w="0" w:type="dxa"/>
            <w:left w:w="0" w:type="dxa"/>
            <w:bottom w:w="0" w:type="dxa"/>
            <w:right w:w="0" w:type="dxa"/>
          </w:tblCellMar>
        </w:tblPrEx>
        <w:trPr>
          <w:trHeight w:val="3420" w:hRule="atLeast"/>
        </w:trPr>
        <w:tc>
          <w:tcPr>
            <w:tcW w:w="993" w:type="dxa"/>
            <w:tcBorders>
              <w:top w:val="single" w:color="auto" w:sz="4" w:space="0"/>
              <w:left w:val="single" w:color="auto" w:sz="4" w:space="0"/>
              <w:bottom w:val="single" w:color="auto" w:sz="4" w:space="0"/>
              <w:right w:val="single" w:color="auto" w:sz="4" w:space="0"/>
            </w:tcBorders>
            <w:shd w:val="clear" w:color="000000" w:fill="B8CCE4"/>
            <w:tcMar>
              <w:top w:w="15" w:type="dxa"/>
              <w:left w:w="15" w:type="dxa"/>
              <w:bottom w:w="0" w:type="dxa"/>
              <w:right w:w="15" w:type="dxa"/>
            </w:tcMar>
            <w:vAlign w:val="center"/>
          </w:tcPr>
          <w:p w14:paraId="5BA4112E">
            <w:pPr>
              <w:jc w:val="center"/>
              <w:rPr>
                <w:rFonts w:ascii="Arial" w:hAnsi="Arial" w:cs="Arial"/>
                <w:b/>
                <w:bCs/>
              </w:rPr>
            </w:pPr>
            <w:r>
              <w:rPr>
                <w:rFonts w:ascii="Arial" w:hAnsi="Arial" w:cs="Arial"/>
                <w:b/>
                <w:bCs/>
              </w:rPr>
              <w:t xml:space="preserve">Nivelul de calificare </w:t>
            </w:r>
          </w:p>
        </w:tc>
        <w:tc>
          <w:tcPr>
            <w:tcW w:w="993" w:type="dxa"/>
            <w:tcBorders>
              <w:top w:val="single" w:color="auto" w:sz="4" w:space="0"/>
              <w:left w:val="nil"/>
              <w:bottom w:val="single" w:color="auto" w:sz="4" w:space="0"/>
              <w:right w:val="single" w:color="auto" w:sz="4" w:space="0"/>
            </w:tcBorders>
            <w:shd w:val="clear" w:color="000000" w:fill="B8CCE4"/>
            <w:tcMar>
              <w:top w:w="15" w:type="dxa"/>
              <w:left w:w="15" w:type="dxa"/>
              <w:bottom w:w="0" w:type="dxa"/>
              <w:right w:w="15" w:type="dxa"/>
            </w:tcMar>
            <w:vAlign w:val="center"/>
          </w:tcPr>
          <w:p w14:paraId="40340806">
            <w:pPr>
              <w:jc w:val="center"/>
              <w:rPr>
                <w:rFonts w:ascii="Arial" w:hAnsi="Arial" w:cs="Arial"/>
                <w:b/>
                <w:bCs/>
              </w:rPr>
            </w:pPr>
            <w:r>
              <w:rPr>
                <w:rFonts w:ascii="Arial" w:hAnsi="Arial" w:cs="Arial"/>
                <w:b/>
                <w:bCs/>
              </w:rPr>
              <w:t>Domeniul de pregătire (la SAM şi anul de compl.) / Profilul la lic.tehn.</w:t>
            </w:r>
          </w:p>
        </w:tc>
        <w:tc>
          <w:tcPr>
            <w:tcW w:w="708" w:type="dxa"/>
            <w:tcBorders>
              <w:top w:val="single" w:color="auto" w:sz="4" w:space="0"/>
              <w:left w:val="nil"/>
              <w:bottom w:val="single" w:color="auto" w:sz="4" w:space="0"/>
              <w:right w:val="single" w:color="auto" w:sz="4" w:space="0"/>
            </w:tcBorders>
            <w:shd w:val="clear" w:color="000000" w:fill="B8CCE4"/>
            <w:tcMar>
              <w:top w:w="15" w:type="dxa"/>
              <w:left w:w="15" w:type="dxa"/>
              <w:bottom w:w="0" w:type="dxa"/>
              <w:right w:w="15" w:type="dxa"/>
            </w:tcMar>
            <w:vAlign w:val="center"/>
          </w:tcPr>
          <w:p w14:paraId="2724A0C1">
            <w:pPr>
              <w:jc w:val="center"/>
              <w:rPr>
                <w:rFonts w:ascii="Arial" w:hAnsi="Arial" w:cs="Arial"/>
                <w:b/>
                <w:bCs/>
              </w:rPr>
            </w:pPr>
            <w:r>
              <w:rPr>
                <w:rFonts w:ascii="Arial" w:hAnsi="Arial" w:cs="Arial"/>
                <w:b/>
                <w:bCs/>
              </w:rPr>
              <w:t>Calificarea</w:t>
            </w:r>
          </w:p>
        </w:tc>
        <w:tc>
          <w:tcPr>
            <w:tcW w:w="993" w:type="dxa"/>
            <w:tcBorders>
              <w:top w:val="single" w:color="auto" w:sz="4" w:space="0"/>
              <w:left w:val="nil"/>
              <w:bottom w:val="single" w:color="auto" w:sz="4" w:space="0"/>
              <w:right w:val="single" w:color="auto" w:sz="4" w:space="0"/>
            </w:tcBorders>
            <w:shd w:val="clear" w:color="000000" w:fill="B8CCE4"/>
            <w:tcMar>
              <w:top w:w="15" w:type="dxa"/>
              <w:left w:w="15" w:type="dxa"/>
              <w:bottom w:w="0" w:type="dxa"/>
              <w:right w:w="15" w:type="dxa"/>
            </w:tcMar>
            <w:vAlign w:val="center"/>
          </w:tcPr>
          <w:p w14:paraId="4337C608">
            <w:pPr>
              <w:jc w:val="center"/>
              <w:rPr>
                <w:rFonts w:ascii="Arial" w:hAnsi="Arial" w:cs="Arial"/>
                <w:b/>
                <w:bCs/>
              </w:rPr>
            </w:pPr>
            <w:r>
              <w:rPr>
                <w:rFonts w:ascii="Arial" w:hAnsi="Arial" w:cs="Arial"/>
                <w:b/>
                <w:bCs/>
              </w:rPr>
              <w:t>Nr.absovenţi (distinct pe fiecare nivel, domeniu/profil şi calificare)</w:t>
            </w:r>
          </w:p>
        </w:tc>
        <w:tc>
          <w:tcPr>
            <w:tcW w:w="850" w:type="dxa"/>
            <w:tcBorders>
              <w:top w:val="single" w:color="auto" w:sz="4" w:space="0"/>
              <w:left w:val="nil"/>
              <w:bottom w:val="single" w:color="auto" w:sz="4" w:space="0"/>
              <w:right w:val="single" w:color="auto" w:sz="4" w:space="0"/>
            </w:tcBorders>
            <w:shd w:val="clear" w:color="000000" w:fill="B8CCE4"/>
            <w:tcMar>
              <w:top w:w="15" w:type="dxa"/>
              <w:left w:w="15" w:type="dxa"/>
              <w:bottom w:w="0" w:type="dxa"/>
              <w:right w:w="15" w:type="dxa"/>
            </w:tcMar>
            <w:vAlign w:val="center"/>
          </w:tcPr>
          <w:p w14:paraId="4DB50A68">
            <w:pPr>
              <w:jc w:val="center"/>
              <w:rPr>
                <w:rFonts w:ascii="Arial" w:hAnsi="Arial" w:cs="Arial"/>
                <w:b/>
                <w:bCs/>
              </w:rPr>
            </w:pPr>
            <w:r>
              <w:rPr>
                <w:rFonts w:ascii="Arial" w:hAnsi="Arial" w:cs="Arial"/>
                <w:b/>
                <w:bCs/>
              </w:rPr>
              <w:t>Continuă studiile</w:t>
            </w:r>
          </w:p>
        </w:tc>
        <w:tc>
          <w:tcPr>
            <w:tcW w:w="992" w:type="dxa"/>
            <w:tcBorders>
              <w:top w:val="single" w:color="auto" w:sz="4" w:space="0"/>
              <w:left w:val="nil"/>
              <w:bottom w:val="single" w:color="auto" w:sz="4" w:space="0"/>
              <w:right w:val="single" w:color="auto" w:sz="4" w:space="0"/>
            </w:tcBorders>
            <w:shd w:val="clear" w:color="000000" w:fill="B8CCE4"/>
            <w:tcMar>
              <w:top w:w="15" w:type="dxa"/>
              <w:left w:w="15" w:type="dxa"/>
              <w:bottom w:w="0" w:type="dxa"/>
              <w:right w:w="15" w:type="dxa"/>
            </w:tcMar>
            <w:vAlign w:val="center"/>
          </w:tcPr>
          <w:p w14:paraId="355D0808">
            <w:pPr>
              <w:jc w:val="center"/>
              <w:rPr>
                <w:rFonts w:ascii="Arial" w:hAnsi="Arial" w:cs="Arial"/>
                <w:b/>
                <w:bCs/>
              </w:rPr>
            </w:pPr>
            <w:r>
              <w:rPr>
                <w:rFonts w:ascii="Arial" w:hAnsi="Arial" w:cs="Arial"/>
                <w:b/>
                <w:bCs/>
              </w:rPr>
              <w:t>Angajaţi</w:t>
            </w:r>
          </w:p>
        </w:tc>
        <w:tc>
          <w:tcPr>
            <w:tcW w:w="1134" w:type="dxa"/>
            <w:tcBorders>
              <w:top w:val="single" w:color="auto" w:sz="4" w:space="0"/>
              <w:left w:val="nil"/>
              <w:bottom w:val="single" w:color="auto" w:sz="4" w:space="0"/>
              <w:right w:val="single" w:color="auto" w:sz="4" w:space="0"/>
            </w:tcBorders>
            <w:shd w:val="clear" w:color="000000" w:fill="B8CCE4"/>
            <w:tcMar>
              <w:top w:w="15" w:type="dxa"/>
              <w:left w:w="15" w:type="dxa"/>
              <w:bottom w:w="0" w:type="dxa"/>
              <w:right w:w="15" w:type="dxa"/>
            </w:tcMar>
            <w:vAlign w:val="center"/>
          </w:tcPr>
          <w:p w14:paraId="4D09E2FD">
            <w:pPr>
              <w:jc w:val="center"/>
              <w:rPr>
                <w:rFonts w:ascii="Arial" w:hAnsi="Arial" w:cs="Arial"/>
                <w:b/>
                <w:bCs/>
              </w:rPr>
            </w:pPr>
            <w:r>
              <w:rPr>
                <w:rFonts w:ascii="Arial" w:hAnsi="Arial" w:cs="Arial"/>
                <w:b/>
                <w:bCs/>
              </w:rPr>
              <w:t xml:space="preserve">Propria afacere (inclusiv ca persoană fizică autorizată sau ca producător agricol) </w:t>
            </w:r>
          </w:p>
        </w:tc>
        <w:tc>
          <w:tcPr>
            <w:tcW w:w="709" w:type="dxa"/>
            <w:tcBorders>
              <w:top w:val="single" w:color="auto" w:sz="4" w:space="0"/>
              <w:left w:val="nil"/>
              <w:bottom w:val="single" w:color="auto" w:sz="4" w:space="0"/>
              <w:right w:val="single" w:color="auto" w:sz="4" w:space="0"/>
            </w:tcBorders>
            <w:shd w:val="clear" w:color="000000" w:fill="B8CCE4"/>
            <w:tcMar>
              <w:top w:w="15" w:type="dxa"/>
              <w:left w:w="15" w:type="dxa"/>
              <w:bottom w:w="0" w:type="dxa"/>
              <w:right w:w="15" w:type="dxa"/>
            </w:tcMar>
            <w:vAlign w:val="center"/>
          </w:tcPr>
          <w:p w14:paraId="0F55D3B6">
            <w:pPr>
              <w:jc w:val="center"/>
              <w:rPr>
                <w:rFonts w:ascii="Arial" w:hAnsi="Arial" w:cs="Arial"/>
                <w:b/>
                <w:bCs/>
              </w:rPr>
            </w:pPr>
            <w:r>
              <w:rPr>
                <w:rFonts w:ascii="Arial" w:hAnsi="Arial" w:cs="Arial"/>
                <w:b/>
                <w:bCs/>
              </w:rPr>
              <w:t>Înregistraţi în şomaj (AJOFM)</w:t>
            </w:r>
          </w:p>
        </w:tc>
        <w:tc>
          <w:tcPr>
            <w:tcW w:w="1276" w:type="dxa"/>
            <w:tcBorders>
              <w:top w:val="single" w:color="auto" w:sz="4" w:space="0"/>
              <w:left w:val="nil"/>
              <w:bottom w:val="single" w:color="auto" w:sz="4" w:space="0"/>
              <w:right w:val="single" w:color="auto" w:sz="4" w:space="0"/>
            </w:tcBorders>
            <w:shd w:val="clear" w:color="000000" w:fill="B8CCE4"/>
            <w:tcMar>
              <w:top w:w="15" w:type="dxa"/>
              <w:left w:w="15" w:type="dxa"/>
              <w:bottom w:w="0" w:type="dxa"/>
              <w:right w:w="15" w:type="dxa"/>
            </w:tcMar>
            <w:vAlign w:val="center"/>
          </w:tcPr>
          <w:p w14:paraId="6AA7B1C0">
            <w:pPr>
              <w:jc w:val="center"/>
              <w:rPr>
                <w:rFonts w:ascii="Arial" w:hAnsi="Arial" w:cs="Arial"/>
                <w:b/>
                <w:bCs/>
              </w:rPr>
            </w:pPr>
            <w:r>
              <w:rPr>
                <w:rFonts w:ascii="Arial" w:hAnsi="Arial" w:cs="Arial"/>
                <w:b/>
                <w:bCs/>
              </w:rPr>
              <w:t>În situaţie de şomaj, neînregistraţi în evidenţele AJOFM  (dar care nu sunt angajaţi, nu au venituri şi se află în căutarea unui loc de muncă)</w:t>
            </w:r>
          </w:p>
        </w:tc>
        <w:tc>
          <w:tcPr>
            <w:tcW w:w="709" w:type="dxa"/>
            <w:tcBorders>
              <w:top w:val="single" w:color="auto" w:sz="4" w:space="0"/>
              <w:left w:val="nil"/>
              <w:bottom w:val="single" w:color="auto" w:sz="4" w:space="0"/>
              <w:right w:val="single" w:color="auto" w:sz="4" w:space="0"/>
            </w:tcBorders>
            <w:shd w:val="clear" w:color="000000" w:fill="B8CCE4"/>
            <w:tcMar>
              <w:top w:w="15" w:type="dxa"/>
              <w:left w:w="15" w:type="dxa"/>
              <w:bottom w:w="0" w:type="dxa"/>
              <w:right w:w="15" w:type="dxa"/>
            </w:tcMar>
            <w:vAlign w:val="center"/>
          </w:tcPr>
          <w:p w14:paraId="3E5AFB47">
            <w:pPr>
              <w:jc w:val="center"/>
              <w:rPr>
                <w:rFonts w:ascii="Arial" w:hAnsi="Arial" w:cs="Arial"/>
                <w:b/>
                <w:bCs/>
              </w:rPr>
            </w:pPr>
            <w:r>
              <w:rPr>
                <w:rFonts w:ascii="Arial" w:hAnsi="Arial" w:cs="Arial"/>
                <w:b/>
                <w:bCs/>
              </w:rPr>
              <w:t>Alte situaţii</w:t>
            </w:r>
          </w:p>
        </w:tc>
        <w:tc>
          <w:tcPr>
            <w:tcW w:w="992" w:type="dxa"/>
            <w:tcBorders>
              <w:top w:val="single" w:color="auto" w:sz="4" w:space="0"/>
              <w:left w:val="nil"/>
              <w:bottom w:val="single" w:color="auto" w:sz="4" w:space="0"/>
              <w:right w:val="single" w:color="auto" w:sz="4" w:space="0"/>
            </w:tcBorders>
            <w:shd w:val="clear" w:color="000000" w:fill="B8CCE4"/>
            <w:tcMar>
              <w:top w:w="15" w:type="dxa"/>
              <w:left w:w="15" w:type="dxa"/>
              <w:bottom w:w="0" w:type="dxa"/>
              <w:right w:w="15" w:type="dxa"/>
            </w:tcMar>
            <w:vAlign w:val="center"/>
          </w:tcPr>
          <w:p w14:paraId="4366952E">
            <w:pPr>
              <w:jc w:val="center"/>
              <w:rPr>
                <w:rFonts w:ascii="Arial" w:hAnsi="Arial" w:cs="Arial"/>
                <w:b/>
                <w:bCs/>
              </w:rPr>
            </w:pPr>
            <w:r>
              <w:rPr>
                <w:rFonts w:ascii="Arial" w:hAnsi="Arial" w:cs="Arial"/>
                <w:b/>
                <w:bCs/>
              </w:rPr>
              <w:t>Observaţii (precizări suplimentare cu privire la alte situaţii, etc.)</w:t>
            </w:r>
          </w:p>
        </w:tc>
      </w:tr>
      <w:tr w14:paraId="7A5D7919">
        <w:tblPrEx>
          <w:tblCellMar>
            <w:top w:w="0" w:type="dxa"/>
            <w:left w:w="0" w:type="dxa"/>
            <w:bottom w:w="0" w:type="dxa"/>
            <w:right w:w="0" w:type="dxa"/>
          </w:tblCellMar>
        </w:tblPrEx>
        <w:trPr>
          <w:trHeight w:val="900" w:hRule="atLeast"/>
        </w:trPr>
        <w:tc>
          <w:tcPr>
            <w:tcW w:w="993" w:type="dxa"/>
            <w:vMerge w:val="restart"/>
            <w:tcBorders>
              <w:top w:val="nil"/>
              <w:left w:val="single" w:color="auto" w:sz="4" w:space="0"/>
              <w:bottom w:val="single" w:color="000000" w:sz="4" w:space="0"/>
              <w:right w:val="single" w:color="auto" w:sz="4" w:space="0"/>
            </w:tcBorders>
            <w:tcMar>
              <w:top w:w="15" w:type="dxa"/>
              <w:left w:w="15" w:type="dxa"/>
              <w:bottom w:w="0" w:type="dxa"/>
              <w:right w:w="15" w:type="dxa"/>
            </w:tcMar>
          </w:tcPr>
          <w:p w14:paraId="31AC3A4B">
            <w:pPr>
              <w:rPr>
                <w:rFonts w:ascii="Arial" w:hAnsi="Arial" w:cs="Arial"/>
              </w:rPr>
            </w:pPr>
            <w:r>
              <w:rPr>
                <w:rFonts w:ascii="Arial" w:hAnsi="Arial" w:cs="Arial"/>
              </w:rPr>
              <w:t>Liceu tehnologoic (niv.4)</w:t>
            </w:r>
          </w:p>
        </w:tc>
        <w:tc>
          <w:tcPr>
            <w:tcW w:w="993" w:type="dxa"/>
            <w:tcBorders>
              <w:top w:val="nil"/>
              <w:left w:val="nil"/>
              <w:bottom w:val="single" w:color="auto" w:sz="4" w:space="0"/>
              <w:right w:val="single" w:color="auto" w:sz="4" w:space="0"/>
            </w:tcBorders>
            <w:tcMar>
              <w:top w:w="15" w:type="dxa"/>
              <w:left w:w="15" w:type="dxa"/>
              <w:bottom w:w="0" w:type="dxa"/>
              <w:right w:w="15" w:type="dxa"/>
            </w:tcMar>
            <w:vAlign w:val="center"/>
          </w:tcPr>
          <w:p w14:paraId="37451B4D">
            <w:pPr>
              <w:rPr>
                <w:rFonts w:ascii="Arial" w:hAnsi="Arial" w:cs="Arial"/>
                <w:highlight w:val="lightGray"/>
              </w:rPr>
            </w:pPr>
            <w:r>
              <w:rPr>
                <w:rFonts w:ascii="Arial" w:hAnsi="Arial" w:cs="Arial"/>
                <w:highlight w:val="lightGray"/>
              </w:rPr>
              <w:t>Resurse naturale şi protecţia mediului</w:t>
            </w:r>
          </w:p>
        </w:tc>
        <w:tc>
          <w:tcPr>
            <w:tcW w:w="708" w:type="dxa"/>
            <w:tcBorders>
              <w:top w:val="nil"/>
              <w:left w:val="nil"/>
              <w:bottom w:val="single" w:color="auto" w:sz="4" w:space="0"/>
              <w:right w:val="single" w:color="auto" w:sz="4" w:space="0"/>
            </w:tcBorders>
            <w:tcMar>
              <w:top w:w="15" w:type="dxa"/>
              <w:left w:w="15" w:type="dxa"/>
              <w:bottom w:w="0" w:type="dxa"/>
              <w:right w:w="15" w:type="dxa"/>
            </w:tcMar>
            <w:vAlign w:val="center"/>
          </w:tcPr>
          <w:p w14:paraId="71351A75">
            <w:pPr>
              <w:rPr>
                <w:rFonts w:ascii="Arial" w:hAnsi="Arial" w:cs="Arial"/>
                <w:highlight w:val="lightGray"/>
              </w:rPr>
            </w:pPr>
            <w:r>
              <w:rPr>
                <w:rFonts w:ascii="Arial" w:hAnsi="Arial" w:cs="Arial"/>
                <w:highlight w:val="lightGray"/>
              </w:rPr>
              <w:t>TEHNICIAN IN AGROTURISM</w:t>
            </w:r>
          </w:p>
        </w:tc>
        <w:tc>
          <w:tcPr>
            <w:tcW w:w="993" w:type="dxa"/>
            <w:tcBorders>
              <w:top w:val="nil"/>
              <w:left w:val="nil"/>
              <w:bottom w:val="single" w:color="auto" w:sz="4" w:space="0"/>
              <w:right w:val="single" w:color="auto" w:sz="4" w:space="0"/>
            </w:tcBorders>
            <w:tcMar>
              <w:top w:w="15" w:type="dxa"/>
              <w:left w:w="15" w:type="dxa"/>
              <w:bottom w:w="0" w:type="dxa"/>
              <w:right w:w="15" w:type="dxa"/>
            </w:tcMar>
            <w:vAlign w:val="center"/>
          </w:tcPr>
          <w:p w14:paraId="1D44F145">
            <w:pPr>
              <w:jc w:val="center"/>
              <w:rPr>
                <w:rFonts w:ascii="Arial" w:hAnsi="Arial" w:cs="Arial"/>
              </w:rPr>
            </w:pPr>
            <w:r>
              <w:rPr>
                <w:rFonts w:ascii="Arial" w:hAnsi="Arial" w:cs="Arial"/>
              </w:rPr>
              <w:t>23</w:t>
            </w:r>
          </w:p>
        </w:tc>
        <w:tc>
          <w:tcPr>
            <w:tcW w:w="850" w:type="dxa"/>
            <w:tcBorders>
              <w:top w:val="nil"/>
              <w:left w:val="nil"/>
              <w:bottom w:val="single" w:color="auto" w:sz="4" w:space="0"/>
              <w:right w:val="single" w:color="auto" w:sz="4" w:space="0"/>
            </w:tcBorders>
            <w:tcMar>
              <w:top w:w="15" w:type="dxa"/>
              <w:left w:w="15" w:type="dxa"/>
              <w:bottom w:w="0" w:type="dxa"/>
              <w:right w:w="15" w:type="dxa"/>
            </w:tcMar>
            <w:vAlign w:val="center"/>
          </w:tcPr>
          <w:p w14:paraId="78E893CB">
            <w:pPr>
              <w:jc w:val="center"/>
              <w:rPr>
                <w:rFonts w:ascii="Arial" w:hAnsi="Arial" w:cs="Arial"/>
              </w:rPr>
            </w:pPr>
            <w:r>
              <w:rPr>
                <w:rFonts w:ascii="Arial" w:hAnsi="Arial" w:cs="Arial"/>
              </w:rPr>
              <w:t>0</w:t>
            </w:r>
          </w:p>
        </w:tc>
        <w:tc>
          <w:tcPr>
            <w:tcW w:w="992" w:type="dxa"/>
            <w:tcBorders>
              <w:top w:val="nil"/>
              <w:left w:val="nil"/>
              <w:bottom w:val="single" w:color="auto" w:sz="4" w:space="0"/>
              <w:right w:val="single" w:color="auto" w:sz="4" w:space="0"/>
            </w:tcBorders>
            <w:tcMar>
              <w:top w:w="15" w:type="dxa"/>
              <w:left w:w="15" w:type="dxa"/>
              <w:bottom w:w="0" w:type="dxa"/>
              <w:right w:w="15" w:type="dxa"/>
            </w:tcMar>
            <w:vAlign w:val="center"/>
          </w:tcPr>
          <w:p w14:paraId="0D7AC7A3">
            <w:pPr>
              <w:jc w:val="center"/>
              <w:rPr>
                <w:rFonts w:ascii="Arial" w:hAnsi="Arial" w:cs="Arial"/>
              </w:rPr>
            </w:pPr>
            <w:r>
              <w:rPr>
                <w:rFonts w:ascii="Arial" w:hAnsi="Arial" w:cs="Arial"/>
              </w:rPr>
              <w:t>16</w:t>
            </w:r>
          </w:p>
        </w:tc>
        <w:tc>
          <w:tcPr>
            <w:tcW w:w="1134" w:type="dxa"/>
            <w:tcBorders>
              <w:top w:val="nil"/>
              <w:left w:val="nil"/>
              <w:bottom w:val="single" w:color="auto" w:sz="4" w:space="0"/>
              <w:right w:val="single" w:color="auto" w:sz="4" w:space="0"/>
            </w:tcBorders>
            <w:tcMar>
              <w:top w:w="15" w:type="dxa"/>
              <w:left w:w="15" w:type="dxa"/>
              <w:bottom w:w="0" w:type="dxa"/>
              <w:right w:w="15" w:type="dxa"/>
            </w:tcMar>
            <w:vAlign w:val="center"/>
          </w:tcPr>
          <w:p w14:paraId="3A49797A">
            <w:pPr>
              <w:jc w:val="center"/>
              <w:rPr>
                <w:rFonts w:ascii="Arial" w:hAnsi="Arial" w:cs="Arial"/>
              </w:rPr>
            </w:pPr>
            <w:r>
              <w:rPr>
                <w:rFonts w:ascii="Arial" w:hAnsi="Arial" w:cs="Arial"/>
              </w:rPr>
              <w:t>0</w:t>
            </w:r>
          </w:p>
        </w:tc>
        <w:tc>
          <w:tcPr>
            <w:tcW w:w="709" w:type="dxa"/>
            <w:tcBorders>
              <w:top w:val="nil"/>
              <w:left w:val="nil"/>
              <w:bottom w:val="single" w:color="auto" w:sz="4" w:space="0"/>
              <w:right w:val="single" w:color="auto" w:sz="4" w:space="0"/>
            </w:tcBorders>
            <w:tcMar>
              <w:top w:w="15" w:type="dxa"/>
              <w:left w:w="15" w:type="dxa"/>
              <w:bottom w:w="0" w:type="dxa"/>
              <w:right w:w="15" w:type="dxa"/>
            </w:tcMar>
            <w:vAlign w:val="center"/>
          </w:tcPr>
          <w:p w14:paraId="2FC61F2E">
            <w:pPr>
              <w:jc w:val="center"/>
              <w:rPr>
                <w:rFonts w:ascii="Arial" w:hAnsi="Arial" w:cs="Arial"/>
              </w:rPr>
            </w:pPr>
            <w:r>
              <w:rPr>
                <w:rFonts w:ascii="Arial" w:hAnsi="Arial" w:cs="Arial"/>
              </w:rPr>
              <w:t>4</w:t>
            </w:r>
          </w:p>
        </w:tc>
        <w:tc>
          <w:tcPr>
            <w:tcW w:w="1276" w:type="dxa"/>
            <w:tcBorders>
              <w:top w:val="nil"/>
              <w:left w:val="nil"/>
              <w:bottom w:val="single" w:color="auto" w:sz="4" w:space="0"/>
              <w:right w:val="single" w:color="auto" w:sz="4" w:space="0"/>
            </w:tcBorders>
            <w:tcMar>
              <w:top w:w="15" w:type="dxa"/>
              <w:left w:w="15" w:type="dxa"/>
              <w:bottom w:w="0" w:type="dxa"/>
              <w:right w:w="15" w:type="dxa"/>
            </w:tcMar>
            <w:vAlign w:val="center"/>
          </w:tcPr>
          <w:p w14:paraId="5EA6E3BA">
            <w:pPr>
              <w:jc w:val="center"/>
              <w:rPr>
                <w:rFonts w:ascii="Arial" w:hAnsi="Arial" w:cs="Arial"/>
              </w:rPr>
            </w:pPr>
            <w:r>
              <w:rPr>
                <w:rFonts w:ascii="Arial" w:hAnsi="Arial" w:cs="Arial"/>
              </w:rPr>
              <w:t>3</w:t>
            </w:r>
          </w:p>
        </w:tc>
        <w:tc>
          <w:tcPr>
            <w:tcW w:w="709" w:type="dxa"/>
            <w:tcBorders>
              <w:top w:val="nil"/>
              <w:left w:val="nil"/>
              <w:bottom w:val="single" w:color="auto" w:sz="4" w:space="0"/>
              <w:right w:val="single" w:color="auto" w:sz="4" w:space="0"/>
            </w:tcBorders>
            <w:tcMar>
              <w:top w:w="15" w:type="dxa"/>
              <w:left w:w="15" w:type="dxa"/>
              <w:bottom w:w="0" w:type="dxa"/>
              <w:right w:w="15" w:type="dxa"/>
            </w:tcMar>
            <w:vAlign w:val="center"/>
          </w:tcPr>
          <w:p w14:paraId="437B435E">
            <w:pPr>
              <w:jc w:val="center"/>
              <w:rPr>
                <w:rFonts w:ascii="Arial" w:hAnsi="Arial" w:cs="Arial"/>
              </w:rPr>
            </w:pPr>
            <w:r>
              <w:rPr>
                <w:rFonts w:ascii="Arial" w:hAnsi="Arial" w:cs="Arial"/>
              </w:rPr>
              <w:t>0</w:t>
            </w:r>
          </w:p>
        </w:tc>
        <w:tc>
          <w:tcPr>
            <w:tcW w:w="992" w:type="dxa"/>
            <w:tcBorders>
              <w:top w:val="nil"/>
              <w:left w:val="nil"/>
              <w:bottom w:val="single" w:color="auto" w:sz="4" w:space="0"/>
              <w:right w:val="single" w:color="auto" w:sz="4" w:space="0"/>
            </w:tcBorders>
            <w:tcMar>
              <w:top w:w="15" w:type="dxa"/>
              <w:left w:w="15" w:type="dxa"/>
              <w:bottom w:w="0" w:type="dxa"/>
              <w:right w:w="15" w:type="dxa"/>
            </w:tcMar>
          </w:tcPr>
          <w:p w14:paraId="6AD43D18">
            <w:pPr>
              <w:jc w:val="center"/>
              <w:rPr>
                <w:rFonts w:ascii="Arial" w:hAnsi="Arial" w:cs="Arial"/>
              </w:rPr>
            </w:pPr>
          </w:p>
          <w:p w14:paraId="6B38BAA7">
            <w:pPr>
              <w:jc w:val="center"/>
              <w:rPr>
                <w:rFonts w:ascii="Arial" w:hAnsi="Arial" w:cs="Arial"/>
              </w:rPr>
            </w:pPr>
            <w:r>
              <w:rPr>
                <w:rFonts w:ascii="Arial" w:hAnsi="Arial" w:cs="Arial"/>
              </w:rPr>
              <w:t>0</w:t>
            </w:r>
          </w:p>
        </w:tc>
      </w:tr>
      <w:tr w14:paraId="47F2B545">
        <w:tblPrEx>
          <w:tblCellMar>
            <w:top w:w="0" w:type="dxa"/>
            <w:left w:w="0" w:type="dxa"/>
            <w:bottom w:w="0" w:type="dxa"/>
            <w:right w:w="0" w:type="dxa"/>
          </w:tblCellMar>
        </w:tblPrEx>
        <w:trPr>
          <w:gridAfter w:val="10"/>
          <w:wAfter w:w="9356" w:type="dxa"/>
          <w:trHeight w:val="255" w:hRule="atLeast"/>
        </w:trPr>
        <w:tc>
          <w:tcPr>
            <w:tcW w:w="993" w:type="dxa"/>
            <w:vMerge w:val="continue"/>
            <w:tcBorders>
              <w:top w:val="nil"/>
              <w:left w:val="single" w:color="auto" w:sz="4" w:space="0"/>
              <w:bottom w:val="single" w:color="000000" w:sz="4" w:space="0"/>
              <w:right w:val="single" w:color="auto" w:sz="4" w:space="0"/>
            </w:tcBorders>
            <w:vAlign w:val="center"/>
          </w:tcPr>
          <w:p w14:paraId="6EFBAB97">
            <w:pPr>
              <w:rPr>
                <w:rFonts w:ascii="Arial" w:hAnsi="Arial" w:cs="Arial"/>
              </w:rPr>
            </w:pPr>
          </w:p>
        </w:tc>
      </w:tr>
      <w:tr w14:paraId="24640995">
        <w:tblPrEx>
          <w:tblCellMar>
            <w:top w:w="0" w:type="dxa"/>
            <w:left w:w="0" w:type="dxa"/>
            <w:bottom w:w="0" w:type="dxa"/>
            <w:right w:w="0" w:type="dxa"/>
          </w:tblCellMar>
        </w:tblPrEx>
        <w:trPr>
          <w:trHeight w:val="300" w:hRule="atLeast"/>
        </w:trPr>
        <w:tc>
          <w:tcPr>
            <w:tcW w:w="2694" w:type="dxa"/>
            <w:gridSpan w:val="3"/>
            <w:tcBorders>
              <w:top w:val="single" w:color="auto" w:sz="4" w:space="0"/>
              <w:left w:val="single" w:color="auto" w:sz="4" w:space="0"/>
              <w:bottom w:val="single" w:color="auto" w:sz="4" w:space="0"/>
              <w:right w:val="single" w:color="auto" w:sz="4" w:space="0"/>
            </w:tcBorders>
            <w:shd w:val="clear" w:color="000000" w:fill="C0C0C0"/>
            <w:tcMar>
              <w:top w:w="15" w:type="dxa"/>
              <w:left w:w="15" w:type="dxa"/>
              <w:bottom w:w="0" w:type="dxa"/>
              <w:right w:w="15" w:type="dxa"/>
            </w:tcMar>
          </w:tcPr>
          <w:p w14:paraId="4520E3D2">
            <w:pPr>
              <w:jc w:val="center"/>
              <w:rPr>
                <w:rFonts w:ascii="Arial" w:hAnsi="Arial" w:cs="Arial"/>
                <w:b/>
                <w:bCs/>
              </w:rPr>
            </w:pPr>
            <w:r>
              <w:rPr>
                <w:rFonts w:ascii="Arial" w:hAnsi="Arial" w:cs="Arial"/>
                <w:b/>
                <w:bCs/>
              </w:rPr>
              <w:t>TOTAL pentru nivelul 4</w:t>
            </w:r>
          </w:p>
        </w:tc>
        <w:tc>
          <w:tcPr>
            <w:tcW w:w="993" w:type="dxa"/>
            <w:tcBorders>
              <w:top w:val="nil"/>
              <w:left w:val="nil"/>
              <w:bottom w:val="single" w:color="auto" w:sz="4" w:space="0"/>
              <w:right w:val="single" w:color="auto" w:sz="4" w:space="0"/>
            </w:tcBorders>
            <w:shd w:val="clear" w:color="000000" w:fill="C0C0C0"/>
            <w:tcMar>
              <w:top w:w="15" w:type="dxa"/>
              <w:left w:w="15" w:type="dxa"/>
              <w:bottom w:w="0" w:type="dxa"/>
              <w:right w:w="15" w:type="dxa"/>
            </w:tcMar>
            <w:vAlign w:val="center"/>
          </w:tcPr>
          <w:p w14:paraId="19D0BB45">
            <w:pPr>
              <w:jc w:val="center"/>
              <w:rPr>
                <w:rFonts w:ascii="Arial" w:hAnsi="Arial" w:cs="Arial"/>
              </w:rPr>
            </w:pPr>
            <w:r>
              <w:rPr>
                <w:rFonts w:ascii="Arial" w:hAnsi="Arial" w:cs="Arial"/>
              </w:rPr>
              <w:t>23</w:t>
            </w:r>
          </w:p>
        </w:tc>
        <w:tc>
          <w:tcPr>
            <w:tcW w:w="850" w:type="dxa"/>
            <w:tcBorders>
              <w:top w:val="nil"/>
              <w:left w:val="nil"/>
              <w:bottom w:val="single" w:color="auto" w:sz="4" w:space="0"/>
              <w:right w:val="single" w:color="auto" w:sz="4" w:space="0"/>
            </w:tcBorders>
            <w:shd w:val="clear" w:color="000000" w:fill="C0C0C0"/>
            <w:tcMar>
              <w:top w:w="15" w:type="dxa"/>
              <w:left w:w="15" w:type="dxa"/>
              <w:bottom w:w="0" w:type="dxa"/>
              <w:right w:w="15" w:type="dxa"/>
            </w:tcMar>
            <w:vAlign w:val="center"/>
          </w:tcPr>
          <w:p w14:paraId="77AD0095">
            <w:pPr>
              <w:jc w:val="center"/>
              <w:rPr>
                <w:rFonts w:ascii="Arial" w:hAnsi="Arial" w:cs="Arial"/>
              </w:rPr>
            </w:pPr>
            <w:r>
              <w:rPr>
                <w:rFonts w:ascii="Arial" w:hAnsi="Arial" w:cs="Arial"/>
              </w:rPr>
              <w:t>0</w:t>
            </w:r>
          </w:p>
        </w:tc>
        <w:tc>
          <w:tcPr>
            <w:tcW w:w="992" w:type="dxa"/>
            <w:tcBorders>
              <w:top w:val="nil"/>
              <w:left w:val="nil"/>
              <w:bottom w:val="single" w:color="auto" w:sz="4" w:space="0"/>
              <w:right w:val="single" w:color="auto" w:sz="4" w:space="0"/>
            </w:tcBorders>
            <w:shd w:val="clear" w:color="000000" w:fill="C0C0C0"/>
            <w:tcMar>
              <w:top w:w="15" w:type="dxa"/>
              <w:left w:w="15" w:type="dxa"/>
              <w:bottom w:w="0" w:type="dxa"/>
              <w:right w:w="15" w:type="dxa"/>
            </w:tcMar>
            <w:vAlign w:val="center"/>
          </w:tcPr>
          <w:p w14:paraId="42FC4F03">
            <w:pPr>
              <w:jc w:val="center"/>
              <w:rPr>
                <w:rFonts w:ascii="Arial" w:hAnsi="Arial" w:cs="Arial"/>
              </w:rPr>
            </w:pPr>
            <w:r>
              <w:rPr>
                <w:rFonts w:ascii="Arial" w:hAnsi="Arial" w:cs="Arial"/>
              </w:rPr>
              <w:t>16</w:t>
            </w:r>
          </w:p>
        </w:tc>
        <w:tc>
          <w:tcPr>
            <w:tcW w:w="1134" w:type="dxa"/>
            <w:tcBorders>
              <w:top w:val="nil"/>
              <w:left w:val="nil"/>
              <w:bottom w:val="single" w:color="auto" w:sz="4" w:space="0"/>
              <w:right w:val="single" w:color="auto" w:sz="4" w:space="0"/>
            </w:tcBorders>
            <w:shd w:val="clear" w:color="000000" w:fill="C0C0C0"/>
            <w:tcMar>
              <w:top w:w="15" w:type="dxa"/>
              <w:left w:w="15" w:type="dxa"/>
              <w:bottom w:w="0" w:type="dxa"/>
              <w:right w:w="15" w:type="dxa"/>
            </w:tcMar>
            <w:vAlign w:val="center"/>
          </w:tcPr>
          <w:p w14:paraId="646FFBBB">
            <w:pPr>
              <w:jc w:val="center"/>
              <w:rPr>
                <w:rFonts w:ascii="Arial" w:hAnsi="Arial" w:cs="Arial"/>
              </w:rPr>
            </w:pPr>
            <w:r>
              <w:rPr>
                <w:rFonts w:ascii="Arial" w:hAnsi="Arial" w:cs="Arial"/>
              </w:rPr>
              <w:t>0</w:t>
            </w:r>
          </w:p>
        </w:tc>
        <w:tc>
          <w:tcPr>
            <w:tcW w:w="709" w:type="dxa"/>
            <w:tcBorders>
              <w:top w:val="nil"/>
              <w:left w:val="nil"/>
              <w:bottom w:val="single" w:color="auto" w:sz="4" w:space="0"/>
              <w:right w:val="single" w:color="auto" w:sz="4" w:space="0"/>
            </w:tcBorders>
            <w:shd w:val="clear" w:color="000000" w:fill="C0C0C0"/>
            <w:tcMar>
              <w:top w:w="15" w:type="dxa"/>
              <w:left w:w="15" w:type="dxa"/>
              <w:bottom w:w="0" w:type="dxa"/>
              <w:right w:w="15" w:type="dxa"/>
            </w:tcMar>
            <w:vAlign w:val="center"/>
          </w:tcPr>
          <w:p w14:paraId="37192660">
            <w:pPr>
              <w:jc w:val="center"/>
              <w:rPr>
                <w:rFonts w:ascii="Arial" w:hAnsi="Arial" w:cs="Arial"/>
              </w:rPr>
            </w:pPr>
            <w:r>
              <w:rPr>
                <w:rFonts w:ascii="Arial" w:hAnsi="Arial" w:cs="Arial"/>
              </w:rPr>
              <w:t>4</w:t>
            </w:r>
          </w:p>
        </w:tc>
        <w:tc>
          <w:tcPr>
            <w:tcW w:w="1276" w:type="dxa"/>
            <w:tcBorders>
              <w:top w:val="nil"/>
              <w:left w:val="nil"/>
              <w:bottom w:val="single" w:color="auto" w:sz="4" w:space="0"/>
              <w:right w:val="single" w:color="auto" w:sz="4" w:space="0"/>
            </w:tcBorders>
            <w:shd w:val="clear" w:color="000000" w:fill="C0C0C0"/>
            <w:tcMar>
              <w:top w:w="15" w:type="dxa"/>
              <w:left w:w="15" w:type="dxa"/>
              <w:bottom w:w="0" w:type="dxa"/>
              <w:right w:w="15" w:type="dxa"/>
            </w:tcMar>
            <w:vAlign w:val="center"/>
          </w:tcPr>
          <w:p w14:paraId="5AE20ADD">
            <w:pPr>
              <w:jc w:val="center"/>
              <w:rPr>
                <w:rFonts w:ascii="Arial" w:hAnsi="Arial" w:cs="Arial"/>
              </w:rPr>
            </w:pPr>
            <w:r>
              <w:rPr>
                <w:rFonts w:ascii="Arial" w:hAnsi="Arial" w:cs="Arial"/>
              </w:rPr>
              <w:t>3</w:t>
            </w:r>
          </w:p>
        </w:tc>
        <w:tc>
          <w:tcPr>
            <w:tcW w:w="709" w:type="dxa"/>
            <w:tcBorders>
              <w:top w:val="nil"/>
              <w:left w:val="nil"/>
              <w:bottom w:val="single" w:color="auto" w:sz="4" w:space="0"/>
              <w:right w:val="single" w:color="auto" w:sz="4" w:space="0"/>
            </w:tcBorders>
            <w:shd w:val="clear" w:color="000000" w:fill="C0C0C0"/>
            <w:tcMar>
              <w:top w:w="15" w:type="dxa"/>
              <w:left w:w="15" w:type="dxa"/>
              <w:bottom w:w="0" w:type="dxa"/>
              <w:right w:w="15" w:type="dxa"/>
            </w:tcMar>
            <w:vAlign w:val="center"/>
          </w:tcPr>
          <w:p w14:paraId="2CC79FE5">
            <w:pPr>
              <w:jc w:val="center"/>
              <w:rPr>
                <w:rFonts w:ascii="Arial" w:hAnsi="Arial" w:cs="Arial"/>
              </w:rPr>
            </w:pPr>
            <w:r>
              <w:rPr>
                <w:rFonts w:ascii="Arial" w:hAnsi="Arial" w:cs="Arial"/>
              </w:rPr>
              <w:t>0</w:t>
            </w:r>
          </w:p>
        </w:tc>
        <w:tc>
          <w:tcPr>
            <w:tcW w:w="992" w:type="dxa"/>
            <w:tcBorders>
              <w:top w:val="nil"/>
              <w:left w:val="nil"/>
              <w:bottom w:val="single" w:color="auto" w:sz="4" w:space="0"/>
              <w:right w:val="single" w:color="auto" w:sz="4" w:space="0"/>
            </w:tcBorders>
            <w:shd w:val="clear" w:color="000000" w:fill="C0C0C0"/>
            <w:tcMar>
              <w:top w:w="15" w:type="dxa"/>
              <w:left w:w="15" w:type="dxa"/>
              <w:bottom w:w="0" w:type="dxa"/>
              <w:right w:w="15" w:type="dxa"/>
            </w:tcMar>
          </w:tcPr>
          <w:p w14:paraId="014DE558">
            <w:pPr>
              <w:jc w:val="center"/>
              <w:rPr>
                <w:rFonts w:ascii="Arial" w:hAnsi="Arial" w:cs="Arial"/>
              </w:rPr>
            </w:pPr>
            <w:r>
              <w:rPr>
                <w:rFonts w:ascii="Arial" w:hAnsi="Arial" w:cs="Arial"/>
              </w:rPr>
              <w:t>0</w:t>
            </w:r>
          </w:p>
        </w:tc>
      </w:tr>
      <w:tr w14:paraId="6CC5A392">
        <w:tblPrEx>
          <w:tblCellMar>
            <w:top w:w="0" w:type="dxa"/>
            <w:left w:w="0" w:type="dxa"/>
            <w:bottom w:w="0" w:type="dxa"/>
            <w:right w:w="0" w:type="dxa"/>
          </w:tblCellMar>
        </w:tblPrEx>
        <w:trPr>
          <w:trHeight w:val="300" w:hRule="atLeast"/>
        </w:trPr>
        <w:tc>
          <w:tcPr>
            <w:tcW w:w="1986" w:type="dxa"/>
            <w:gridSpan w:val="2"/>
            <w:tcBorders>
              <w:top w:val="nil"/>
              <w:left w:val="nil"/>
              <w:bottom w:val="nil"/>
              <w:right w:val="nil"/>
            </w:tcBorders>
            <w:noWrap/>
            <w:tcMar>
              <w:top w:w="15" w:type="dxa"/>
              <w:left w:w="15" w:type="dxa"/>
              <w:bottom w:w="0" w:type="dxa"/>
              <w:right w:w="15" w:type="dxa"/>
            </w:tcMar>
          </w:tcPr>
          <w:p w14:paraId="2CD05DD7">
            <w:pPr>
              <w:rPr>
                <w:rFonts w:ascii="Arial" w:hAnsi="Arial" w:cs="Arial"/>
                <w:b/>
                <w:bCs/>
              </w:rPr>
            </w:pPr>
            <w:r>
              <w:rPr>
                <w:rFonts w:ascii="Arial" w:hAnsi="Arial" w:cs="Arial"/>
                <w:b/>
                <w:bCs/>
              </w:rPr>
              <w:t>Situaţia în procente</w:t>
            </w:r>
          </w:p>
        </w:tc>
        <w:tc>
          <w:tcPr>
            <w:tcW w:w="708" w:type="dxa"/>
            <w:tcBorders>
              <w:top w:val="nil"/>
              <w:left w:val="nil"/>
              <w:bottom w:val="nil"/>
              <w:right w:val="nil"/>
            </w:tcBorders>
            <w:tcMar>
              <w:top w:w="15" w:type="dxa"/>
              <w:left w:w="15" w:type="dxa"/>
              <w:bottom w:w="0" w:type="dxa"/>
              <w:right w:w="15" w:type="dxa"/>
            </w:tcMar>
          </w:tcPr>
          <w:p w14:paraId="50ACD5BC">
            <w:pPr>
              <w:rPr>
                <w:rFonts w:ascii="Arial" w:hAnsi="Arial" w:cs="Arial"/>
              </w:rPr>
            </w:pPr>
          </w:p>
        </w:tc>
        <w:tc>
          <w:tcPr>
            <w:tcW w:w="993" w:type="dxa"/>
            <w:tcBorders>
              <w:top w:val="nil"/>
              <w:left w:val="nil"/>
              <w:bottom w:val="nil"/>
              <w:right w:val="nil"/>
            </w:tcBorders>
            <w:tcMar>
              <w:top w:w="15" w:type="dxa"/>
              <w:left w:w="15" w:type="dxa"/>
              <w:bottom w:w="0" w:type="dxa"/>
              <w:right w:w="15" w:type="dxa"/>
            </w:tcMar>
          </w:tcPr>
          <w:p w14:paraId="11908094">
            <w:pPr>
              <w:rPr>
                <w:rFonts w:ascii="Arial" w:hAnsi="Arial" w:cs="Arial"/>
              </w:rPr>
            </w:pPr>
          </w:p>
        </w:tc>
        <w:tc>
          <w:tcPr>
            <w:tcW w:w="850" w:type="dxa"/>
            <w:tcBorders>
              <w:top w:val="nil"/>
              <w:left w:val="nil"/>
              <w:bottom w:val="nil"/>
              <w:right w:val="nil"/>
            </w:tcBorders>
            <w:tcMar>
              <w:top w:w="15" w:type="dxa"/>
              <w:left w:w="15" w:type="dxa"/>
              <w:bottom w:w="0" w:type="dxa"/>
              <w:right w:w="15" w:type="dxa"/>
            </w:tcMar>
          </w:tcPr>
          <w:p w14:paraId="6FA15F84">
            <w:pPr>
              <w:rPr>
                <w:rFonts w:ascii="Arial" w:hAnsi="Arial" w:cs="Arial"/>
              </w:rPr>
            </w:pPr>
          </w:p>
        </w:tc>
        <w:tc>
          <w:tcPr>
            <w:tcW w:w="992" w:type="dxa"/>
            <w:tcBorders>
              <w:top w:val="nil"/>
              <w:left w:val="nil"/>
              <w:bottom w:val="nil"/>
              <w:right w:val="nil"/>
            </w:tcBorders>
            <w:tcMar>
              <w:top w:w="15" w:type="dxa"/>
              <w:left w:w="15" w:type="dxa"/>
              <w:bottom w:w="0" w:type="dxa"/>
              <w:right w:w="15" w:type="dxa"/>
            </w:tcMar>
          </w:tcPr>
          <w:p w14:paraId="1CDA3C2C">
            <w:pPr>
              <w:rPr>
                <w:rFonts w:ascii="Arial" w:hAnsi="Arial" w:cs="Arial"/>
              </w:rPr>
            </w:pPr>
          </w:p>
        </w:tc>
        <w:tc>
          <w:tcPr>
            <w:tcW w:w="1134" w:type="dxa"/>
            <w:tcBorders>
              <w:top w:val="nil"/>
              <w:left w:val="nil"/>
              <w:bottom w:val="nil"/>
              <w:right w:val="nil"/>
            </w:tcBorders>
            <w:tcMar>
              <w:top w:w="15" w:type="dxa"/>
              <w:left w:w="15" w:type="dxa"/>
              <w:bottom w:w="0" w:type="dxa"/>
              <w:right w:w="15" w:type="dxa"/>
            </w:tcMar>
          </w:tcPr>
          <w:p w14:paraId="7B432924">
            <w:pPr>
              <w:rPr>
                <w:rFonts w:ascii="Arial" w:hAnsi="Arial" w:cs="Arial"/>
              </w:rPr>
            </w:pPr>
          </w:p>
        </w:tc>
        <w:tc>
          <w:tcPr>
            <w:tcW w:w="709" w:type="dxa"/>
            <w:tcBorders>
              <w:top w:val="nil"/>
              <w:left w:val="nil"/>
              <w:bottom w:val="nil"/>
              <w:right w:val="nil"/>
            </w:tcBorders>
            <w:tcMar>
              <w:top w:w="15" w:type="dxa"/>
              <w:left w:w="15" w:type="dxa"/>
              <w:bottom w:w="0" w:type="dxa"/>
              <w:right w:w="15" w:type="dxa"/>
            </w:tcMar>
          </w:tcPr>
          <w:p w14:paraId="5A8E3D04">
            <w:pPr>
              <w:rPr>
                <w:rFonts w:ascii="Arial" w:hAnsi="Arial" w:cs="Arial"/>
              </w:rPr>
            </w:pPr>
          </w:p>
        </w:tc>
        <w:tc>
          <w:tcPr>
            <w:tcW w:w="1276" w:type="dxa"/>
            <w:tcBorders>
              <w:top w:val="nil"/>
              <w:left w:val="nil"/>
              <w:bottom w:val="nil"/>
              <w:right w:val="nil"/>
            </w:tcBorders>
            <w:tcMar>
              <w:top w:w="15" w:type="dxa"/>
              <w:left w:w="15" w:type="dxa"/>
              <w:bottom w:w="0" w:type="dxa"/>
              <w:right w:w="15" w:type="dxa"/>
            </w:tcMar>
          </w:tcPr>
          <w:p w14:paraId="1DC7B4DF">
            <w:pPr>
              <w:rPr>
                <w:rFonts w:ascii="Arial" w:hAnsi="Arial" w:cs="Arial"/>
              </w:rPr>
            </w:pPr>
          </w:p>
        </w:tc>
        <w:tc>
          <w:tcPr>
            <w:tcW w:w="709" w:type="dxa"/>
            <w:tcBorders>
              <w:top w:val="nil"/>
              <w:left w:val="nil"/>
              <w:bottom w:val="nil"/>
              <w:right w:val="nil"/>
            </w:tcBorders>
            <w:tcMar>
              <w:top w:w="15" w:type="dxa"/>
              <w:left w:w="15" w:type="dxa"/>
              <w:bottom w:w="0" w:type="dxa"/>
              <w:right w:w="15" w:type="dxa"/>
            </w:tcMar>
          </w:tcPr>
          <w:p w14:paraId="11729081">
            <w:pPr>
              <w:rPr>
                <w:rFonts w:ascii="Arial" w:hAnsi="Arial" w:cs="Arial"/>
              </w:rPr>
            </w:pPr>
          </w:p>
        </w:tc>
        <w:tc>
          <w:tcPr>
            <w:tcW w:w="992" w:type="dxa"/>
            <w:tcBorders>
              <w:top w:val="nil"/>
              <w:left w:val="nil"/>
              <w:bottom w:val="nil"/>
              <w:right w:val="nil"/>
            </w:tcBorders>
            <w:tcMar>
              <w:top w:w="15" w:type="dxa"/>
              <w:left w:w="15" w:type="dxa"/>
              <w:bottom w:w="0" w:type="dxa"/>
              <w:right w:w="15" w:type="dxa"/>
            </w:tcMar>
          </w:tcPr>
          <w:p w14:paraId="731E4EE5">
            <w:pPr>
              <w:rPr>
                <w:rFonts w:ascii="Arial" w:hAnsi="Arial" w:cs="Arial"/>
              </w:rPr>
            </w:pPr>
          </w:p>
        </w:tc>
      </w:tr>
      <w:tr w14:paraId="0EEE73D4">
        <w:tblPrEx>
          <w:tblCellMar>
            <w:top w:w="0" w:type="dxa"/>
            <w:left w:w="0" w:type="dxa"/>
            <w:bottom w:w="0" w:type="dxa"/>
            <w:right w:w="0" w:type="dxa"/>
          </w:tblCellMar>
        </w:tblPrEx>
        <w:trPr>
          <w:trHeight w:val="300" w:hRule="atLeast"/>
        </w:trPr>
        <w:tc>
          <w:tcPr>
            <w:tcW w:w="10349" w:type="dxa"/>
            <w:gridSpan w:val="11"/>
            <w:tcBorders>
              <w:top w:val="nil"/>
              <w:left w:val="nil"/>
              <w:bottom w:val="nil"/>
              <w:right w:val="nil"/>
            </w:tcBorders>
            <w:noWrap/>
            <w:tcMar>
              <w:top w:w="15" w:type="dxa"/>
              <w:left w:w="15" w:type="dxa"/>
              <w:bottom w:w="0" w:type="dxa"/>
              <w:right w:w="15" w:type="dxa"/>
            </w:tcMar>
            <w:vAlign w:val="bottom"/>
          </w:tcPr>
          <w:p w14:paraId="752105F5">
            <w:pPr>
              <w:rPr>
                <w:rFonts w:ascii="Arial" w:hAnsi="Arial" w:cs="Arial"/>
                <w:i/>
                <w:iCs/>
              </w:rPr>
            </w:pPr>
            <w:r>
              <w:rPr>
                <w:rFonts w:ascii="Arial" w:hAnsi="Arial" w:cs="Arial"/>
                <w:i/>
                <w:iCs/>
              </w:rPr>
              <w:t>Aceleşi tabel cu procentajul pe fiecare categorie, raportat la numărul de absolvenţi pe fiecare nivel de calificare, domeniu/profil şi calificare.</w:t>
            </w:r>
          </w:p>
        </w:tc>
      </w:tr>
    </w:tbl>
    <w:p w14:paraId="6CDE4E2D">
      <w:pPr>
        <w:rPr>
          <w:rFonts w:ascii="Arial" w:hAnsi="Arial" w:cs="Arial"/>
        </w:rPr>
      </w:pPr>
    </w:p>
    <w:p w14:paraId="2769FD19">
      <w:pPr>
        <w:tabs>
          <w:tab w:val="left" w:pos="3181"/>
        </w:tabs>
        <w:rPr>
          <w:sz w:val="17"/>
        </w:rPr>
      </w:pPr>
      <w:r>
        <w:rPr>
          <w:sz w:val="17"/>
        </w:rPr>
        <w:tab/>
      </w:r>
    </w:p>
    <w:p w14:paraId="281F7F86">
      <w:pPr>
        <w:rPr>
          <w:sz w:val="17"/>
        </w:rPr>
      </w:pPr>
    </w:p>
    <w:p w14:paraId="5B6C108B">
      <w:pPr>
        <w:rPr>
          <w:sz w:val="17"/>
        </w:rPr>
      </w:pPr>
    </w:p>
    <w:p w14:paraId="5BC38EAB">
      <w:pPr>
        <w:rPr>
          <w:sz w:val="17"/>
        </w:rPr>
      </w:pPr>
    </w:p>
    <w:p w14:paraId="78451EB8">
      <w:pPr>
        <w:rPr>
          <w:sz w:val="17"/>
        </w:rPr>
      </w:pPr>
    </w:p>
    <w:p w14:paraId="0EB86891">
      <w:pPr>
        <w:rPr>
          <w:sz w:val="17"/>
        </w:rPr>
      </w:pPr>
    </w:p>
    <w:p w14:paraId="53902F8F">
      <w:pPr>
        <w:rPr>
          <w:sz w:val="17"/>
        </w:rPr>
      </w:pPr>
    </w:p>
    <w:p w14:paraId="5D7D5338">
      <w:pPr>
        <w:tabs>
          <w:tab w:val="left" w:pos="2104"/>
        </w:tabs>
        <w:rPr>
          <w:sz w:val="17"/>
        </w:rPr>
      </w:pPr>
      <w:r>
        <w:rPr>
          <w:sz w:val="17"/>
        </w:rPr>
        <w:tab/>
      </w:r>
    </w:p>
    <w:p w14:paraId="2BEE761E">
      <w:pPr>
        <w:tabs>
          <w:tab w:val="left" w:pos="2104"/>
        </w:tabs>
        <w:rPr>
          <w:sz w:val="17"/>
        </w:rPr>
      </w:pPr>
    </w:p>
    <w:p w14:paraId="76363084">
      <w:pPr>
        <w:tabs>
          <w:tab w:val="left" w:pos="2104"/>
        </w:tabs>
        <w:rPr>
          <w:sz w:val="17"/>
        </w:rPr>
      </w:pPr>
    </w:p>
    <w:p w14:paraId="17F02D12">
      <w:pPr>
        <w:tabs>
          <w:tab w:val="left" w:pos="2104"/>
        </w:tabs>
        <w:rPr>
          <w:sz w:val="17"/>
        </w:rPr>
      </w:pPr>
    </w:p>
    <w:p w14:paraId="73FDBB6A">
      <w:pPr>
        <w:tabs>
          <w:tab w:val="left" w:pos="2104"/>
        </w:tabs>
        <w:rPr>
          <w:sz w:val="17"/>
        </w:rPr>
      </w:pPr>
    </w:p>
    <w:p w14:paraId="680BD455">
      <w:pPr>
        <w:tabs>
          <w:tab w:val="left" w:pos="2104"/>
        </w:tabs>
        <w:rPr>
          <w:sz w:val="17"/>
        </w:rPr>
      </w:pPr>
    </w:p>
    <w:p w14:paraId="28DDA06A">
      <w:pPr>
        <w:tabs>
          <w:tab w:val="left" w:pos="2104"/>
        </w:tabs>
        <w:rPr>
          <w:sz w:val="17"/>
        </w:rPr>
      </w:pPr>
    </w:p>
    <w:p w14:paraId="01AD86C2">
      <w:pPr>
        <w:rPr>
          <w:rFonts w:ascii="Arial" w:hAnsi="Arial" w:cs="Arial"/>
          <w:b/>
        </w:rPr>
      </w:pPr>
    </w:p>
    <w:p w14:paraId="7917767F">
      <w:pPr>
        <w:rPr>
          <w:rFonts w:ascii="Arial" w:hAnsi="Arial" w:cs="Arial"/>
          <w:b/>
        </w:rPr>
      </w:pPr>
    </w:p>
    <w:p w14:paraId="1429E4EC">
      <w:pPr>
        <w:rPr>
          <w:rFonts w:ascii="Arial" w:hAnsi="Arial" w:cs="Arial"/>
          <w:b/>
        </w:rPr>
      </w:pPr>
    </w:p>
    <w:p w14:paraId="263FE2D0">
      <w:pPr>
        <w:rPr>
          <w:rFonts w:ascii="Arial" w:hAnsi="Arial" w:cs="Arial"/>
          <w:b/>
        </w:rPr>
      </w:pPr>
    </w:p>
    <w:p w14:paraId="7BED1E6D">
      <w:pPr>
        <w:rPr>
          <w:rFonts w:ascii="Arial" w:hAnsi="Arial" w:cs="Arial"/>
          <w:b/>
        </w:rPr>
      </w:pPr>
      <w:r>
        <w:rPr>
          <w:rFonts w:ascii="Arial" w:hAnsi="Arial" w:cs="Arial"/>
          <w:b/>
        </w:rPr>
        <w:t>Anexa 10.9.</w:t>
      </w:r>
    </w:p>
    <w:p w14:paraId="0D5F1DDA">
      <w:pPr>
        <w:rPr>
          <w:rFonts w:ascii="Arial" w:hAnsi="Arial" w:cs="Arial"/>
          <w:b/>
        </w:rPr>
      </w:pPr>
    </w:p>
    <w:p w14:paraId="1508DCE2">
      <w:pPr>
        <w:rPr>
          <w:rFonts w:ascii="Arial" w:hAnsi="Arial" w:cs="Arial"/>
          <w:b/>
        </w:rPr>
      </w:pPr>
    </w:p>
    <w:p w14:paraId="100E95C8">
      <w:pPr>
        <w:rPr>
          <w:rFonts w:ascii="Arial" w:hAnsi="Arial" w:cs="Arial"/>
          <w:b/>
        </w:rPr>
      </w:pPr>
    </w:p>
    <w:p w14:paraId="1A94DEAB">
      <w:pPr>
        <w:jc w:val="center"/>
        <w:rPr>
          <w:rFonts w:ascii="Arial" w:hAnsi="Arial" w:cs="Arial"/>
          <w:b/>
          <w:sz w:val="28"/>
          <w:szCs w:val="28"/>
        </w:rPr>
      </w:pPr>
      <w:r>
        <w:rPr>
          <w:rFonts w:ascii="Arial" w:hAnsi="Arial" w:cs="Arial"/>
          <w:b/>
          <w:bCs/>
          <w:sz w:val="28"/>
          <w:szCs w:val="28"/>
        </w:rPr>
        <w:t>Reţele şcolare</w:t>
      </w:r>
    </w:p>
    <w:p w14:paraId="5C2F04C2">
      <w:pPr>
        <w:jc w:val="center"/>
        <w:rPr>
          <w:rFonts w:ascii="Arial" w:hAnsi="Arial" w:cs="Arial"/>
          <w:b/>
        </w:rPr>
      </w:pPr>
    </w:p>
    <w:p w14:paraId="12D680FD">
      <w:pPr>
        <w:jc w:val="center"/>
        <w:rPr>
          <w:rFonts w:ascii="Arial" w:hAnsi="Arial" w:cs="Arial"/>
          <w:b/>
        </w:rPr>
      </w:pPr>
    </w:p>
    <w:tbl>
      <w:tblPr>
        <w:tblStyle w:val="8"/>
        <w:tblW w:w="7913" w:type="dxa"/>
        <w:tblInd w:w="866" w:type="dxa"/>
        <w:tblLayout w:type="autofit"/>
        <w:tblCellMar>
          <w:top w:w="0" w:type="dxa"/>
          <w:left w:w="0" w:type="dxa"/>
          <w:bottom w:w="0" w:type="dxa"/>
          <w:right w:w="0" w:type="dxa"/>
        </w:tblCellMar>
      </w:tblPr>
      <w:tblGrid>
        <w:gridCol w:w="2557"/>
        <w:gridCol w:w="2536"/>
        <w:gridCol w:w="2820"/>
      </w:tblGrid>
      <w:tr w14:paraId="269D51CD">
        <w:tblPrEx>
          <w:tblCellMar>
            <w:top w:w="0" w:type="dxa"/>
            <w:left w:w="0" w:type="dxa"/>
            <w:bottom w:w="0" w:type="dxa"/>
            <w:right w:w="0" w:type="dxa"/>
          </w:tblCellMar>
        </w:tblPrEx>
        <w:trPr>
          <w:trHeight w:val="300" w:hRule="atLeast"/>
        </w:trPr>
        <w:tc>
          <w:tcPr>
            <w:tcW w:w="7913" w:type="dxa"/>
            <w:gridSpan w:val="3"/>
            <w:noWrap/>
            <w:tcMar>
              <w:top w:w="15" w:type="dxa"/>
              <w:left w:w="15" w:type="dxa"/>
              <w:bottom w:w="0" w:type="dxa"/>
              <w:right w:w="15" w:type="dxa"/>
            </w:tcMar>
            <w:vAlign w:val="bottom"/>
          </w:tcPr>
          <w:p w14:paraId="4A1F1CB6">
            <w:pPr>
              <w:jc w:val="center"/>
              <w:rPr>
                <w:rFonts w:ascii="Arial" w:hAnsi="Arial" w:cs="Arial"/>
              </w:rPr>
            </w:pPr>
            <w:r>
              <w:rPr>
                <w:rFonts w:ascii="Arial" w:hAnsi="Arial" w:cs="Arial"/>
                <w:b/>
                <w:bCs/>
              </w:rPr>
              <w:t>LICEUL TEHNOLOGIC SIMION LEONESCU LUNCAVIȚA</w:t>
            </w:r>
          </w:p>
        </w:tc>
      </w:tr>
      <w:tr w14:paraId="56A854B5">
        <w:tblPrEx>
          <w:tblCellMar>
            <w:top w:w="0" w:type="dxa"/>
            <w:left w:w="0" w:type="dxa"/>
            <w:bottom w:w="0" w:type="dxa"/>
            <w:right w:w="0" w:type="dxa"/>
          </w:tblCellMar>
        </w:tblPrEx>
        <w:trPr>
          <w:trHeight w:val="570" w:hRule="atLeast"/>
        </w:trPr>
        <w:tc>
          <w:tcPr>
            <w:tcW w:w="0" w:type="auto"/>
            <w:gridSpan w:val="3"/>
            <w:noWrap/>
            <w:tcMar>
              <w:top w:w="15" w:type="dxa"/>
              <w:left w:w="15" w:type="dxa"/>
              <w:bottom w:w="0" w:type="dxa"/>
              <w:right w:w="15" w:type="dxa"/>
            </w:tcMar>
            <w:vAlign w:val="bottom"/>
          </w:tcPr>
          <w:p w14:paraId="7C57FD96">
            <w:pPr>
              <w:jc w:val="center"/>
              <w:rPr>
                <w:rFonts w:ascii="Arial" w:hAnsi="Arial" w:cs="Arial"/>
                <w:b/>
                <w:bCs/>
              </w:rPr>
            </w:pPr>
          </w:p>
        </w:tc>
      </w:tr>
      <w:tr w14:paraId="74CE5F6B">
        <w:tblPrEx>
          <w:tblCellMar>
            <w:top w:w="0" w:type="dxa"/>
            <w:left w:w="0" w:type="dxa"/>
            <w:bottom w:w="0" w:type="dxa"/>
            <w:right w:w="0" w:type="dxa"/>
          </w:tblCellMar>
        </w:tblPrEx>
        <w:trPr>
          <w:trHeight w:val="330" w:hRule="atLeast"/>
        </w:trPr>
        <w:tc>
          <w:tcPr>
            <w:tcW w:w="7913" w:type="dxa"/>
            <w:gridSpan w:val="3"/>
            <w:tcMar>
              <w:top w:w="15" w:type="dxa"/>
              <w:left w:w="15" w:type="dxa"/>
              <w:bottom w:w="0" w:type="dxa"/>
              <w:right w:w="15" w:type="dxa"/>
            </w:tcMar>
          </w:tcPr>
          <w:p w14:paraId="12C68F47">
            <w:pPr>
              <w:rPr>
                <w:rFonts w:ascii="Arial" w:hAnsi="Arial" w:cs="Arial"/>
              </w:rPr>
            </w:pPr>
          </w:p>
          <w:p w14:paraId="6673635E">
            <w:pPr>
              <w:rPr>
                <w:rFonts w:ascii="Arial" w:hAnsi="Arial" w:cs="Arial"/>
              </w:rPr>
            </w:pPr>
          </w:p>
          <w:p w14:paraId="73B7FF69">
            <w:pPr>
              <w:rPr>
                <w:rFonts w:ascii="Arial" w:hAnsi="Arial" w:cs="Arial"/>
              </w:rPr>
            </w:pPr>
          </w:p>
        </w:tc>
      </w:tr>
      <w:tr w14:paraId="1E5CD06A">
        <w:tblPrEx>
          <w:tblCellMar>
            <w:top w:w="0" w:type="dxa"/>
            <w:left w:w="0" w:type="dxa"/>
            <w:bottom w:w="0" w:type="dxa"/>
            <w:right w:w="0" w:type="dxa"/>
          </w:tblCellMar>
        </w:tblPrEx>
        <w:trPr>
          <w:trHeight w:val="300" w:hRule="atLeast"/>
        </w:trPr>
        <w:tc>
          <w:tcPr>
            <w:tcW w:w="0" w:type="auto"/>
            <w:gridSpan w:val="3"/>
            <w:tcBorders>
              <w:top w:val="nil"/>
              <w:left w:val="nil"/>
              <w:bottom w:val="single" w:color="auto" w:sz="4" w:space="0"/>
              <w:right w:val="nil"/>
            </w:tcBorders>
            <w:noWrap/>
            <w:tcMar>
              <w:top w:w="15" w:type="dxa"/>
              <w:left w:w="15" w:type="dxa"/>
              <w:bottom w:w="0" w:type="dxa"/>
              <w:right w:w="15" w:type="dxa"/>
            </w:tcMar>
            <w:vAlign w:val="bottom"/>
          </w:tcPr>
          <w:p w14:paraId="2C2F8AE0">
            <w:pPr>
              <w:rPr>
                <w:rFonts w:ascii="Arial" w:hAnsi="Arial" w:cs="Arial"/>
                <w:b/>
                <w:bCs/>
              </w:rPr>
            </w:pPr>
            <w:r>
              <w:rPr>
                <w:rFonts w:ascii="Arial" w:hAnsi="Arial" w:cs="Arial"/>
                <w:b/>
                <w:bCs/>
              </w:rPr>
              <w:t>Reţele locale active în care este implicată şcoala</w:t>
            </w:r>
          </w:p>
          <w:p w14:paraId="36EF88B8">
            <w:pPr>
              <w:jc w:val="center"/>
              <w:rPr>
                <w:rFonts w:ascii="Arial" w:hAnsi="Arial" w:cs="Arial"/>
              </w:rPr>
            </w:pPr>
          </w:p>
        </w:tc>
      </w:tr>
      <w:tr w14:paraId="1F40668A">
        <w:tblPrEx>
          <w:tblCellMar>
            <w:top w:w="0" w:type="dxa"/>
            <w:left w:w="0" w:type="dxa"/>
            <w:bottom w:w="0" w:type="dxa"/>
            <w:right w:w="0" w:type="dxa"/>
          </w:tblCellMar>
        </w:tblPrEx>
        <w:trPr>
          <w:trHeight w:val="570" w:hRule="atLeast"/>
        </w:trPr>
        <w:tc>
          <w:tcPr>
            <w:tcW w:w="255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14:paraId="69B4369E">
            <w:pPr>
              <w:jc w:val="center"/>
              <w:rPr>
                <w:rFonts w:ascii="Arial" w:hAnsi="Arial" w:cs="Arial"/>
                <w:b/>
                <w:bCs/>
              </w:rPr>
            </w:pPr>
            <w:r>
              <w:rPr>
                <w:rFonts w:ascii="Arial" w:hAnsi="Arial" w:cs="Arial"/>
                <w:b/>
                <w:bCs/>
              </w:rPr>
              <w:t xml:space="preserve">Şcoala coordonatoare (denumire) </w:t>
            </w:r>
          </w:p>
        </w:tc>
        <w:tc>
          <w:tcPr>
            <w:tcW w:w="2536" w:type="dxa"/>
            <w:tcBorders>
              <w:top w:val="single" w:color="auto" w:sz="4" w:space="0"/>
              <w:left w:val="nil"/>
              <w:bottom w:val="single" w:color="auto" w:sz="4" w:space="0"/>
              <w:right w:val="single" w:color="auto" w:sz="4" w:space="0"/>
            </w:tcBorders>
            <w:shd w:val="clear" w:color="auto" w:fill="FFFFFF"/>
            <w:tcMar>
              <w:top w:w="15" w:type="dxa"/>
              <w:left w:w="15" w:type="dxa"/>
              <w:bottom w:w="0" w:type="dxa"/>
              <w:right w:w="15" w:type="dxa"/>
            </w:tcMar>
            <w:vAlign w:val="center"/>
          </w:tcPr>
          <w:p w14:paraId="41A02982">
            <w:pPr>
              <w:jc w:val="center"/>
              <w:rPr>
                <w:rFonts w:ascii="Arial" w:hAnsi="Arial" w:cs="Arial"/>
                <w:b/>
                <w:bCs/>
              </w:rPr>
            </w:pPr>
            <w:r>
              <w:rPr>
                <w:rFonts w:ascii="Arial" w:hAnsi="Arial" w:cs="Arial"/>
                <w:b/>
                <w:bCs/>
              </w:rPr>
              <w:t>Şcoli cuprinse în reţea (denumire)</w:t>
            </w:r>
          </w:p>
        </w:tc>
        <w:tc>
          <w:tcPr>
            <w:tcW w:w="2820" w:type="dxa"/>
            <w:tcBorders>
              <w:top w:val="single" w:color="auto" w:sz="4" w:space="0"/>
              <w:left w:val="nil"/>
              <w:bottom w:val="single" w:color="auto" w:sz="4" w:space="0"/>
              <w:right w:val="single" w:color="auto" w:sz="4" w:space="0"/>
            </w:tcBorders>
            <w:shd w:val="clear" w:color="auto" w:fill="FFFFFF"/>
            <w:tcMar>
              <w:top w:w="15" w:type="dxa"/>
              <w:left w:w="15" w:type="dxa"/>
              <w:bottom w:w="0" w:type="dxa"/>
              <w:right w:w="15" w:type="dxa"/>
            </w:tcMar>
            <w:vAlign w:val="center"/>
          </w:tcPr>
          <w:p w14:paraId="38653F76">
            <w:pPr>
              <w:jc w:val="center"/>
              <w:rPr>
                <w:rFonts w:ascii="Arial" w:hAnsi="Arial" w:cs="Arial"/>
                <w:b/>
                <w:bCs/>
              </w:rPr>
            </w:pPr>
            <w:r>
              <w:rPr>
                <w:rFonts w:ascii="Arial" w:hAnsi="Arial" w:cs="Arial"/>
                <w:b/>
                <w:bCs/>
              </w:rPr>
              <w:t>Scopul reţelei</w:t>
            </w:r>
          </w:p>
        </w:tc>
      </w:tr>
      <w:tr w14:paraId="0F080403">
        <w:tblPrEx>
          <w:tblCellMar>
            <w:top w:w="0" w:type="dxa"/>
            <w:left w:w="0" w:type="dxa"/>
            <w:bottom w:w="0" w:type="dxa"/>
            <w:right w:w="0" w:type="dxa"/>
          </w:tblCellMar>
        </w:tblPrEx>
        <w:trPr>
          <w:trHeight w:val="300" w:hRule="atLeast"/>
        </w:trPr>
        <w:tc>
          <w:tcPr>
            <w:tcW w:w="2557" w:type="dxa"/>
            <w:tcBorders>
              <w:top w:val="nil"/>
              <w:left w:val="single" w:color="auto" w:sz="4" w:space="0"/>
              <w:bottom w:val="single" w:color="auto" w:sz="4" w:space="0"/>
              <w:right w:val="single" w:color="auto" w:sz="4" w:space="0"/>
            </w:tcBorders>
            <w:tcMar>
              <w:top w:w="15" w:type="dxa"/>
              <w:left w:w="15" w:type="dxa"/>
              <w:bottom w:w="0" w:type="dxa"/>
              <w:right w:w="15" w:type="dxa"/>
            </w:tcMar>
          </w:tcPr>
          <w:p w14:paraId="04AA795A">
            <w:pPr>
              <w:ind w:left="127" w:hanging="127"/>
              <w:jc w:val="center"/>
              <w:rPr>
                <w:rFonts w:ascii="Arial" w:hAnsi="Arial" w:cs="Arial"/>
              </w:rPr>
            </w:pPr>
            <w:r>
              <w:rPr>
                <w:rFonts w:ascii="Arial" w:hAnsi="Arial" w:cs="Arial"/>
              </w:rPr>
              <w:t>LICEUL TEHNOLOGIC SIMION LEONESCU LUNCAVIȚA</w:t>
            </w:r>
          </w:p>
        </w:tc>
        <w:tc>
          <w:tcPr>
            <w:tcW w:w="2536" w:type="dxa"/>
            <w:tcBorders>
              <w:top w:val="nil"/>
              <w:left w:val="nil"/>
              <w:bottom w:val="single" w:color="auto" w:sz="4" w:space="0"/>
              <w:right w:val="single" w:color="auto" w:sz="4" w:space="0"/>
            </w:tcBorders>
            <w:tcMar>
              <w:top w:w="15" w:type="dxa"/>
              <w:left w:w="15" w:type="dxa"/>
              <w:bottom w:w="0" w:type="dxa"/>
              <w:right w:w="15" w:type="dxa"/>
            </w:tcMar>
          </w:tcPr>
          <w:p w14:paraId="1AFE3489">
            <w:pPr>
              <w:jc w:val="center"/>
              <w:rPr>
                <w:rFonts w:ascii="Arial" w:hAnsi="Arial" w:cs="Arial"/>
                <w:bCs/>
              </w:rPr>
            </w:pPr>
            <w:r>
              <w:rPr>
                <w:rFonts w:ascii="Arial" w:hAnsi="Arial" w:cs="Arial"/>
                <w:bCs/>
              </w:rPr>
              <w:t>Gradinița cu program normal Rachelu</w:t>
            </w:r>
          </w:p>
        </w:tc>
        <w:tc>
          <w:tcPr>
            <w:tcW w:w="2820" w:type="dxa"/>
            <w:tcBorders>
              <w:top w:val="nil"/>
              <w:left w:val="nil"/>
              <w:bottom w:val="single" w:color="auto" w:sz="4" w:space="0"/>
              <w:right w:val="single" w:color="auto" w:sz="4" w:space="0"/>
            </w:tcBorders>
            <w:tcMar>
              <w:top w:w="15" w:type="dxa"/>
              <w:left w:w="15" w:type="dxa"/>
              <w:bottom w:w="0" w:type="dxa"/>
              <w:right w:w="15" w:type="dxa"/>
            </w:tcMar>
          </w:tcPr>
          <w:p w14:paraId="25322025">
            <w:pPr>
              <w:jc w:val="center"/>
              <w:rPr>
                <w:rFonts w:ascii="Arial" w:hAnsi="Arial" w:cs="Arial"/>
                <w:bCs/>
              </w:rPr>
            </w:pPr>
            <w:r>
              <w:rPr>
                <w:rFonts w:ascii="Arial" w:hAnsi="Arial" w:cs="Arial"/>
                <w:bCs/>
              </w:rPr>
              <w:t>Coordonarea activitatii scolii structură</w:t>
            </w:r>
          </w:p>
        </w:tc>
      </w:tr>
    </w:tbl>
    <w:p w14:paraId="418E8F07"/>
    <w:p w14:paraId="1511D244"/>
    <w:p w14:paraId="67BC428F">
      <w:pPr>
        <w:tabs>
          <w:tab w:val="left" w:pos="2104"/>
        </w:tabs>
        <w:rPr>
          <w:sz w:val="17"/>
        </w:rPr>
      </w:pPr>
    </w:p>
    <w:p w14:paraId="3C524935">
      <w:pPr>
        <w:tabs>
          <w:tab w:val="left" w:pos="2104"/>
        </w:tabs>
        <w:rPr>
          <w:sz w:val="17"/>
        </w:rPr>
      </w:pPr>
    </w:p>
    <w:p w14:paraId="3BCF4741">
      <w:pPr>
        <w:tabs>
          <w:tab w:val="left" w:pos="2104"/>
        </w:tabs>
        <w:rPr>
          <w:sz w:val="17"/>
        </w:rPr>
        <w:sectPr>
          <w:pgSz w:w="11907" w:h="16839"/>
          <w:pgMar w:top="600" w:right="1520" w:bottom="760" w:left="980" w:header="727" w:footer="778" w:gutter="0"/>
          <w:pgBorders w:offsetFrom="page">
            <w:top w:val="single" w:color="auto" w:sz="4" w:space="24"/>
            <w:left w:val="single" w:color="auto" w:sz="4" w:space="24"/>
            <w:bottom w:val="single" w:color="auto" w:sz="4" w:space="24"/>
            <w:right w:val="single" w:color="auto" w:sz="4" w:space="24"/>
          </w:pgBorders>
          <w:cols w:space="708" w:num="1"/>
          <w:docGrid w:linePitch="299" w:charSpace="0"/>
        </w:sectPr>
      </w:pPr>
    </w:p>
    <w:p w14:paraId="1EAB14C1"/>
    <w:sectPr>
      <w:pgSz w:w="16790" w:h="11860" w:orient="landscape"/>
      <w:pgMar w:top="1520" w:right="760" w:bottom="960" w:left="600" w:header="727" w:footer="778" w:gutter="0"/>
      <w:pgBorders w:offsetFrom="page">
        <w:top w:val="single" w:color="auto" w:sz="4" w:space="24"/>
        <w:left w:val="single" w:color="auto" w:sz="4" w:space="24"/>
        <w:bottom w:val="single" w:color="auto" w:sz="4" w:space="24"/>
        <w:right w:val="single" w:color="auto" w:sz="4" w:space="24"/>
      </w:pgBorders>
      <w:cols w:space="708"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D5020">
    <w:pPr>
      <w:pStyle w:val="10"/>
      <w:spacing w:line="14" w:lineRule="auto"/>
      <w:rPr>
        <w:sz w:val="20"/>
      </w:rPr>
    </w:pPr>
    <w:r>
      <w:rPr>
        <w:lang w:val="en-US" w:eastAsia="en-US" w:bidi="ar-SA"/>
      </w:rPr>
      <mc:AlternateContent>
        <mc:Choice Requires="wps">
          <w:drawing>
            <wp:anchor distT="0" distB="0" distL="114300" distR="114300" simplePos="0" relativeHeight="251661312" behindDoc="1" locked="0" layoutInCell="1" allowOverlap="1">
              <wp:simplePos x="0" y="0"/>
              <wp:positionH relativeFrom="page">
                <wp:posOffset>6433185</wp:posOffset>
              </wp:positionH>
              <wp:positionV relativeFrom="page">
                <wp:posOffset>10015855</wp:posOffset>
              </wp:positionV>
              <wp:extent cx="203200" cy="193675"/>
              <wp:effectExtent l="0" t="0" r="6350" b="15875"/>
              <wp:wrapNone/>
              <wp:docPr id="7" name="Text Box 5"/>
              <wp:cNvGraphicFramePr/>
              <a:graphic xmlns:a="http://schemas.openxmlformats.org/drawingml/2006/main">
                <a:graphicData uri="http://schemas.microsoft.com/office/word/2010/wordprocessingShape">
                  <wps:wsp>
                    <wps:cNvSpPr txBox="1">
                      <a:spLocks noChangeArrowheads="1"/>
                    </wps:cNvSpPr>
                    <wps:spPr bwMode="auto">
                      <a:xfrm>
                        <a:off x="0" y="0"/>
                        <a:ext cx="203200" cy="193675"/>
                      </a:xfrm>
                      <a:prstGeom prst="rect">
                        <a:avLst/>
                      </a:prstGeom>
                      <a:noFill/>
                      <a:ln>
                        <a:noFill/>
                      </a:ln>
                    </wps:spPr>
                    <wps:txbx>
                      <w:txbxContent>
                        <w:p w14:paraId="57412DAA">
                          <w:pPr>
                            <w:pStyle w:val="10"/>
                            <w:spacing w:before="8"/>
                            <w:ind w:left="40"/>
                          </w:pPr>
                          <w:r>
                            <w:fldChar w:fldCharType="begin"/>
                          </w:r>
                          <w: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anchor>
          </w:drawing>
        </mc:Choice>
        <mc:Fallback>
          <w:pict>
            <v:shape id="Text Box 5" o:spid="_x0000_s1026" o:spt="202" type="#_x0000_t202" style="position:absolute;left:0pt;margin-left:506.55pt;margin-top:788.65pt;height:15.25pt;width:16pt;mso-position-horizontal-relative:page;mso-position-vertical-relative:page;z-index:-251655168;mso-width-relative:page;mso-height-relative:page;" filled="f" stroked="f" coordsize="21600,21600" o:gfxdata="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NGqtXbAAAADwEAAA8AAAAAAAAAAQAgAAAAIgAAAGRycy9kb3du&#10;cmV2LnhtbFBLAQIUABQAAAAIAIdO4kBtF+i2/AEAAAMEAAAOAAAAAAAAAAEAIAAAACoBAABkcnMv&#10;ZTJvRG9jLnhtbFBLBQYAAAAABgAGAFkBAACYBQAAAAA=&#10;">
              <v:fill on="f" focussize="0,0"/>
              <v:stroke on="f"/>
              <v:imagedata o:title=""/>
              <o:lock v:ext="edit" aspectratio="f"/>
              <v:textbox inset="0mm,0mm,0mm,0mm">
                <w:txbxContent>
                  <w:p w14:paraId="57412DAA">
                    <w:pPr>
                      <w:pStyle w:val="10"/>
                      <w:spacing w:before="8"/>
                      <w:ind w:left="40"/>
                    </w:pPr>
                    <w:r>
                      <w:fldChar w:fldCharType="begin"/>
                    </w:r>
                    <w:r>
                      <w:instrText xml:space="preserve"> PAGE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41DE2">
    <w:pPr>
      <w:pStyle w:val="10"/>
      <w:spacing w:line="14" w:lineRule="auto"/>
      <w:rPr>
        <w:sz w:val="20"/>
      </w:rPr>
    </w:pPr>
    <w:r>
      <w:rPr>
        <w:lang w:val="en-US" w:eastAsia="en-US" w:bidi="ar-SA"/>
      </w:rPr>
      <mc:AlternateContent>
        <mc:Choice Requires="wps">
          <w:drawing>
            <wp:anchor distT="0" distB="0" distL="114300" distR="114300" simplePos="0" relativeHeight="251663360" behindDoc="1" locked="0" layoutInCell="1" allowOverlap="1">
              <wp:simplePos x="0" y="0"/>
              <wp:positionH relativeFrom="page">
                <wp:posOffset>9490710</wp:posOffset>
              </wp:positionH>
              <wp:positionV relativeFrom="page">
                <wp:posOffset>6882765</wp:posOffset>
              </wp:positionV>
              <wp:extent cx="279400" cy="203200"/>
              <wp:effectExtent l="0" t="0" r="6350" b="6350"/>
              <wp:wrapNone/>
              <wp:docPr id="3" name="Text Box 1"/>
              <wp:cNvGraphicFramePr/>
              <a:graphic xmlns:a="http://schemas.openxmlformats.org/drawingml/2006/main">
                <a:graphicData uri="http://schemas.microsoft.com/office/word/2010/wordprocessingShape">
                  <wps:wsp>
                    <wps:cNvSpPr txBox="1">
                      <a:spLocks noChangeArrowheads="1"/>
                    </wps:cNvSpPr>
                    <wps:spPr bwMode="auto">
                      <a:xfrm>
                        <a:off x="0" y="0"/>
                        <a:ext cx="279400" cy="203200"/>
                      </a:xfrm>
                      <a:prstGeom prst="rect">
                        <a:avLst/>
                      </a:prstGeom>
                      <a:noFill/>
                      <a:ln>
                        <a:noFill/>
                      </a:ln>
                    </wps:spPr>
                    <wps:txbx>
                      <w:txbxContent>
                        <w:p w14:paraId="3AE29E2E">
                          <w:pPr>
                            <w:pStyle w:val="10"/>
                            <w:spacing w:before="23"/>
                            <w:ind w:left="40"/>
                          </w:pPr>
                          <w:r>
                            <w:fldChar w:fldCharType="begin"/>
                          </w:r>
                          <w:r>
                            <w:instrText xml:space="preserve"> PAGE </w:instrText>
                          </w:r>
                          <w:r>
                            <w:fldChar w:fldCharType="separate"/>
                          </w:r>
                          <w:r>
                            <w:t>117</w:t>
                          </w:r>
                          <w:r>
                            <w:fldChar w:fldCharType="end"/>
                          </w:r>
                        </w:p>
                      </w:txbxContent>
                    </wps:txbx>
                    <wps:bodyPr rot="0" vert="horz" wrap="square" lIns="0" tIns="0" rIns="0" bIns="0" anchor="t" anchorCtr="0" upright="1">
                      <a:noAutofit/>
                    </wps:bodyPr>
                  </wps:wsp>
                </a:graphicData>
              </a:graphic>
            </wp:anchor>
          </w:drawing>
        </mc:Choice>
        <mc:Fallback>
          <w:pict>
            <v:shape id="Text Box 1" o:spid="_x0000_s1026" o:spt="202" type="#_x0000_t202" style="position:absolute;left:0pt;margin-left:747.3pt;margin-top:541.95pt;height:16pt;width:22pt;mso-position-horizontal-relative:page;mso-position-vertical-relative:page;z-index:-251653120;mso-width-relative:page;mso-height-relative:page;" filled="f" stroked="f" coordsize="21600,21600" o:gfxdata="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n/gfy2wAAAA8BAAAPAAAAAAAAAAEAIAAAACIAAABkcnMvZG93bnJl&#10;di54bWxQSwECFAAUAAAACACHTuJAxbxrh/oBAAADBAAADgAAAAAAAAABACAAAAAqAQAAZHJzL2Uy&#10;b0RvYy54bWxQSwUGAAAAAAYABgBZAQAAlgUAAAAA&#10;">
              <v:fill on="f" focussize="0,0"/>
              <v:stroke on="f"/>
              <v:imagedata o:title=""/>
              <o:lock v:ext="edit" aspectratio="f"/>
              <v:textbox inset="0mm,0mm,0mm,0mm">
                <w:txbxContent>
                  <w:p w14:paraId="3AE29E2E">
                    <w:pPr>
                      <w:pStyle w:val="10"/>
                      <w:spacing w:before="23"/>
                      <w:ind w:left="40"/>
                    </w:pPr>
                    <w:r>
                      <w:fldChar w:fldCharType="begin"/>
                    </w:r>
                    <w:r>
                      <w:instrText xml:space="preserve"> PAGE </w:instrText>
                    </w:r>
                    <w:r>
                      <w:fldChar w:fldCharType="separate"/>
                    </w:r>
                    <w:r>
                      <w:t>117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F54CB">
    <w:pPr>
      <w:pStyle w:val="10"/>
      <w:spacing w:line="14" w:lineRule="auto"/>
      <w:rPr>
        <w:sz w:val="20"/>
      </w:rPr>
    </w:pPr>
    <w:r>
      <w:rPr>
        <w:lang w:val="en-US" w:eastAsia="en-US" w:bidi="ar-SA"/>
      </w:rPr>
      <mc:AlternateContent>
        <mc:Choice Requires="wps">
          <w:drawing>
            <wp:anchor distT="0" distB="0" distL="114300" distR="114300" simplePos="0" relativeHeight="251660288" behindDoc="1" locked="0" layoutInCell="1" allowOverlap="1">
              <wp:simplePos x="0" y="0"/>
              <wp:positionH relativeFrom="page">
                <wp:posOffset>1625600</wp:posOffset>
              </wp:positionH>
              <wp:positionV relativeFrom="page">
                <wp:posOffset>448945</wp:posOffset>
              </wp:positionV>
              <wp:extent cx="4270375" cy="546735"/>
              <wp:effectExtent l="0" t="0" r="15875" b="5715"/>
              <wp:wrapNone/>
              <wp:docPr id="14" name="Text Box 6"/>
              <wp:cNvGraphicFramePr/>
              <a:graphic xmlns:a="http://schemas.openxmlformats.org/drawingml/2006/main">
                <a:graphicData uri="http://schemas.microsoft.com/office/word/2010/wordprocessingShape">
                  <wps:wsp>
                    <wps:cNvSpPr txBox="1">
                      <a:spLocks noChangeArrowheads="1"/>
                    </wps:cNvSpPr>
                    <wps:spPr bwMode="auto">
                      <a:xfrm>
                        <a:off x="0" y="0"/>
                        <a:ext cx="4270375" cy="546735"/>
                      </a:xfrm>
                      <a:prstGeom prst="rect">
                        <a:avLst/>
                      </a:prstGeom>
                      <a:noFill/>
                      <a:ln>
                        <a:noFill/>
                      </a:ln>
                    </wps:spPr>
                    <wps:txbx>
                      <w:txbxContent>
                        <w:p w14:paraId="65DE151D">
                          <w:pPr>
                            <w:spacing w:before="10"/>
                            <w:ind w:left="9" w:right="8"/>
                            <w:jc w:val="center"/>
                            <w:rPr>
                              <w:b/>
                              <w:sz w:val="24"/>
                            </w:rPr>
                          </w:pPr>
                          <w:r>
                            <w:rPr>
                              <w:b/>
                              <w:sz w:val="24"/>
                            </w:rPr>
                            <w:t>LICEUL TEHNOLOGIC “SIMION LEONESCU”LUNCAVIŢA JUDEŢUL TULCEA</w:t>
                          </w:r>
                        </w:p>
                        <w:p w14:paraId="13DCE4E9">
                          <w:pPr>
                            <w:ind w:left="10" w:right="7"/>
                            <w:jc w:val="center"/>
                            <w:rPr>
                              <w:rFonts w:hint="default"/>
                              <w:b/>
                              <w:sz w:val="24"/>
                              <w:lang w:val="en-US"/>
                            </w:rPr>
                          </w:pPr>
                          <w:r>
                            <w:rPr>
                              <w:b/>
                              <w:sz w:val="24"/>
                            </w:rPr>
                            <w:t>PAS 202</w:t>
                          </w:r>
                          <w:r>
                            <w:rPr>
                              <w:rFonts w:hint="default"/>
                              <w:b/>
                              <w:sz w:val="24"/>
                              <w:lang w:val="en-US"/>
                            </w:rPr>
                            <w:t>5</w:t>
                          </w:r>
                          <w:r>
                            <w:rPr>
                              <w:b/>
                              <w:sz w:val="24"/>
                            </w:rPr>
                            <w:t>-202</w:t>
                          </w:r>
                          <w:r>
                            <w:rPr>
                              <w:rFonts w:hint="default"/>
                              <w:b/>
                              <w:sz w:val="24"/>
                              <w:lang w:val="en-US"/>
                            </w:rPr>
                            <w:t>6</w:t>
                          </w:r>
                        </w:p>
                      </w:txbxContent>
                    </wps:txbx>
                    <wps:bodyPr rot="0" vert="horz" wrap="square" lIns="0" tIns="0" rIns="0" bIns="0" anchor="t" anchorCtr="0" upright="1">
                      <a:noAutofit/>
                    </wps:bodyPr>
                  </wps:wsp>
                </a:graphicData>
              </a:graphic>
            </wp:anchor>
          </w:drawing>
        </mc:Choice>
        <mc:Fallback>
          <w:pict>
            <v:shape id="Text Box 6" o:spid="_x0000_s1026" o:spt="202" type="#_x0000_t202" style="position:absolute;left:0pt;margin-left:128pt;margin-top:35.35pt;height:43.05pt;width:336.25pt;mso-position-horizontal-relative:page;mso-position-vertical-relative:page;z-index:-251656192;mso-width-relative:page;mso-height-relative:page;" filled="f" stroked="f" coordsize="21600,21600" o:gfxdata="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yv0Hb2QAAAAoBAAAPAAAAAAAAAAEAIAAAACIAAABkcnMvZG93&#10;bnJldi54bWxQSwECFAAUAAAACACHTuJAKjTeSf8BAAAFBAAADgAAAAAAAAABACAAAAAoAQAAZHJz&#10;L2Uyb0RvYy54bWxQSwUGAAAAAAYABgBZAQAAmQUAAAAA&#10;">
              <v:fill on="f" focussize="0,0"/>
              <v:stroke on="f"/>
              <v:imagedata o:title=""/>
              <o:lock v:ext="edit" aspectratio="f"/>
              <v:textbox inset="0mm,0mm,0mm,0mm">
                <w:txbxContent>
                  <w:p w14:paraId="65DE151D">
                    <w:pPr>
                      <w:spacing w:before="10"/>
                      <w:ind w:left="9" w:right="8"/>
                      <w:jc w:val="center"/>
                      <w:rPr>
                        <w:b/>
                        <w:sz w:val="24"/>
                      </w:rPr>
                    </w:pPr>
                    <w:r>
                      <w:rPr>
                        <w:b/>
                        <w:sz w:val="24"/>
                      </w:rPr>
                      <w:t>LICEUL TEHNOLOGIC “SIMION LEONESCU”LUNCAVIŢA JUDEŢUL TULCEA</w:t>
                    </w:r>
                  </w:p>
                  <w:p w14:paraId="13DCE4E9">
                    <w:pPr>
                      <w:ind w:left="10" w:right="7"/>
                      <w:jc w:val="center"/>
                      <w:rPr>
                        <w:rFonts w:hint="default"/>
                        <w:b/>
                        <w:sz w:val="24"/>
                        <w:lang w:val="en-US"/>
                      </w:rPr>
                    </w:pPr>
                    <w:r>
                      <w:rPr>
                        <w:b/>
                        <w:sz w:val="24"/>
                      </w:rPr>
                      <w:t>PAS 202</w:t>
                    </w:r>
                    <w:r>
                      <w:rPr>
                        <w:rFonts w:hint="default"/>
                        <w:b/>
                        <w:sz w:val="24"/>
                        <w:lang w:val="en-US"/>
                      </w:rPr>
                      <w:t>5</w:t>
                    </w:r>
                    <w:r>
                      <w:rPr>
                        <w:b/>
                        <w:sz w:val="24"/>
                      </w:rPr>
                      <w:t>-202</w:t>
                    </w:r>
                    <w:r>
                      <w:rPr>
                        <w:rFonts w:hint="default"/>
                        <w:b/>
                        <w:sz w:val="24"/>
                        <w:lang w:val="en-US"/>
                      </w:rPr>
                      <w:t>6</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6DD3A">
    <w:pPr>
      <w:pStyle w:val="10"/>
      <w:spacing w:line="14" w:lineRule="auto"/>
      <w:rPr>
        <w:sz w:val="20"/>
      </w:rPr>
    </w:pPr>
    <w:r>
      <w:rPr>
        <w:lang w:val="en-US" w:eastAsia="en-US" w:bidi="ar-SA"/>
      </w:rPr>
      <mc:AlternateContent>
        <mc:Choice Requires="wps">
          <w:drawing>
            <wp:anchor distT="0" distB="0" distL="114300" distR="114300" simplePos="0" relativeHeight="251662336" behindDoc="1" locked="0" layoutInCell="1" allowOverlap="1">
              <wp:simplePos x="0" y="0"/>
              <wp:positionH relativeFrom="page">
                <wp:posOffset>1228725</wp:posOffset>
              </wp:positionH>
              <wp:positionV relativeFrom="page">
                <wp:posOffset>440055</wp:posOffset>
              </wp:positionV>
              <wp:extent cx="5368290" cy="547370"/>
              <wp:effectExtent l="0" t="0" r="3810" b="5080"/>
              <wp:wrapNone/>
              <wp:docPr id="5" name="Text Box 2"/>
              <wp:cNvGraphicFramePr/>
              <a:graphic xmlns:a="http://schemas.openxmlformats.org/drawingml/2006/main">
                <a:graphicData uri="http://schemas.microsoft.com/office/word/2010/wordprocessingShape">
                  <wps:wsp>
                    <wps:cNvSpPr txBox="1">
                      <a:spLocks noChangeArrowheads="1"/>
                    </wps:cNvSpPr>
                    <wps:spPr bwMode="auto">
                      <a:xfrm>
                        <a:off x="0" y="0"/>
                        <a:ext cx="5368290" cy="547370"/>
                      </a:xfrm>
                      <a:prstGeom prst="rect">
                        <a:avLst/>
                      </a:prstGeom>
                      <a:noFill/>
                      <a:ln>
                        <a:noFill/>
                      </a:ln>
                    </wps:spPr>
                    <wps:txbx>
                      <w:txbxContent>
                        <w:p w14:paraId="5BAD5C6B">
                          <w:pPr>
                            <w:spacing w:before="10"/>
                            <w:ind w:left="10" w:right="8"/>
                            <w:jc w:val="center"/>
                            <w:rPr>
                              <w:b/>
                              <w:sz w:val="24"/>
                            </w:rPr>
                          </w:pPr>
                          <w:r>
                            <w:rPr>
                              <w:b/>
                              <w:sz w:val="24"/>
                            </w:rPr>
                            <w:t>LICEUL TEHNOLOGIC “SIMION LEONESCU”LUNCAVIŢA JUDEŢUL TULCEA</w:t>
                          </w:r>
                        </w:p>
                        <w:p w14:paraId="24BF4D10">
                          <w:pPr>
                            <w:ind w:left="10" w:right="8"/>
                            <w:jc w:val="center"/>
                            <w:rPr>
                              <w:rFonts w:hint="default"/>
                              <w:b/>
                              <w:sz w:val="24"/>
                              <w:lang w:val="en-US"/>
                            </w:rPr>
                          </w:pPr>
                          <w:r>
                            <w:rPr>
                              <w:b/>
                              <w:sz w:val="24"/>
                            </w:rPr>
                            <w:t xml:space="preserve">PAS </w:t>
                          </w:r>
                          <w:r>
                            <w:rPr>
                              <w:b/>
                              <w:sz w:val="24"/>
                              <w:lang w:val="en-US"/>
                            </w:rPr>
                            <w:t>2025-2026</w:t>
                          </w:r>
                        </w:p>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left:96.75pt;margin-top:34.65pt;height:43.1pt;width:422.7pt;mso-position-horizontal-relative:page;mso-position-vertical-relative:page;z-index:-251654144;mso-width-relative:page;mso-height-relative:page;" filled="f" stroked="f" coordsize="21600,21600" o:gfxdata="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jhCIbZAAAACwEAAA8AAAAAAAAAAQAgAAAAIgAAAGRycy9kb3du&#10;cmV2LnhtbFBLAQIUABQAAAAIAIdO4kAKeC+I/gEAAAQEAAAOAAAAAAAAAAEAIAAAACgBAABkcnMv&#10;ZTJvRG9jLnhtbFBLBQYAAAAABgAGAFkBAACYBQAAAAA=&#10;">
              <v:fill on="f" focussize="0,0"/>
              <v:stroke on="f"/>
              <v:imagedata o:title=""/>
              <o:lock v:ext="edit" aspectratio="f"/>
              <v:textbox inset="0mm,0mm,0mm,0mm">
                <w:txbxContent>
                  <w:p w14:paraId="5BAD5C6B">
                    <w:pPr>
                      <w:spacing w:before="10"/>
                      <w:ind w:left="10" w:right="8"/>
                      <w:jc w:val="center"/>
                      <w:rPr>
                        <w:b/>
                        <w:sz w:val="24"/>
                      </w:rPr>
                    </w:pPr>
                    <w:r>
                      <w:rPr>
                        <w:b/>
                        <w:sz w:val="24"/>
                      </w:rPr>
                      <w:t>LICEUL TEHNOLOGIC “SIMION LEONESCU”LUNCAVIŢA JUDEŢUL TULCEA</w:t>
                    </w:r>
                  </w:p>
                  <w:p w14:paraId="24BF4D10">
                    <w:pPr>
                      <w:ind w:left="10" w:right="8"/>
                      <w:jc w:val="center"/>
                      <w:rPr>
                        <w:rFonts w:hint="default"/>
                        <w:b/>
                        <w:sz w:val="24"/>
                        <w:lang w:val="en-US"/>
                      </w:rPr>
                    </w:pPr>
                    <w:r>
                      <w:rPr>
                        <w:b/>
                        <w:sz w:val="24"/>
                      </w:rPr>
                      <w:t xml:space="preserve">PAS </w:t>
                    </w:r>
                    <w:r>
                      <w:rPr>
                        <w:b/>
                        <w:sz w:val="24"/>
                        <w:lang w:val="en-US"/>
                      </w:rPr>
                      <w:t>2025-2026</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121CE6"/>
    <w:multiLevelType w:val="multilevel"/>
    <w:tmpl w:val="02121CE6"/>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
    <w:nsid w:val="04E570B2"/>
    <w:multiLevelType w:val="multilevel"/>
    <w:tmpl w:val="04E570B2"/>
    <w:lvl w:ilvl="0" w:tentative="0">
      <w:start w:val="1"/>
      <w:numFmt w:val="decimal"/>
      <w:lvlText w:val="%1."/>
      <w:lvlJc w:val="left"/>
      <w:pPr>
        <w:ind w:left="532" w:hanging="545"/>
      </w:pPr>
      <w:rPr>
        <w:rFonts w:hint="default" w:ascii="Times New Roman" w:hAnsi="Times New Roman" w:eastAsia="Times New Roman" w:cs="Times New Roman"/>
        <w:spacing w:val="-5"/>
        <w:w w:val="100"/>
        <w:sz w:val="24"/>
        <w:szCs w:val="24"/>
        <w:lang w:val="ro-RO" w:eastAsia="ro-RO" w:bidi="ro-RO"/>
      </w:rPr>
    </w:lvl>
    <w:lvl w:ilvl="1" w:tentative="0">
      <w:start w:val="0"/>
      <w:numFmt w:val="bullet"/>
      <w:lvlText w:val="•"/>
      <w:lvlJc w:val="left"/>
      <w:pPr>
        <w:ind w:left="1079" w:hanging="545"/>
      </w:pPr>
      <w:rPr>
        <w:rFonts w:hint="default"/>
        <w:lang w:val="ro-RO" w:eastAsia="ro-RO" w:bidi="ro-RO"/>
      </w:rPr>
    </w:lvl>
    <w:lvl w:ilvl="2" w:tentative="0">
      <w:start w:val="0"/>
      <w:numFmt w:val="bullet"/>
      <w:lvlText w:val="•"/>
      <w:lvlJc w:val="left"/>
      <w:pPr>
        <w:ind w:left="1618" w:hanging="545"/>
      </w:pPr>
      <w:rPr>
        <w:rFonts w:hint="default"/>
        <w:lang w:val="ro-RO" w:eastAsia="ro-RO" w:bidi="ro-RO"/>
      </w:rPr>
    </w:lvl>
    <w:lvl w:ilvl="3" w:tentative="0">
      <w:start w:val="0"/>
      <w:numFmt w:val="bullet"/>
      <w:lvlText w:val="•"/>
      <w:lvlJc w:val="left"/>
      <w:pPr>
        <w:ind w:left="2157" w:hanging="545"/>
      </w:pPr>
      <w:rPr>
        <w:rFonts w:hint="default"/>
        <w:lang w:val="ro-RO" w:eastAsia="ro-RO" w:bidi="ro-RO"/>
      </w:rPr>
    </w:lvl>
    <w:lvl w:ilvl="4" w:tentative="0">
      <w:start w:val="0"/>
      <w:numFmt w:val="bullet"/>
      <w:lvlText w:val="•"/>
      <w:lvlJc w:val="left"/>
      <w:pPr>
        <w:ind w:left="2696" w:hanging="545"/>
      </w:pPr>
      <w:rPr>
        <w:rFonts w:hint="default"/>
        <w:lang w:val="ro-RO" w:eastAsia="ro-RO" w:bidi="ro-RO"/>
      </w:rPr>
    </w:lvl>
    <w:lvl w:ilvl="5" w:tentative="0">
      <w:start w:val="0"/>
      <w:numFmt w:val="bullet"/>
      <w:lvlText w:val="•"/>
      <w:lvlJc w:val="left"/>
      <w:pPr>
        <w:ind w:left="3235" w:hanging="545"/>
      </w:pPr>
      <w:rPr>
        <w:rFonts w:hint="default"/>
        <w:lang w:val="ro-RO" w:eastAsia="ro-RO" w:bidi="ro-RO"/>
      </w:rPr>
    </w:lvl>
    <w:lvl w:ilvl="6" w:tentative="0">
      <w:start w:val="0"/>
      <w:numFmt w:val="bullet"/>
      <w:lvlText w:val="•"/>
      <w:lvlJc w:val="left"/>
      <w:pPr>
        <w:ind w:left="3774" w:hanging="545"/>
      </w:pPr>
      <w:rPr>
        <w:rFonts w:hint="default"/>
        <w:lang w:val="ro-RO" w:eastAsia="ro-RO" w:bidi="ro-RO"/>
      </w:rPr>
    </w:lvl>
    <w:lvl w:ilvl="7" w:tentative="0">
      <w:start w:val="0"/>
      <w:numFmt w:val="bullet"/>
      <w:lvlText w:val="•"/>
      <w:lvlJc w:val="left"/>
      <w:pPr>
        <w:ind w:left="4313" w:hanging="545"/>
      </w:pPr>
      <w:rPr>
        <w:rFonts w:hint="default"/>
        <w:lang w:val="ro-RO" w:eastAsia="ro-RO" w:bidi="ro-RO"/>
      </w:rPr>
    </w:lvl>
    <w:lvl w:ilvl="8" w:tentative="0">
      <w:start w:val="0"/>
      <w:numFmt w:val="bullet"/>
      <w:lvlText w:val="•"/>
      <w:lvlJc w:val="left"/>
      <w:pPr>
        <w:ind w:left="4852" w:hanging="545"/>
      </w:pPr>
      <w:rPr>
        <w:rFonts w:hint="default"/>
        <w:lang w:val="ro-RO" w:eastAsia="ro-RO" w:bidi="ro-RO"/>
      </w:rPr>
    </w:lvl>
  </w:abstractNum>
  <w:abstractNum w:abstractNumId="2">
    <w:nsid w:val="0AAC2296"/>
    <w:multiLevelType w:val="multilevel"/>
    <w:tmpl w:val="0AAC2296"/>
    <w:lvl w:ilvl="0" w:tentative="0">
      <w:start w:val="4"/>
      <w:numFmt w:val="decimal"/>
      <w:lvlText w:val="%1"/>
      <w:lvlJc w:val="left"/>
      <w:pPr>
        <w:ind w:left="1141" w:hanging="301"/>
      </w:pPr>
      <w:rPr>
        <w:rFonts w:hint="default"/>
        <w:lang w:val="ro-RO" w:eastAsia="ro-RO" w:bidi="ro-RO"/>
      </w:rPr>
    </w:lvl>
    <w:lvl w:ilvl="1" w:tentative="0">
      <w:start w:val="1"/>
      <w:numFmt w:val="decimal"/>
      <w:lvlText w:val="%1.%2"/>
      <w:lvlJc w:val="left"/>
      <w:pPr>
        <w:ind w:left="1141" w:hanging="301"/>
      </w:pPr>
      <w:rPr>
        <w:rFonts w:hint="default" w:ascii="Times New Roman" w:hAnsi="Times New Roman" w:eastAsia="Times New Roman" w:cs="Times New Roman"/>
        <w:w w:val="100"/>
        <w:sz w:val="22"/>
        <w:szCs w:val="22"/>
        <w:lang w:val="ro-RO" w:eastAsia="ro-RO" w:bidi="ro-RO"/>
      </w:rPr>
    </w:lvl>
    <w:lvl w:ilvl="2" w:tentative="0">
      <w:start w:val="1"/>
      <w:numFmt w:val="decimal"/>
      <w:lvlText w:val="%3."/>
      <w:lvlJc w:val="left"/>
      <w:pPr>
        <w:ind w:left="1560" w:hanging="360"/>
      </w:pPr>
      <w:rPr>
        <w:rFonts w:hint="default" w:ascii="Times New Roman" w:hAnsi="Times New Roman" w:eastAsia="Times New Roman" w:cs="Times New Roman"/>
        <w:spacing w:val="-2"/>
        <w:w w:val="100"/>
        <w:sz w:val="24"/>
        <w:szCs w:val="24"/>
        <w:lang w:val="ro-RO" w:eastAsia="ro-RO" w:bidi="ro-RO"/>
      </w:rPr>
    </w:lvl>
    <w:lvl w:ilvl="3" w:tentative="0">
      <w:start w:val="0"/>
      <w:numFmt w:val="bullet"/>
      <w:lvlText w:val=""/>
      <w:lvlJc w:val="left"/>
      <w:pPr>
        <w:ind w:left="1920" w:hanging="360"/>
      </w:pPr>
      <w:rPr>
        <w:rFonts w:hint="default" w:ascii="Symbol" w:hAnsi="Symbol" w:eastAsia="Symbol" w:cs="Symbol"/>
        <w:color w:val="7F7F00"/>
        <w:w w:val="100"/>
        <w:sz w:val="24"/>
        <w:szCs w:val="24"/>
        <w:lang w:val="ro-RO" w:eastAsia="ro-RO" w:bidi="ro-RO"/>
      </w:rPr>
    </w:lvl>
    <w:lvl w:ilvl="4" w:tentative="0">
      <w:start w:val="0"/>
      <w:numFmt w:val="bullet"/>
      <w:lvlText w:val="•"/>
      <w:lvlJc w:val="left"/>
      <w:pPr>
        <w:ind w:left="5295" w:hanging="360"/>
      </w:pPr>
      <w:rPr>
        <w:rFonts w:hint="default"/>
        <w:lang w:val="ro-RO" w:eastAsia="ro-RO" w:bidi="ro-RO"/>
      </w:rPr>
    </w:lvl>
    <w:lvl w:ilvl="5" w:tentative="0">
      <w:start w:val="0"/>
      <w:numFmt w:val="bullet"/>
      <w:lvlText w:val="•"/>
      <w:lvlJc w:val="left"/>
      <w:pPr>
        <w:ind w:left="6983" w:hanging="360"/>
      </w:pPr>
      <w:rPr>
        <w:rFonts w:hint="default"/>
        <w:lang w:val="ro-RO" w:eastAsia="ro-RO" w:bidi="ro-RO"/>
      </w:rPr>
    </w:lvl>
    <w:lvl w:ilvl="6" w:tentative="0">
      <w:start w:val="0"/>
      <w:numFmt w:val="bullet"/>
      <w:lvlText w:val="•"/>
      <w:lvlJc w:val="left"/>
      <w:pPr>
        <w:ind w:left="8671" w:hanging="360"/>
      </w:pPr>
      <w:rPr>
        <w:rFonts w:hint="default"/>
        <w:lang w:val="ro-RO" w:eastAsia="ro-RO" w:bidi="ro-RO"/>
      </w:rPr>
    </w:lvl>
    <w:lvl w:ilvl="7" w:tentative="0">
      <w:start w:val="0"/>
      <w:numFmt w:val="bullet"/>
      <w:lvlText w:val="•"/>
      <w:lvlJc w:val="left"/>
      <w:pPr>
        <w:ind w:left="10359" w:hanging="360"/>
      </w:pPr>
      <w:rPr>
        <w:rFonts w:hint="default"/>
        <w:lang w:val="ro-RO" w:eastAsia="ro-RO" w:bidi="ro-RO"/>
      </w:rPr>
    </w:lvl>
    <w:lvl w:ilvl="8" w:tentative="0">
      <w:start w:val="0"/>
      <w:numFmt w:val="bullet"/>
      <w:lvlText w:val="•"/>
      <w:lvlJc w:val="left"/>
      <w:pPr>
        <w:ind w:left="12047" w:hanging="360"/>
      </w:pPr>
      <w:rPr>
        <w:rFonts w:hint="default"/>
        <w:lang w:val="ro-RO" w:eastAsia="ro-RO" w:bidi="ro-RO"/>
      </w:rPr>
    </w:lvl>
  </w:abstractNum>
  <w:abstractNum w:abstractNumId="3">
    <w:nsid w:val="107F099B"/>
    <w:multiLevelType w:val="multilevel"/>
    <w:tmpl w:val="107F099B"/>
    <w:lvl w:ilvl="0" w:tentative="0">
      <w:start w:val="1"/>
      <w:numFmt w:val="upperLetter"/>
      <w:lvlText w:val="%1)"/>
      <w:lvlJc w:val="left"/>
      <w:pPr>
        <w:ind w:left="2126" w:hanging="308"/>
        <w:jc w:val="right"/>
      </w:pPr>
      <w:rPr>
        <w:rFonts w:hint="default" w:ascii="Times New Roman" w:hAnsi="Times New Roman" w:eastAsia="Times New Roman" w:cs="Times New Roman"/>
        <w:b/>
        <w:bCs/>
        <w:i/>
        <w:w w:val="100"/>
        <w:sz w:val="24"/>
        <w:szCs w:val="24"/>
        <w:lang w:val="ro-RO" w:eastAsia="ro-RO" w:bidi="ro-RO"/>
      </w:rPr>
    </w:lvl>
    <w:lvl w:ilvl="1" w:tentative="0">
      <w:start w:val="0"/>
      <w:numFmt w:val="bullet"/>
      <w:lvlText w:val="•"/>
      <w:lvlJc w:val="left"/>
      <w:pPr>
        <w:ind w:left="3071" w:hanging="308"/>
      </w:pPr>
      <w:rPr>
        <w:rFonts w:hint="default"/>
        <w:lang w:val="ro-RO" w:eastAsia="ro-RO" w:bidi="ro-RO"/>
      </w:rPr>
    </w:lvl>
    <w:lvl w:ilvl="2" w:tentative="0">
      <w:start w:val="0"/>
      <w:numFmt w:val="bullet"/>
      <w:lvlText w:val="•"/>
      <w:lvlJc w:val="left"/>
      <w:pPr>
        <w:ind w:left="4022" w:hanging="308"/>
      </w:pPr>
      <w:rPr>
        <w:rFonts w:hint="default"/>
        <w:lang w:val="ro-RO" w:eastAsia="ro-RO" w:bidi="ro-RO"/>
      </w:rPr>
    </w:lvl>
    <w:lvl w:ilvl="3" w:tentative="0">
      <w:start w:val="0"/>
      <w:numFmt w:val="bullet"/>
      <w:lvlText w:val="•"/>
      <w:lvlJc w:val="left"/>
      <w:pPr>
        <w:ind w:left="4973" w:hanging="308"/>
      </w:pPr>
      <w:rPr>
        <w:rFonts w:hint="default"/>
        <w:lang w:val="ro-RO" w:eastAsia="ro-RO" w:bidi="ro-RO"/>
      </w:rPr>
    </w:lvl>
    <w:lvl w:ilvl="4" w:tentative="0">
      <w:start w:val="0"/>
      <w:numFmt w:val="bullet"/>
      <w:lvlText w:val="•"/>
      <w:lvlJc w:val="left"/>
      <w:pPr>
        <w:ind w:left="5924" w:hanging="308"/>
      </w:pPr>
      <w:rPr>
        <w:rFonts w:hint="default"/>
        <w:lang w:val="ro-RO" w:eastAsia="ro-RO" w:bidi="ro-RO"/>
      </w:rPr>
    </w:lvl>
    <w:lvl w:ilvl="5" w:tentative="0">
      <w:start w:val="0"/>
      <w:numFmt w:val="bullet"/>
      <w:lvlText w:val="•"/>
      <w:lvlJc w:val="left"/>
      <w:pPr>
        <w:ind w:left="6875" w:hanging="308"/>
      </w:pPr>
      <w:rPr>
        <w:rFonts w:hint="default"/>
        <w:lang w:val="ro-RO" w:eastAsia="ro-RO" w:bidi="ro-RO"/>
      </w:rPr>
    </w:lvl>
    <w:lvl w:ilvl="6" w:tentative="0">
      <w:start w:val="0"/>
      <w:numFmt w:val="bullet"/>
      <w:lvlText w:val="•"/>
      <w:lvlJc w:val="left"/>
      <w:pPr>
        <w:ind w:left="7826" w:hanging="308"/>
      </w:pPr>
      <w:rPr>
        <w:rFonts w:hint="default"/>
        <w:lang w:val="ro-RO" w:eastAsia="ro-RO" w:bidi="ro-RO"/>
      </w:rPr>
    </w:lvl>
    <w:lvl w:ilvl="7" w:tentative="0">
      <w:start w:val="0"/>
      <w:numFmt w:val="bullet"/>
      <w:lvlText w:val="•"/>
      <w:lvlJc w:val="left"/>
      <w:pPr>
        <w:ind w:left="8777" w:hanging="308"/>
      </w:pPr>
      <w:rPr>
        <w:rFonts w:hint="default"/>
        <w:lang w:val="ro-RO" w:eastAsia="ro-RO" w:bidi="ro-RO"/>
      </w:rPr>
    </w:lvl>
    <w:lvl w:ilvl="8" w:tentative="0">
      <w:start w:val="0"/>
      <w:numFmt w:val="bullet"/>
      <w:lvlText w:val="•"/>
      <w:lvlJc w:val="left"/>
      <w:pPr>
        <w:ind w:left="9728" w:hanging="308"/>
      </w:pPr>
      <w:rPr>
        <w:rFonts w:hint="default"/>
        <w:lang w:val="ro-RO" w:eastAsia="ro-RO" w:bidi="ro-RO"/>
      </w:rPr>
    </w:lvl>
  </w:abstractNum>
  <w:abstractNum w:abstractNumId="4">
    <w:nsid w:val="11191585"/>
    <w:multiLevelType w:val="multilevel"/>
    <w:tmpl w:val="11191585"/>
    <w:lvl w:ilvl="0" w:tentative="0">
      <w:start w:val="0"/>
      <w:numFmt w:val="bullet"/>
      <w:lvlText w:val=""/>
      <w:lvlJc w:val="left"/>
      <w:pPr>
        <w:ind w:left="105" w:hanging="360"/>
      </w:pPr>
      <w:rPr>
        <w:rFonts w:hint="default" w:ascii="Symbol" w:hAnsi="Symbol" w:eastAsia="Symbol" w:cs="Symbol"/>
        <w:w w:val="100"/>
        <w:sz w:val="24"/>
        <w:szCs w:val="24"/>
        <w:lang w:val="ro-RO" w:eastAsia="ro-RO" w:bidi="ro-RO"/>
      </w:rPr>
    </w:lvl>
    <w:lvl w:ilvl="1" w:tentative="0">
      <w:start w:val="0"/>
      <w:numFmt w:val="bullet"/>
      <w:lvlText w:val="•"/>
      <w:lvlJc w:val="left"/>
      <w:pPr>
        <w:ind w:left="418" w:hanging="360"/>
      </w:pPr>
      <w:rPr>
        <w:rFonts w:hint="default"/>
        <w:lang w:val="ro-RO" w:eastAsia="ro-RO" w:bidi="ro-RO"/>
      </w:rPr>
    </w:lvl>
    <w:lvl w:ilvl="2" w:tentative="0">
      <w:start w:val="0"/>
      <w:numFmt w:val="bullet"/>
      <w:lvlText w:val="•"/>
      <w:lvlJc w:val="left"/>
      <w:pPr>
        <w:ind w:left="736" w:hanging="360"/>
      </w:pPr>
      <w:rPr>
        <w:rFonts w:hint="default"/>
        <w:lang w:val="ro-RO" w:eastAsia="ro-RO" w:bidi="ro-RO"/>
      </w:rPr>
    </w:lvl>
    <w:lvl w:ilvl="3" w:tentative="0">
      <w:start w:val="0"/>
      <w:numFmt w:val="bullet"/>
      <w:lvlText w:val="•"/>
      <w:lvlJc w:val="left"/>
      <w:pPr>
        <w:ind w:left="1054" w:hanging="360"/>
      </w:pPr>
      <w:rPr>
        <w:rFonts w:hint="default"/>
        <w:lang w:val="ro-RO" w:eastAsia="ro-RO" w:bidi="ro-RO"/>
      </w:rPr>
    </w:lvl>
    <w:lvl w:ilvl="4" w:tentative="0">
      <w:start w:val="0"/>
      <w:numFmt w:val="bullet"/>
      <w:lvlText w:val="•"/>
      <w:lvlJc w:val="left"/>
      <w:pPr>
        <w:ind w:left="1373" w:hanging="360"/>
      </w:pPr>
      <w:rPr>
        <w:rFonts w:hint="default"/>
        <w:lang w:val="ro-RO" w:eastAsia="ro-RO" w:bidi="ro-RO"/>
      </w:rPr>
    </w:lvl>
    <w:lvl w:ilvl="5" w:tentative="0">
      <w:start w:val="0"/>
      <w:numFmt w:val="bullet"/>
      <w:lvlText w:val="•"/>
      <w:lvlJc w:val="left"/>
      <w:pPr>
        <w:ind w:left="1691" w:hanging="360"/>
      </w:pPr>
      <w:rPr>
        <w:rFonts w:hint="default"/>
        <w:lang w:val="ro-RO" w:eastAsia="ro-RO" w:bidi="ro-RO"/>
      </w:rPr>
    </w:lvl>
    <w:lvl w:ilvl="6" w:tentative="0">
      <w:start w:val="0"/>
      <w:numFmt w:val="bullet"/>
      <w:lvlText w:val="•"/>
      <w:lvlJc w:val="left"/>
      <w:pPr>
        <w:ind w:left="2009" w:hanging="360"/>
      </w:pPr>
      <w:rPr>
        <w:rFonts w:hint="default"/>
        <w:lang w:val="ro-RO" w:eastAsia="ro-RO" w:bidi="ro-RO"/>
      </w:rPr>
    </w:lvl>
    <w:lvl w:ilvl="7" w:tentative="0">
      <w:start w:val="0"/>
      <w:numFmt w:val="bullet"/>
      <w:lvlText w:val="•"/>
      <w:lvlJc w:val="left"/>
      <w:pPr>
        <w:ind w:left="2328" w:hanging="360"/>
      </w:pPr>
      <w:rPr>
        <w:rFonts w:hint="default"/>
        <w:lang w:val="ro-RO" w:eastAsia="ro-RO" w:bidi="ro-RO"/>
      </w:rPr>
    </w:lvl>
    <w:lvl w:ilvl="8" w:tentative="0">
      <w:start w:val="0"/>
      <w:numFmt w:val="bullet"/>
      <w:lvlText w:val="•"/>
      <w:lvlJc w:val="left"/>
      <w:pPr>
        <w:ind w:left="2646" w:hanging="360"/>
      </w:pPr>
      <w:rPr>
        <w:rFonts w:hint="default"/>
        <w:lang w:val="ro-RO" w:eastAsia="ro-RO" w:bidi="ro-RO"/>
      </w:rPr>
    </w:lvl>
  </w:abstractNum>
  <w:abstractNum w:abstractNumId="5">
    <w:nsid w:val="119241D4"/>
    <w:multiLevelType w:val="multilevel"/>
    <w:tmpl w:val="119241D4"/>
    <w:lvl w:ilvl="0" w:tentative="0">
      <w:start w:val="1"/>
      <w:numFmt w:val="decimal"/>
      <w:lvlText w:val="%1"/>
      <w:lvlJc w:val="left"/>
      <w:pPr>
        <w:ind w:left="1740" w:hanging="360"/>
      </w:pPr>
      <w:rPr>
        <w:rFonts w:hint="default"/>
        <w:lang w:val="ro-RO" w:eastAsia="ro-RO" w:bidi="ro-RO"/>
      </w:rPr>
    </w:lvl>
    <w:lvl w:ilvl="1" w:tentative="0">
      <w:start w:val="1"/>
      <w:numFmt w:val="decimal"/>
      <w:lvlText w:val="%1.%2"/>
      <w:lvlJc w:val="left"/>
      <w:pPr>
        <w:ind w:left="1740" w:hanging="360"/>
      </w:pPr>
      <w:rPr>
        <w:rFonts w:hint="default"/>
        <w:b/>
        <w:bCs/>
        <w:spacing w:val="-1"/>
        <w:w w:val="100"/>
        <w:lang w:val="ro-RO" w:eastAsia="ro-RO" w:bidi="ro-RO"/>
      </w:rPr>
    </w:lvl>
    <w:lvl w:ilvl="2" w:tentative="0">
      <w:start w:val="0"/>
      <w:numFmt w:val="bullet"/>
      <w:lvlText w:val=""/>
      <w:lvlJc w:val="left"/>
      <w:pPr>
        <w:ind w:left="2167" w:hanging="293"/>
      </w:pPr>
      <w:rPr>
        <w:rFonts w:hint="default" w:ascii="Symbol" w:hAnsi="Symbol" w:eastAsia="Symbol" w:cs="Symbol"/>
        <w:w w:val="100"/>
        <w:sz w:val="24"/>
        <w:szCs w:val="24"/>
        <w:lang w:val="ro-RO" w:eastAsia="ro-RO" w:bidi="ro-RO"/>
      </w:rPr>
    </w:lvl>
    <w:lvl w:ilvl="3" w:tentative="0">
      <w:start w:val="0"/>
      <w:numFmt w:val="bullet"/>
      <w:lvlText w:val="•"/>
      <w:lvlJc w:val="left"/>
      <w:pPr>
        <w:ind w:left="4264" w:hanging="293"/>
      </w:pPr>
      <w:rPr>
        <w:rFonts w:hint="default"/>
        <w:lang w:val="ro-RO" w:eastAsia="ro-RO" w:bidi="ro-RO"/>
      </w:rPr>
    </w:lvl>
    <w:lvl w:ilvl="4" w:tentative="0">
      <w:start w:val="0"/>
      <w:numFmt w:val="bullet"/>
      <w:lvlText w:val="•"/>
      <w:lvlJc w:val="left"/>
      <w:pPr>
        <w:ind w:left="5317" w:hanging="293"/>
      </w:pPr>
      <w:rPr>
        <w:rFonts w:hint="default"/>
        <w:lang w:val="ro-RO" w:eastAsia="ro-RO" w:bidi="ro-RO"/>
      </w:rPr>
    </w:lvl>
    <w:lvl w:ilvl="5" w:tentative="0">
      <w:start w:val="0"/>
      <w:numFmt w:val="bullet"/>
      <w:lvlText w:val="•"/>
      <w:lvlJc w:val="left"/>
      <w:pPr>
        <w:ind w:left="6369" w:hanging="293"/>
      </w:pPr>
      <w:rPr>
        <w:rFonts w:hint="default"/>
        <w:lang w:val="ro-RO" w:eastAsia="ro-RO" w:bidi="ro-RO"/>
      </w:rPr>
    </w:lvl>
    <w:lvl w:ilvl="6" w:tentative="0">
      <w:start w:val="0"/>
      <w:numFmt w:val="bullet"/>
      <w:lvlText w:val="•"/>
      <w:lvlJc w:val="left"/>
      <w:pPr>
        <w:ind w:left="7421" w:hanging="293"/>
      </w:pPr>
      <w:rPr>
        <w:rFonts w:hint="default"/>
        <w:lang w:val="ro-RO" w:eastAsia="ro-RO" w:bidi="ro-RO"/>
      </w:rPr>
    </w:lvl>
    <w:lvl w:ilvl="7" w:tentative="0">
      <w:start w:val="0"/>
      <w:numFmt w:val="bullet"/>
      <w:lvlText w:val="•"/>
      <w:lvlJc w:val="left"/>
      <w:pPr>
        <w:ind w:left="8474" w:hanging="293"/>
      </w:pPr>
      <w:rPr>
        <w:rFonts w:hint="default"/>
        <w:lang w:val="ro-RO" w:eastAsia="ro-RO" w:bidi="ro-RO"/>
      </w:rPr>
    </w:lvl>
    <w:lvl w:ilvl="8" w:tentative="0">
      <w:start w:val="0"/>
      <w:numFmt w:val="bullet"/>
      <w:lvlText w:val="•"/>
      <w:lvlJc w:val="left"/>
      <w:pPr>
        <w:ind w:left="9526" w:hanging="293"/>
      </w:pPr>
      <w:rPr>
        <w:rFonts w:hint="default"/>
        <w:lang w:val="ro-RO" w:eastAsia="ro-RO" w:bidi="ro-RO"/>
      </w:rPr>
    </w:lvl>
  </w:abstractNum>
  <w:abstractNum w:abstractNumId="6">
    <w:nsid w:val="15935224"/>
    <w:multiLevelType w:val="multilevel"/>
    <w:tmpl w:val="15935224"/>
    <w:lvl w:ilvl="0" w:tentative="0">
      <w:start w:val="2"/>
      <w:numFmt w:val="decimal"/>
      <w:lvlText w:val="%1"/>
      <w:lvlJc w:val="left"/>
      <w:pPr>
        <w:ind w:left="1800" w:hanging="360"/>
      </w:pPr>
      <w:rPr>
        <w:rFonts w:hint="default"/>
        <w:lang w:val="ro-RO" w:eastAsia="ro-RO" w:bidi="ro-RO"/>
      </w:rPr>
    </w:lvl>
    <w:lvl w:ilvl="1" w:tentative="0">
      <w:start w:val="1"/>
      <w:numFmt w:val="decimal"/>
      <w:lvlText w:val="%1.%2"/>
      <w:lvlJc w:val="left"/>
      <w:pPr>
        <w:ind w:left="1800" w:hanging="360"/>
      </w:pPr>
      <w:rPr>
        <w:rFonts w:hint="default" w:ascii="Times New Roman" w:hAnsi="Times New Roman" w:eastAsia="Times New Roman" w:cs="Times New Roman"/>
        <w:b/>
        <w:bCs/>
        <w:spacing w:val="-3"/>
        <w:w w:val="99"/>
        <w:sz w:val="24"/>
        <w:szCs w:val="24"/>
        <w:lang w:val="ro-RO" w:eastAsia="ro-RO" w:bidi="ro-RO"/>
      </w:rPr>
    </w:lvl>
    <w:lvl w:ilvl="2" w:tentative="0">
      <w:start w:val="1"/>
      <w:numFmt w:val="decimal"/>
      <w:lvlText w:val="%1.%2.%3"/>
      <w:lvlJc w:val="left"/>
      <w:pPr>
        <w:ind w:left="1980" w:hanging="540"/>
      </w:pPr>
      <w:rPr>
        <w:rFonts w:hint="default" w:ascii="Times New Roman" w:hAnsi="Times New Roman" w:eastAsia="Times New Roman" w:cs="Times New Roman"/>
        <w:b/>
        <w:bCs/>
        <w:w w:val="100"/>
        <w:sz w:val="24"/>
        <w:szCs w:val="24"/>
        <w:lang w:val="ro-RO" w:eastAsia="ro-RO" w:bidi="ro-RO"/>
      </w:rPr>
    </w:lvl>
    <w:lvl w:ilvl="3" w:tentative="0">
      <w:start w:val="0"/>
      <w:numFmt w:val="bullet"/>
      <w:lvlText w:val="–"/>
      <w:lvlJc w:val="left"/>
      <w:pPr>
        <w:ind w:left="1380" w:hanging="219"/>
      </w:pPr>
      <w:rPr>
        <w:rFonts w:hint="default" w:ascii="Times New Roman" w:hAnsi="Times New Roman" w:eastAsia="Times New Roman" w:cs="Times New Roman"/>
        <w:spacing w:val="-24"/>
        <w:w w:val="100"/>
        <w:sz w:val="24"/>
        <w:szCs w:val="24"/>
        <w:lang w:val="ro-RO" w:eastAsia="ro-RO" w:bidi="ro-RO"/>
      </w:rPr>
    </w:lvl>
    <w:lvl w:ilvl="4" w:tentative="0">
      <w:start w:val="0"/>
      <w:numFmt w:val="bullet"/>
      <w:lvlText w:val="•"/>
      <w:lvlJc w:val="left"/>
      <w:pPr>
        <w:ind w:left="4392" w:hanging="219"/>
      </w:pPr>
      <w:rPr>
        <w:rFonts w:hint="default"/>
        <w:lang w:val="ro-RO" w:eastAsia="ro-RO" w:bidi="ro-RO"/>
      </w:rPr>
    </w:lvl>
    <w:lvl w:ilvl="5" w:tentative="0">
      <w:start w:val="0"/>
      <w:numFmt w:val="bullet"/>
      <w:lvlText w:val="•"/>
      <w:lvlJc w:val="left"/>
      <w:pPr>
        <w:ind w:left="5599" w:hanging="219"/>
      </w:pPr>
      <w:rPr>
        <w:rFonts w:hint="default"/>
        <w:lang w:val="ro-RO" w:eastAsia="ro-RO" w:bidi="ro-RO"/>
      </w:rPr>
    </w:lvl>
    <w:lvl w:ilvl="6" w:tentative="0">
      <w:start w:val="0"/>
      <w:numFmt w:val="bullet"/>
      <w:lvlText w:val="•"/>
      <w:lvlJc w:val="left"/>
      <w:pPr>
        <w:ind w:left="6805" w:hanging="219"/>
      </w:pPr>
      <w:rPr>
        <w:rFonts w:hint="default"/>
        <w:lang w:val="ro-RO" w:eastAsia="ro-RO" w:bidi="ro-RO"/>
      </w:rPr>
    </w:lvl>
    <w:lvl w:ilvl="7" w:tentative="0">
      <w:start w:val="0"/>
      <w:numFmt w:val="bullet"/>
      <w:lvlText w:val="•"/>
      <w:lvlJc w:val="left"/>
      <w:pPr>
        <w:ind w:left="8012" w:hanging="219"/>
      </w:pPr>
      <w:rPr>
        <w:rFonts w:hint="default"/>
        <w:lang w:val="ro-RO" w:eastAsia="ro-RO" w:bidi="ro-RO"/>
      </w:rPr>
    </w:lvl>
    <w:lvl w:ilvl="8" w:tentative="0">
      <w:start w:val="0"/>
      <w:numFmt w:val="bullet"/>
      <w:lvlText w:val="•"/>
      <w:lvlJc w:val="left"/>
      <w:pPr>
        <w:ind w:left="9218" w:hanging="219"/>
      </w:pPr>
      <w:rPr>
        <w:rFonts w:hint="default"/>
        <w:lang w:val="ro-RO" w:eastAsia="ro-RO" w:bidi="ro-RO"/>
      </w:rPr>
    </w:lvl>
  </w:abstractNum>
  <w:abstractNum w:abstractNumId="7">
    <w:nsid w:val="16A26899"/>
    <w:multiLevelType w:val="multilevel"/>
    <w:tmpl w:val="16A26899"/>
    <w:lvl w:ilvl="0" w:tentative="0">
      <w:start w:val="0"/>
      <w:numFmt w:val="bullet"/>
      <w:lvlText w:val=""/>
      <w:lvlJc w:val="left"/>
      <w:pPr>
        <w:ind w:left="825" w:hanging="360"/>
      </w:pPr>
      <w:rPr>
        <w:rFonts w:hint="default" w:ascii="Symbol" w:hAnsi="Symbol" w:eastAsia="Symbol" w:cs="Symbol"/>
        <w:w w:val="100"/>
        <w:sz w:val="24"/>
        <w:szCs w:val="24"/>
        <w:lang w:val="ro-RO" w:eastAsia="ro-RO" w:bidi="ro-RO"/>
      </w:rPr>
    </w:lvl>
    <w:lvl w:ilvl="1" w:tentative="0">
      <w:start w:val="0"/>
      <w:numFmt w:val="bullet"/>
      <w:lvlText w:val="•"/>
      <w:lvlJc w:val="left"/>
      <w:pPr>
        <w:ind w:left="1066" w:hanging="360"/>
      </w:pPr>
      <w:rPr>
        <w:rFonts w:hint="default"/>
        <w:lang w:val="ro-RO" w:eastAsia="ro-RO" w:bidi="ro-RO"/>
      </w:rPr>
    </w:lvl>
    <w:lvl w:ilvl="2" w:tentative="0">
      <w:start w:val="0"/>
      <w:numFmt w:val="bullet"/>
      <w:lvlText w:val="•"/>
      <w:lvlJc w:val="left"/>
      <w:pPr>
        <w:ind w:left="1312" w:hanging="360"/>
      </w:pPr>
      <w:rPr>
        <w:rFonts w:hint="default"/>
        <w:lang w:val="ro-RO" w:eastAsia="ro-RO" w:bidi="ro-RO"/>
      </w:rPr>
    </w:lvl>
    <w:lvl w:ilvl="3" w:tentative="0">
      <w:start w:val="0"/>
      <w:numFmt w:val="bullet"/>
      <w:lvlText w:val="•"/>
      <w:lvlJc w:val="left"/>
      <w:pPr>
        <w:ind w:left="1558" w:hanging="360"/>
      </w:pPr>
      <w:rPr>
        <w:rFonts w:hint="default"/>
        <w:lang w:val="ro-RO" w:eastAsia="ro-RO" w:bidi="ro-RO"/>
      </w:rPr>
    </w:lvl>
    <w:lvl w:ilvl="4" w:tentative="0">
      <w:start w:val="0"/>
      <w:numFmt w:val="bullet"/>
      <w:lvlText w:val="•"/>
      <w:lvlJc w:val="left"/>
      <w:pPr>
        <w:ind w:left="1805" w:hanging="360"/>
      </w:pPr>
      <w:rPr>
        <w:rFonts w:hint="default"/>
        <w:lang w:val="ro-RO" w:eastAsia="ro-RO" w:bidi="ro-RO"/>
      </w:rPr>
    </w:lvl>
    <w:lvl w:ilvl="5" w:tentative="0">
      <w:start w:val="0"/>
      <w:numFmt w:val="bullet"/>
      <w:lvlText w:val="•"/>
      <w:lvlJc w:val="left"/>
      <w:pPr>
        <w:ind w:left="2051" w:hanging="360"/>
      </w:pPr>
      <w:rPr>
        <w:rFonts w:hint="default"/>
        <w:lang w:val="ro-RO" w:eastAsia="ro-RO" w:bidi="ro-RO"/>
      </w:rPr>
    </w:lvl>
    <w:lvl w:ilvl="6" w:tentative="0">
      <w:start w:val="0"/>
      <w:numFmt w:val="bullet"/>
      <w:lvlText w:val="•"/>
      <w:lvlJc w:val="left"/>
      <w:pPr>
        <w:ind w:left="2297" w:hanging="360"/>
      </w:pPr>
      <w:rPr>
        <w:rFonts w:hint="default"/>
        <w:lang w:val="ro-RO" w:eastAsia="ro-RO" w:bidi="ro-RO"/>
      </w:rPr>
    </w:lvl>
    <w:lvl w:ilvl="7" w:tentative="0">
      <w:start w:val="0"/>
      <w:numFmt w:val="bullet"/>
      <w:lvlText w:val="•"/>
      <w:lvlJc w:val="left"/>
      <w:pPr>
        <w:ind w:left="2544" w:hanging="360"/>
      </w:pPr>
      <w:rPr>
        <w:rFonts w:hint="default"/>
        <w:lang w:val="ro-RO" w:eastAsia="ro-RO" w:bidi="ro-RO"/>
      </w:rPr>
    </w:lvl>
    <w:lvl w:ilvl="8" w:tentative="0">
      <w:start w:val="0"/>
      <w:numFmt w:val="bullet"/>
      <w:lvlText w:val="•"/>
      <w:lvlJc w:val="left"/>
      <w:pPr>
        <w:ind w:left="2790" w:hanging="360"/>
      </w:pPr>
      <w:rPr>
        <w:rFonts w:hint="default"/>
        <w:lang w:val="ro-RO" w:eastAsia="ro-RO" w:bidi="ro-RO"/>
      </w:rPr>
    </w:lvl>
  </w:abstractNum>
  <w:abstractNum w:abstractNumId="8">
    <w:nsid w:val="18680D23"/>
    <w:multiLevelType w:val="multilevel"/>
    <w:tmpl w:val="18680D23"/>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9">
    <w:nsid w:val="18DE2BB9"/>
    <w:multiLevelType w:val="multilevel"/>
    <w:tmpl w:val="18DE2BB9"/>
    <w:lvl w:ilvl="0" w:tentative="0">
      <w:start w:val="1"/>
      <w:numFmt w:val="decimal"/>
      <w:lvlText w:val="%1."/>
      <w:lvlJc w:val="left"/>
      <w:pPr>
        <w:ind w:left="1740" w:hanging="360"/>
      </w:pPr>
      <w:rPr>
        <w:rFonts w:hint="default" w:ascii="Times New Roman" w:hAnsi="Times New Roman" w:eastAsia="Times New Roman" w:cs="Times New Roman"/>
        <w:spacing w:val="-2"/>
        <w:w w:val="100"/>
        <w:sz w:val="24"/>
        <w:szCs w:val="24"/>
        <w:lang w:val="ro-RO" w:eastAsia="ro-RO" w:bidi="ro-RO"/>
      </w:rPr>
    </w:lvl>
    <w:lvl w:ilvl="1" w:tentative="0">
      <w:start w:val="0"/>
      <w:numFmt w:val="bullet"/>
      <w:lvlText w:val=""/>
      <w:lvlJc w:val="left"/>
      <w:pPr>
        <w:ind w:left="3601" w:hanging="361"/>
      </w:pPr>
      <w:rPr>
        <w:rFonts w:hint="default" w:ascii="Symbol" w:hAnsi="Symbol" w:eastAsia="Symbol" w:cs="Symbol"/>
        <w:w w:val="100"/>
        <w:sz w:val="24"/>
        <w:szCs w:val="24"/>
        <w:lang w:val="ro-RO" w:eastAsia="ro-RO" w:bidi="ro-RO"/>
      </w:rPr>
    </w:lvl>
    <w:lvl w:ilvl="2" w:tentative="0">
      <w:start w:val="0"/>
      <w:numFmt w:val="bullet"/>
      <w:lvlText w:val="•"/>
      <w:lvlJc w:val="left"/>
      <w:pPr>
        <w:ind w:left="4492" w:hanging="361"/>
      </w:pPr>
      <w:rPr>
        <w:rFonts w:hint="default"/>
        <w:lang w:val="ro-RO" w:eastAsia="ro-RO" w:bidi="ro-RO"/>
      </w:rPr>
    </w:lvl>
    <w:lvl w:ilvl="3" w:tentative="0">
      <w:start w:val="0"/>
      <w:numFmt w:val="bullet"/>
      <w:lvlText w:val="•"/>
      <w:lvlJc w:val="left"/>
      <w:pPr>
        <w:ind w:left="5384" w:hanging="361"/>
      </w:pPr>
      <w:rPr>
        <w:rFonts w:hint="default"/>
        <w:lang w:val="ro-RO" w:eastAsia="ro-RO" w:bidi="ro-RO"/>
      </w:rPr>
    </w:lvl>
    <w:lvl w:ilvl="4" w:tentative="0">
      <w:start w:val="0"/>
      <w:numFmt w:val="bullet"/>
      <w:lvlText w:val="•"/>
      <w:lvlJc w:val="left"/>
      <w:pPr>
        <w:ind w:left="6277" w:hanging="361"/>
      </w:pPr>
      <w:rPr>
        <w:rFonts w:hint="default"/>
        <w:lang w:val="ro-RO" w:eastAsia="ro-RO" w:bidi="ro-RO"/>
      </w:rPr>
    </w:lvl>
    <w:lvl w:ilvl="5" w:tentative="0">
      <w:start w:val="0"/>
      <w:numFmt w:val="bullet"/>
      <w:lvlText w:val="•"/>
      <w:lvlJc w:val="left"/>
      <w:pPr>
        <w:ind w:left="7169" w:hanging="361"/>
      </w:pPr>
      <w:rPr>
        <w:rFonts w:hint="default"/>
        <w:lang w:val="ro-RO" w:eastAsia="ro-RO" w:bidi="ro-RO"/>
      </w:rPr>
    </w:lvl>
    <w:lvl w:ilvl="6" w:tentative="0">
      <w:start w:val="0"/>
      <w:numFmt w:val="bullet"/>
      <w:lvlText w:val="•"/>
      <w:lvlJc w:val="left"/>
      <w:pPr>
        <w:ind w:left="8061" w:hanging="361"/>
      </w:pPr>
      <w:rPr>
        <w:rFonts w:hint="default"/>
        <w:lang w:val="ro-RO" w:eastAsia="ro-RO" w:bidi="ro-RO"/>
      </w:rPr>
    </w:lvl>
    <w:lvl w:ilvl="7" w:tentative="0">
      <w:start w:val="0"/>
      <w:numFmt w:val="bullet"/>
      <w:lvlText w:val="•"/>
      <w:lvlJc w:val="left"/>
      <w:pPr>
        <w:ind w:left="8954" w:hanging="361"/>
      </w:pPr>
      <w:rPr>
        <w:rFonts w:hint="default"/>
        <w:lang w:val="ro-RO" w:eastAsia="ro-RO" w:bidi="ro-RO"/>
      </w:rPr>
    </w:lvl>
    <w:lvl w:ilvl="8" w:tentative="0">
      <w:start w:val="0"/>
      <w:numFmt w:val="bullet"/>
      <w:lvlText w:val="•"/>
      <w:lvlJc w:val="left"/>
      <w:pPr>
        <w:ind w:left="9846" w:hanging="361"/>
      </w:pPr>
      <w:rPr>
        <w:rFonts w:hint="default"/>
        <w:lang w:val="ro-RO" w:eastAsia="ro-RO" w:bidi="ro-RO"/>
      </w:rPr>
    </w:lvl>
  </w:abstractNum>
  <w:abstractNum w:abstractNumId="10">
    <w:nsid w:val="1DC365E0"/>
    <w:multiLevelType w:val="multilevel"/>
    <w:tmpl w:val="1DC365E0"/>
    <w:lvl w:ilvl="0" w:tentative="0">
      <w:start w:val="0"/>
      <w:numFmt w:val="bullet"/>
      <w:lvlText w:val=""/>
      <w:lvlJc w:val="left"/>
      <w:pPr>
        <w:ind w:left="1920" w:hanging="360"/>
      </w:pPr>
      <w:rPr>
        <w:rFonts w:hint="default" w:ascii="Symbol" w:hAnsi="Symbol" w:eastAsia="Symbol" w:cs="Symbol"/>
        <w:w w:val="99"/>
        <w:sz w:val="20"/>
        <w:szCs w:val="20"/>
        <w:lang w:val="ro-RO" w:eastAsia="ro-RO" w:bidi="ro-RO"/>
      </w:rPr>
    </w:lvl>
    <w:lvl w:ilvl="1" w:tentative="0">
      <w:start w:val="0"/>
      <w:numFmt w:val="bullet"/>
      <w:lvlText w:val="•"/>
      <w:lvlJc w:val="left"/>
      <w:pPr>
        <w:ind w:left="3270" w:hanging="360"/>
      </w:pPr>
      <w:rPr>
        <w:rFonts w:hint="default"/>
        <w:lang w:val="ro-RO" w:eastAsia="ro-RO" w:bidi="ro-RO"/>
      </w:rPr>
    </w:lvl>
    <w:lvl w:ilvl="2" w:tentative="0">
      <w:start w:val="0"/>
      <w:numFmt w:val="bullet"/>
      <w:lvlText w:val="•"/>
      <w:lvlJc w:val="left"/>
      <w:pPr>
        <w:ind w:left="4620" w:hanging="360"/>
      </w:pPr>
      <w:rPr>
        <w:rFonts w:hint="default"/>
        <w:lang w:val="ro-RO" w:eastAsia="ro-RO" w:bidi="ro-RO"/>
      </w:rPr>
    </w:lvl>
    <w:lvl w:ilvl="3" w:tentative="0">
      <w:start w:val="0"/>
      <w:numFmt w:val="bullet"/>
      <w:lvlText w:val="•"/>
      <w:lvlJc w:val="left"/>
      <w:pPr>
        <w:ind w:left="5970" w:hanging="360"/>
      </w:pPr>
      <w:rPr>
        <w:rFonts w:hint="default"/>
        <w:lang w:val="ro-RO" w:eastAsia="ro-RO" w:bidi="ro-RO"/>
      </w:rPr>
    </w:lvl>
    <w:lvl w:ilvl="4" w:tentative="0">
      <w:start w:val="0"/>
      <w:numFmt w:val="bullet"/>
      <w:lvlText w:val="•"/>
      <w:lvlJc w:val="left"/>
      <w:pPr>
        <w:ind w:left="7321" w:hanging="360"/>
      </w:pPr>
      <w:rPr>
        <w:rFonts w:hint="default"/>
        <w:lang w:val="ro-RO" w:eastAsia="ro-RO" w:bidi="ro-RO"/>
      </w:rPr>
    </w:lvl>
    <w:lvl w:ilvl="5" w:tentative="0">
      <w:start w:val="0"/>
      <w:numFmt w:val="bullet"/>
      <w:lvlText w:val="•"/>
      <w:lvlJc w:val="left"/>
      <w:pPr>
        <w:ind w:left="8671" w:hanging="360"/>
      </w:pPr>
      <w:rPr>
        <w:rFonts w:hint="default"/>
        <w:lang w:val="ro-RO" w:eastAsia="ro-RO" w:bidi="ro-RO"/>
      </w:rPr>
    </w:lvl>
    <w:lvl w:ilvl="6" w:tentative="0">
      <w:start w:val="0"/>
      <w:numFmt w:val="bullet"/>
      <w:lvlText w:val="•"/>
      <w:lvlJc w:val="left"/>
      <w:pPr>
        <w:ind w:left="10021" w:hanging="360"/>
      </w:pPr>
      <w:rPr>
        <w:rFonts w:hint="default"/>
        <w:lang w:val="ro-RO" w:eastAsia="ro-RO" w:bidi="ro-RO"/>
      </w:rPr>
    </w:lvl>
    <w:lvl w:ilvl="7" w:tentative="0">
      <w:start w:val="0"/>
      <w:numFmt w:val="bullet"/>
      <w:lvlText w:val="•"/>
      <w:lvlJc w:val="left"/>
      <w:pPr>
        <w:ind w:left="11372" w:hanging="360"/>
      </w:pPr>
      <w:rPr>
        <w:rFonts w:hint="default"/>
        <w:lang w:val="ro-RO" w:eastAsia="ro-RO" w:bidi="ro-RO"/>
      </w:rPr>
    </w:lvl>
    <w:lvl w:ilvl="8" w:tentative="0">
      <w:start w:val="0"/>
      <w:numFmt w:val="bullet"/>
      <w:lvlText w:val="•"/>
      <w:lvlJc w:val="left"/>
      <w:pPr>
        <w:ind w:left="12722" w:hanging="360"/>
      </w:pPr>
      <w:rPr>
        <w:rFonts w:hint="default"/>
        <w:lang w:val="ro-RO" w:eastAsia="ro-RO" w:bidi="ro-RO"/>
      </w:rPr>
    </w:lvl>
  </w:abstractNum>
  <w:abstractNum w:abstractNumId="11">
    <w:nsid w:val="24AC16E4"/>
    <w:multiLevelType w:val="multilevel"/>
    <w:tmpl w:val="24AC16E4"/>
    <w:lvl w:ilvl="0" w:tentative="0">
      <w:start w:val="0"/>
      <w:numFmt w:val="bullet"/>
      <w:lvlText w:val=""/>
      <w:lvlJc w:val="left"/>
      <w:pPr>
        <w:ind w:left="105" w:hanging="360"/>
      </w:pPr>
      <w:rPr>
        <w:rFonts w:hint="default" w:ascii="Symbol" w:hAnsi="Symbol" w:eastAsia="Symbol" w:cs="Symbol"/>
        <w:w w:val="100"/>
        <w:sz w:val="24"/>
        <w:szCs w:val="24"/>
        <w:lang w:val="ro-RO" w:eastAsia="ro-RO" w:bidi="ro-RO"/>
      </w:rPr>
    </w:lvl>
    <w:lvl w:ilvl="1" w:tentative="0">
      <w:start w:val="0"/>
      <w:numFmt w:val="bullet"/>
      <w:lvlText w:val="•"/>
      <w:lvlJc w:val="left"/>
      <w:pPr>
        <w:ind w:left="418" w:hanging="360"/>
      </w:pPr>
      <w:rPr>
        <w:rFonts w:hint="default"/>
        <w:lang w:val="ro-RO" w:eastAsia="ro-RO" w:bidi="ro-RO"/>
      </w:rPr>
    </w:lvl>
    <w:lvl w:ilvl="2" w:tentative="0">
      <w:start w:val="0"/>
      <w:numFmt w:val="bullet"/>
      <w:lvlText w:val="•"/>
      <w:lvlJc w:val="left"/>
      <w:pPr>
        <w:ind w:left="736" w:hanging="360"/>
      </w:pPr>
      <w:rPr>
        <w:rFonts w:hint="default"/>
        <w:lang w:val="ro-RO" w:eastAsia="ro-RO" w:bidi="ro-RO"/>
      </w:rPr>
    </w:lvl>
    <w:lvl w:ilvl="3" w:tentative="0">
      <w:start w:val="0"/>
      <w:numFmt w:val="bullet"/>
      <w:lvlText w:val="•"/>
      <w:lvlJc w:val="left"/>
      <w:pPr>
        <w:ind w:left="1054" w:hanging="360"/>
      </w:pPr>
      <w:rPr>
        <w:rFonts w:hint="default"/>
        <w:lang w:val="ro-RO" w:eastAsia="ro-RO" w:bidi="ro-RO"/>
      </w:rPr>
    </w:lvl>
    <w:lvl w:ilvl="4" w:tentative="0">
      <w:start w:val="0"/>
      <w:numFmt w:val="bullet"/>
      <w:lvlText w:val="•"/>
      <w:lvlJc w:val="left"/>
      <w:pPr>
        <w:ind w:left="1373" w:hanging="360"/>
      </w:pPr>
      <w:rPr>
        <w:rFonts w:hint="default"/>
        <w:lang w:val="ro-RO" w:eastAsia="ro-RO" w:bidi="ro-RO"/>
      </w:rPr>
    </w:lvl>
    <w:lvl w:ilvl="5" w:tentative="0">
      <w:start w:val="0"/>
      <w:numFmt w:val="bullet"/>
      <w:lvlText w:val="•"/>
      <w:lvlJc w:val="left"/>
      <w:pPr>
        <w:ind w:left="1691" w:hanging="360"/>
      </w:pPr>
      <w:rPr>
        <w:rFonts w:hint="default"/>
        <w:lang w:val="ro-RO" w:eastAsia="ro-RO" w:bidi="ro-RO"/>
      </w:rPr>
    </w:lvl>
    <w:lvl w:ilvl="6" w:tentative="0">
      <w:start w:val="0"/>
      <w:numFmt w:val="bullet"/>
      <w:lvlText w:val="•"/>
      <w:lvlJc w:val="left"/>
      <w:pPr>
        <w:ind w:left="2009" w:hanging="360"/>
      </w:pPr>
      <w:rPr>
        <w:rFonts w:hint="default"/>
        <w:lang w:val="ro-RO" w:eastAsia="ro-RO" w:bidi="ro-RO"/>
      </w:rPr>
    </w:lvl>
    <w:lvl w:ilvl="7" w:tentative="0">
      <w:start w:val="0"/>
      <w:numFmt w:val="bullet"/>
      <w:lvlText w:val="•"/>
      <w:lvlJc w:val="left"/>
      <w:pPr>
        <w:ind w:left="2328" w:hanging="360"/>
      </w:pPr>
      <w:rPr>
        <w:rFonts w:hint="default"/>
        <w:lang w:val="ro-RO" w:eastAsia="ro-RO" w:bidi="ro-RO"/>
      </w:rPr>
    </w:lvl>
    <w:lvl w:ilvl="8" w:tentative="0">
      <w:start w:val="0"/>
      <w:numFmt w:val="bullet"/>
      <w:lvlText w:val="•"/>
      <w:lvlJc w:val="left"/>
      <w:pPr>
        <w:ind w:left="2646" w:hanging="360"/>
      </w:pPr>
      <w:rPr>
        <w:rFonts w:hint="default"/>
        <w:lang w:val="ro-RO" w:eastAsia="ro-RO" w:bidi="ro-RO"/>
      </w:rPr>
    </w:lvl>
  </w:abstractNum>
  <w:abstractNum w:abstractNumId="12">
    <w:nsid w:val="24BC6A85"/>
    <w:multiLevelType w:val="multilevel"/>
    <w:tmpl w:val="24BC6A85"/>
    <w:lvl w:ilvl="0" w:tentative="0">
      <w:start w:val="0"/>
      <w:numFmt w:val="bullet"/>
      <w:lvlText w:val=""/>
      <w:lvlJc w:val="left"/>
      <w:pPr>
        <w:ind w:left="2280" w:hanging="360"/>
      </w:pPr>
      <w:rPr>
        <w:rFonts w:hint="default" w:ascii="Symbol" w:hAnsi="Symbol" w:eastAsia="Symbol" w:cs="Symbol"/>
        <w:w w:val="99"/>
        <w:sz w:val="20"/>
        <w:szCs w:val="20"/>
        <w:lang w:val="ro-RO" w:eastAsia="ro-RO" w:bidi="ro-RO"/>
      </w:rPr>
    </w:lvl>
    <w:lvl w:ilvl="1" w:tentative="0">
      <w:start w:val="0"/>
      <w:numFmt w:val="bullet"/>
      <w:lvlText w:val="•"/>
      <w:lvlJc w:val="left"/>
      <w:pPr>
        <w:ind w:left="3594" w:hanging="360"/>
      </w:pPr>
      <w:rPr>
        <w:rFonts w:hint="default"/>
        <w:lang w:val="ro-RO" w:eastAsia="ro-RO" w:bidi="ro-RO"/>
      </w:rPr>
    </w:lvl>
    <w:lvl w:ilvl="2" w:tentative="0">
      <w:start w:val="0"/>
      <w:numFmt w:val="bullet"/>
      <w:lvlText w:val="•"/>
      <w:lvlJc w:val="left"/>
      <w:pPr>
        <w:ind w:left="4908" w:hanging="360"/>
      </w:pPr>
      <w:rPr>
        <w:rFonts w:hint="default"/>
        <w:lang w:val="ro-RO" w:eastAsia="ro-RO" w:bidi="ro-RO"/>
      </w:rPr>
    </w:lvl>
    <w:lvl w:ilvl="3" w:tentative="0">
      <w:start w:val="0"/>
      <w:numFmt w:val="bullet"/>
      <w:lvlText w:val="•"/>
      <w:lvlJc w:val="left"/>
      <w:pPr>
        <w:ind w:left="6222" w:hanging="360"/>
      </w:pPr>
      <w:rPr>
        <w:rFonts w:hint="default"/>
        <w:lang w:val="ro-RO" w:eastAsia="ro-RO" w:bidi="ro-RO"/>
      </w:rPr>
    </w:lvl>
    <w:lvl w:ilvl="4" w:tentative="0">
      <w:start w:val="0"/>
      <w:numFmt w:val="bullet"/>
      <w:lvlText w:val="•"/>
      <w:lvlJc w:val="left"/>
      <w:pPr>
        <w:ind w:left="7537" w:hanging="360"/>
      </w:pPr>
      <w:rPr>
        <w:rFonts w:hint="default"/>
        <w:lang w:val="ro-RO" w:eastAsia="ro-RO" w:bidi="ro-RO"/>
      </w:rPr>
    </w:lvl>
    <w:lvl w:ilvl="5" w:tentative="0">
      <w:start w:val="0"/>
      <w:numFmt w:val="bullet"/>
      <w:lvlText w:val="•"/>
      <w:lvlJc w:val="left"/>
      <w:pPr>
        <w:ind w:left="8851" w:hanging="360"/>
      </w:pPr>
      <w:rPr>
        <w:rFonts w:hint="default"/>
        <w:lang w:val="ro-RO" w:eastAsia="ro-RO" w:bidi="ro-RO"/>
      </w:rPr>
    </w:lvl>
    <w:lvl w:ilvl="6" w:tentative="0">
      <w:start w:val="0"/>
      <w:numFmt w:val="bullet"/>
      <w:lvlText w:val="•"/>
      <w:lvlJc w:val="left"/>
      <w:pPr>
        <w:ind w:left="10165" w:hanging="360"/>
      </w:pPr>
      <w:rPr>
        <w:rFonts w:hint="default"/>
        <w:lang w:val="ro-RO" w:eastAsia="ro-RO" w:bidi="ro-RO"/>
      </w:rPr>
    </w:lvl>
    <w:lvl w:ilvl="7" w:tentative="0">
      <w:start w:val="0"/>
      <w:numFmt w:val="bullet"/>
      <w:lvlText w:val="•"/>
      <w:lvlJc w:val="left"/>
      <w:pPr>
        <w:ind w:left="11480" w:hanging="360"/>
      </w:pPr>
      <w:rPr>
        <w:rFonts w:hint="default"/>
        <w:lang w:val="ro-RO" w:eastAsia="ro-RO" w:bidi="ro-RO"/>
      </w:rPr>
    </w:lvl>
    <w:lvl w:ilvl="8" w:tentative="0">
      <w:start w:val="0"/>
      <w:numFmt w:val="bullet"/>
      <w:lvlText w:val="•"/>
      <w:lvlJc w:val="left"/>
      <w:pPr>
        <w:ind w:left="12794" w:hanging="360"/>
      </w:pPr>
      <w:rPr>
        <w:rFonts w:hint="default"/>
        <w:lang w:val="ro-RO" w:eastAsia="ro-RO" w:bidi="ro-RO"/>
      </w:rPr>
    </w:lvl>
  </w:abstractNum>
  <w:abstractNum w:abstractNumId="13">
    <w:nsid w:val="25304C3B"/>
    <w:multiLevelType w:val="multilevel"/>
    <w:tmpl w:val="25304C3B"/>
    <w:lvl w:ilvl="0" w:tentative="0">
      <w:start w:val="2"/>
      <w:numFmt w:val="decimal"/>
      <w:lvlText w:val="%1"/>
      <w:lvlJc w:val="left"/>
      <w:pPr>
        <w:ind w:left="1920" w:hanging="540"/>
      </w:pPr>
      <w:rPr>
        <w:rFonts w:hint="default"/>
        <w:lang w:val="ro-RO" w:eastAsia="ro-RO" w:bidi="ro-RO"/>
      </w:rPr>
    </w:lvl>
    <w:lvl w:ilvl="1" w:tentative="0">
      <w:start w:val="2"/>
      <w:numFmt w:val="decimal"/>
      <w:lvlText w:val="%1.%2"/>
      <w:lvlJc w:val="left"/>
      <w:pPr>
        <w:ind w:left="1920" w:hanging="540"/>
      </w:pPr>
      <w:rPr>
        <w:rFonts w:hint="default"/>
        <w:lang w:val="ro-RO" w:eastAsia="ro-RO" w:bidi="ro-RO"/>
      </w:rPr>
    </w:lvl>
    <w:lvl w:ilvl="2" w:tentative="0">
      <w:start w:val="5"/>
      <w:numFmt w:val="decimal"/>
      <w:lvlText w:val="%1.%2.%3"/>
      <w:lvlJc w:val="left"/>
      <w:pPr>
        <w:ind w:left="1920" w:hanging="540"/>
      </w:pPr>
      <w:rPr>
        <w:rFonts w:hint="default" w:ascii="Times New Roman" w:hAnsi="Times New Roman" w:eastAsia="Times New Roman" w:cs="Times New Roman"/>
        <w:b/>
        <w:bCs/>
        <w:spacing w:val="-3"/>
        <w:w w:val="100"/>
        <w:sz w:val="24"/>
        <w:szCs w:val="24"/>
        <w:lang w:val="ro-RO" w:eastAsia="ro-RO" w:bidi="ro-RO"/>
      </w:rPr>
    </w:lvl>
    <w:lvl w:ilvl="3" w:tentative="0">
      <w:start w:val="0"/>
      <w:numFmt w:val="bullet"/>
      <w:lvlText w:val=""/>
      <w:lvlJc w:val="left"/>
      <w:pPr>
        <w:ind w:left="1380" w:hanging="720"/>
      </w:pPr>
      <w:rPr>
        <w:rFonts w:hint="default" w:ascii="Wingdings" w:hAnsi="Wingdings" w:eastAsia="Wingdings" w:cs="Wingdings"/>
        <w:w w:val="100"/>
        <w:sz w:val="24"/>
        <w:szCs w:val="24"/>
        <w:lang w:val="ro-RO" w:eastAsia="ro-RO" w:bidi="ro-RO"/>
      </w:rPr>
    </w:lvl>
    <w:lvl w:ilvl="4" w:tentative="0">
      <w:start w:val="0"/>
      <w:numFmt w:val="bullet"/>
      <w:lvlText w:val="•"/>
      <w:lvlJc w:val="left"/>
      <w:pPr>
        <w:ind w:left="5157" w:hanging="720"/>
      </w:pPr>
      <w:rPr>
        <w:rFonts w:hint="default"/>
        <w:lang w:val="ro-RO" w:eastAsia="ro-RO" w:bidi="ro-RO"/>
      </w:rPr>
    </w:lvl>
    <w:lvl w:ilvl="5" w:tentative="0">
      <w:start w:val="0"/>
      <w:numFmt w:val="bullet"/>
      <w:lvlText w:val="•"/>
      <w:lvlJc w:val="left"/>
      <w:pPr>
        <w:ind w:left="6236" w:hanging="720"/>
      </w:pPr>
      <w:rPr>
        <w:rFonts w:hint="default"/>
        <w:lang w:val="ro-RO" w:eastAsia="ro-RO" w:bidi="ro-RO"/>
      </w:rPr>
    </w:lvl>
    <w:lvl w:ilvl="6" w:tentative="0">
      <w:start w:val="0"/>
      <w:numFmt w:val="bullet"/>
      <w:lvlText w:val="•"/>
      <w:lvlJc w:val="left"/>
      <w:pPr>
        <w:ind w:left="7315" w:hanging="720"/>
      </w:pPr>
      <w:rPr>
        <w:rFonts w:hint="default"/>
        <w:lang w:val="ro-RO" w:eastAsia="ro-RO" w:bidi="ro-RO"/>
      </w:rPr>
    </w:lvl>
    <w:lvl w:ilvl="7" w:tentative="0">
      <w:start w:val="0"/>
      <w:numFmt w:val="bullet"/>
      <w:lvlText w:val="•"/>
      <w:lvlJc w:val="left"/>
      <w:pPr>
        <w:ind w:left="8394" w:hanging="720"/>
      </w:pPr>
      <w:rPr>
        <w:rFonts w:hint="default"/>
        <w:lang w:val="ro-RO" w:eastAsia="ro-RO" w:bidi="ro-RO"/>
      </w:rPr>
    </w:lvl>
    <w:lvl w:ilvl="8" w:tentative="0">
      <w:start w:val="0"/>
      <w:numFmt w:val="bullet"/>
      <w:lvlText w:val="•"/>
      <w:lvlJc w:val="left"/>
      <w:pPr>
        <w:ind w:left="9473" w:hanging="720"/>
      </w:pPr>
      <w:rPr>
        <w:rFonts w:hint="default"/>
        <w:lang w:val="ro-RO" w:eastAsia="ro-RO" w:bidi="ro-RO"/>
      </w:rPr>
    </w:lvl>
  </w:abstractNum>
  <w:abstractNum w:abstractNumId="14">
    <w:nsid w:val="279A6DDF"/>
    <w:multiLevelType w:val="multilevel"/>
    <w:tmpl w:val="279A6DDF"/>
    <w:lvl w:ilvl="0" w:tentative="0">
      <w:start w:val="0"/>
      <w:numFmt w:val="bullet"/>
      <w:lvlText w:val=""/>
      <w:lvlJc w:val="left"/>
      <w:pPr>
        <w:ind w:left="105" w:hanging="360"/>
      </w:pPr>
      <w:rPr>
        <w:rFonts w:hint="default" w:ascii="Symbol" w:hAnsi="Symbol" w:eastAsia="Symbol" w:cs="Symbol"/>
        <w:w w:val="100"/>
        <w:sz w:val="24"/>
        <w:szCs w:val="24"/>
        <w:lang w:val="ro-RO" w:eastAsia="ro-RO" w:bidi="ro-RO"/>
      </w:rPr>
    </w:lvl>
    <w:lvl w:ilvl="1" w:tentative="0">
      <w:start w:val="0"/>
      <w:numFmt w:val="bullet"/>
      <w:lvlText w:val="•"/>
      <w:lvlJc w:val="left"/>
      <w:pPr>
        <w:ind w:left="418" w:hanging="360"/>
      </w:pPr>
      <w:rPr>
        <w:rFonts w:hint="default"/>
        <w:lang w:val="ro-RO" w:eastAsia="ro-RO" w:bidi="ro-RO"/>
      </w:rPr>
    </w:lvl>
    <w:lvl w:ilvl="2" w:tentative="0">
      <w:start w:val="0"/>
      <w:numFmt w:val="bullet"/>
      <w:lvlText w:val="•"/>
      <w:lvlJc w:val="left"/>
      <w:pPr>
        <w:ind w:left="736" w:hanging="360"/>
      </w:pPr>
      <w:rPr>
        <w:rFonts w:hint="default"/>
        <w:lang w:val="ro-RO" w:eastAsia="ro-RO" w:bidi="ro-RO"/>
      </w:rPr>
    </w:lvl>
    <w:lvl w:ilvl="3" w:tentative="0">
      <w:start w:val="0"/>
      <w:numFmt w:val="bullet"/>
      <w:lvlText w:val="•"/>
      <w:lvlJc w:val="left"/>
      <w:pPr>
        <w:ind w:left="1054" w:hanging="360"/>
      </w:pPr>
      <w:rPr>
        <w:rFonts w:hint="default"/>
        <w:lang w:val="ro-RO" w:eastAsia="ro-RO" w:bidi="ro-RO"/>
      </w:rPr>
    </w:lvl>
    <w:lvl w:ilvl="4" w:tentative="0">
      <w:start w:val="0"/>
      <w:numFmt w:val="bullet"/>
      <w:lvlText w:val="•"/>
      <w:lvlJc w:val="left"/>
      <w:pPr>
        <w:ind w:left="1373" w:hanging="360"/>
      </w:pPr>
      <w:rPr>
        <w:rFonts w:hint="default"/>
        <w:lang w:val="ro-RO" w:eastAsia="ro-RO" w:bidi="ro-RO"/>
      </w:rPr>
    </w:lvl>
    <w:lvl w:ilvl="5" w:tentative="0">
      <w:start w:val="0"/>
      <w:numFmt w:val="bullet"/>
      <w:lvlText w:val="•"/>
      <w:lvlJc w:val="left"/>
      <w:pPr>
        <w:ind w:left="1691" w:hanging="360"/>
      </w:pPr>
      <w:rPr>
        <w:rFonts w:hint="default"/>
        <w:lang w:val="ro-RO" w:eastAsia="ro-RO" w:bidi="ro-RO"/>
      </w:rPr>
    </w:lvl>
    <w:lvl w:ilvl="6" w:tentative="0">
      <w:start w:val="0"/>
      <w:numFmt w:val="bullet"/>
      <w:lvlText w:val="•"/>
      <w:lvlJc w:val="left"/>
      <w:pPr>
        <w:ind w:left="2009" w:hanging="360"/>
      </w:pPr>
      <w:rPr>
        <w:rFonts w:hint="default"/>
        <w:lang w:val="ro-RO" w:eastAsia="ro-RO" w:bidi="ro-RO"/>
      </w:rPr>
    </w:lvl>
    <w:lvl w:ilvl="7" w:tentative="0">
      <w:start w:val="0"/>
      <w:numFmt w:val="bullet"/>
      <w:lvlText w:val="•"/>
      <w:lvlJc w:val="left"/>
      <w:pPr>
        <w:ind w:left="2328" w:hanging="360"/>
      </w:pPr>
      <w:rPr>
        <w:rFonts w:hint="default"/>
        <w:lang w:val="ro-RO" w:eastAsia="ro-RO" w:bidi="ro-RO"/>
      </w:rPr>
    </w:lvl>
    <w:lvl w:ilvl="8" w:tentative="0">
      <w:start w:val="0"/>
      <w:numFmt w:val="bullet"/>
      <w:lvlText w:val="•"/>
      <w:lvlJc w:val="left"/>
      <w:pPr>
        <w:ind w:left="2646" w:hanging="360"/>
      </w:pPr>
      <w:rPr>
        <w:rFonts w:hint="default"/>
        <w:lang w:val="ro-RO" w:eastAsia="ro-RO" w:bidi="ro-RO"/>
      </w:rPr>
    </w:lvl>
  </w:abstractNum>
  <w:abstractNum w:abstractNumId="15">
    <w:nsid w:val="2A1B1633"/>
    <w:multiLevelType w:val="multilevel"/>
    <w:tmpl w:val="2A1B1633"/>
    <w:lvl w:ilvl="0" w:tentative="0">
      <w:start w:val="0"/>
      <w:numFmt w:val="bullet"/>
      <w:lvlText w:val="-"/>
      <w:lvlJc w:val="left"/>
      <w:pPr>
        <w:ind w:left="167" w:hanging="140"/>
      </w:pPr>
      <w:rPr>
        <w:rFonts w:hint="default" w:ascii="Times New Roman" w:hAnsi="Times New Roman" w:eastAsia="Times New Roman" w:cs="Times New Roman"/>
        <w:w w:val="99"/>
        <w:sz w:val="24"/>
        <w:szCs w:val="24"/>
        <w:lang w:val="ro-RO" w:eastAsia="ro-RO" w:bidi="ro-RO"/>
      </w:rPr>
    </w:lvl>
    <w:lvl w:ilvl="1" w:tentative="0">
      <w:start w:val="0"/>
      <w:numFmt w:val="bullet"/>
      <w:lvlText w:val="•"/>
      <w:lvlJc w:val="left"/>
      <w:pPr>
        <w:ind w:left="737" w:hanging="140"/>
      </w:pPr>
      <w:rPr>
        <w:rFonts w:hint="default"/>
        <w:lang w:val="ro-RO" w:eastAsia="ro-RO" w:bidi="ro-RO"/>
      </w:rPr>
    </w:lvl>
    <w:lvl w:ilvl="2" w:tentative="0">
      <w:start w:val="0"/>
      <w:numFmt w:val="bullet"/>
      <w:lvlText w:val="•"/>
      <w:lvlJc w:val="left"/>
      <w:pPr>
        <w:ind w:left="1314" w:hanging="140"/>
      </w:pPr>
      <w:rPr>
        <w:rFonts w:hint="default"/>
        <w:lang w:val="ro-RO" w:eastAsia="ro-RO" w:bidi="ro-RO"/>
      </w:rPr>
    </w:lvl>
    <w:lvl w:ilvl="3" w:tentative="0">
      <w:start w:val="0"/>
      <w:numFmt w:val="bullet"/>
      <w:lvlText w:val="•"/>
      <w:lvlJc w:val="left"/>
      <w:pPr>
        <w:ind w:left="1891" w:hanging="140"/>
      </w:pPr>
      <w:rPr>
        <w:rFonts w:hint="default"/>
        <w:lang w:val="ro-RO" w:eastAsia="ro-RO" w:bidi="ro-RO"/>
      </w:rPr>
    </w:lvl>
    <w:lvl w:ilvl="4" w:tentative="0">
      <w:start w:val="0"/>
      <w:numFmt w:val="bullet"/>
      <w:lvlText w:val="•"/>
      <w:lvlJc w:val="left"/>
      <w:pPr>
        <w:ind w:left="2468" w:hanging="140"/>
      </w:pPr>
      <w:rPr>
        <w:rFonts w:hint="default"/>
        <w:lang w:val="ro-RO" w:eastAsia="ro-RO" w:bidi="ro-RO"/>
      </w:rPr>
    </w:lvl>
    <w:lvl w:ilvl="5" w:tentative="0">
      <w:start w:val="0"/>
      <w:numFmt w:val="bullet"/>
      <w:lvlText w:val="•"/>
      <w:lvlJc w:val="left"/>
      <w:pPr>
        <w:ind w:left="3045" w:hanging="140"/>
      </w:pPr>
      <w:rPr>
        <w:rFonts w:hint="default"/>
        <w:lang w:val="ro-RO" w:eastAsia="ro-RO" w:bidi="ro-RO"/>
      </w:rPr>
    </w:lvl>
    <w:lvl w:ilvl="6" w:tentative="0">
      <w:start w:val="0"/>
      <w:numFmt w:val="bullet"/>
      <w:lvlText w:val="•"/>
      <w:lvlJc w:val="left"/>
      <w:pPr>
        <w:ind w:left="3622" w:hanging="140"/>
      </w:pPr>
      <w:rPr>
        <w:rFonts w:hint="default"/>
        <w:lang w:val="ro-RO" w:eastAsia="ro-RO" w:bidi="ro-RO"/>
      </w:rPr>
    </w:lvl>
    <w:lvl w:ilvl="7" w:tentative="0">
      <w:start w:val="0"/>
      <w:numFmt w:val="bullet"/>
      <w:lvlText w:val="•"/>
      <w:lvlJc w:val="left"/>
      <w:pPr>
        <w:ind w:left="4199" w:hanging="140"/>
      </w:pPr>
      <w:rPr>
        <w:rFonts w:hint="default"/>
        <w:lang w:val="ro-RO" w:eastAsia="ro-RO" w:bidi="ro-RO"/>
      </w:rPr>
    </w:lvl>
    <w:lvl w:ilvl="8" w:tentative="0">
      <w:start w:val="0"/>
      <w:numFmt w:val="bullet"/>
      <w:lvlText w:val="•"/>
      <w:lvlJc w:val="left"/>
      <w:pPr>
        <w:ind w:left="4776" w:hanging="140"/>
      </w:pPr>
      <w:rPr>
        <w:rFonts w:hint="default"/>
        <w:lang w:val="ro-RO" w:eastAsia="ro-RO" w:bidi="ro-RO"/>
      </w:rPr>
    </w:lvl>
  </w:abstractNum>
  <w:abstractNum w:abstractNumId="16">
    <w:nsid w:val="2EB871E8"/>
    <w:multiLevelType w:val="multilevel"/>
    <w:tmpl w:val="2EB871E8"/>
    <w:lvl w:ilvl="0" w:tentative="0">
      <w:start w:val="580"/>
      <w:numFmt w:val="decimal"/>
      <w:lvlText w:val="%1"/>
      <w:lvlJc w:val="left"/>
      <w:pPr>
        <w:ind w:left="2220" w:hanging="840"/>
      </w:pPr>
      <w:rPr>
        <w:rFonts w:hint="default"/>
        <w:lang w:val="ro-RO" w:eastAsia="ro-RO" w:bidi="ro-RO"/>
      </w:rPr>
    </w:lvl>
    <w:lvl w:ilvl="1" w:tentative="0">
      <w:start w:val="0"/>
      <w:numFmt w:val="decimalZero"/>
      <w:lvlText w:val="%1.%2"/>
      <w:lvlJc w:val="left"/>
      <w:pPr>
        <w:ind w:left="2220" w:hanging="840"/>
      </w:pPr>
      <w:rPr>
        <w:rFonts w:hint="default" w:ascii="Times New Roman" w:hAnsi="Times New Roman" w:eastAsia="Times New Roman" w:cs="Times New Roman"/>
        <w:spacing w:val="-2"/>
        <w:w w:val="100"/>
        <w:sz w:val="24"/>
        <w:szCs w:val="24"/>
        <w:lang w:val="ro-RO" w:eastAsia="ro-RO" w:bidi="ro-RO"/>
      </w:rPr>
    </w:lvl>
    <w:lvl w:ilvl="2" w:tentative="0">
      <w:start w:val="1"/>
      <w:numFmt w:val="decimal"/>
      <w:lvlText w:val="%3."/>
      <w:lvlJc w:val="left"/>
      <w:pPr>
        <w:ind w:left="2340" w:hanging="240"/>
      </w:pPr>
      <w:rPr>
        <w:rFonts w:hint="default" w:ascii="Times New Roman" w:hAnsi="Times New Roman" w:eastAsia="Times New Roman" w:cs="Times New Roman"/>
        <w:spacing w:val="-3"/>
        <w:w w:val="100"/>
        <w:sz w:val="24"/>
        <w:szCs w:val="24"/>
        <w:lang w:val="ro-RO" w:eastAsia="ro-RO" w:bidi="ro-RO"/>
      </w:rPr>
    </w:lvl>
    <w:lvl w:ilvl="3" w:tentative="0">
      <w:start w:val="0"/>
      <w:numFmt w:val="bullet"/>
      <w:lvlText w:val="•"/>
      <w:lvlJc w:val="left"/>
      <w:pPr>
        <w:ind w:left="4404" w:hanging="240"/>
      </w:pPr>
      <w:rPr>
        <w:rFonts w:hint="default"/>
        <w:lang w:val="ro-RO" w:eastAsia="ro-RO" w:bidi="ro-RO"/>
      </w:rPr>
    </w:lvl>
    <w:lvl w:ilvl="4" w:tentative="0">
      <w:start w:val="0"/>
      <w:numFmt w:val="bullet"/>
      <w:lvlText w:val="•"/>
      <w:lvlJc w:val="left"/>
      <w:pPr>
        <w:ind w:left="5437" w:hanging="240"/>
      </w:pPr>
      <w:rPr>
        <w:rFonts w:hint="default"/>
        <w:lang w:val="ro-RO" w:eastAsia="ro-RO" w:bidi="ro-RO"/>
      </w:rPr>
    </w:lvl>
    <w:lvl w:ilvl="5" w:tentative="0">
      <w:start w:val="0"/>
      <w:numFmt w:val="bullet"/>
      <w:lvlText w:val="•"/>
      <w:lvlJc w:val="left"/>
      <w:pPr>
        <w:ind w:left="6469" w:hanging="240"/>
      </w:pPr>
      <w:rPr>
        <w:rFonts w:hint="default"/>
        <w:lang w:val="ro-RO" w:eastAsia="ro-RO" w:bidi="ro-RO"/>
      </w:rPr>
    </w:lvl>
    <w:lvl w:ilvl="6" w:tentative="0">
      <w:start w:val="0"/>
      <w:numFmt w:val="bullet"/>
      <w:lvlText w:val="•"/>
      <w:lvlJc w:val="left"/>
      <w:pPr>
        <w:ind w:left="7501" w:hanging="240"/>
      </w:pPr>
      <w:rPr>
        <w:rFonts w:hint="default"/>
        <w:lang w:val="ro-RO" w:eastAsia="ro-RO" w:bidi="ro-RO"/>
      </w:rPr>
    </w:lvl>
    <w:lvl w:ilvl="7" w:tentative="0">
      <w:start w:val="0"/>
      <w:numFmt w:val="bullet"/>
      <w:lvlText w:val="•"/>
      <w:lvlJc w:val="left"/>
      <w:pPr>
        <w:ind w:left="8534" w:hanging="240"/>
      </w:pPr>
      <w:rPr>
        <w:rFonts w:hint="default"/>
        <w:lang w:val="ro-RO" w:eastAsia="ro-RO" w:bidi="ro-RO"/>
      </w:rPr>
    </w:lvl>
    <w:lvl w:ilvl="8" w:tentative="0">
      <w:start w:val="0"/>
      <w:numFmt w:val="bullet"/>
      <w:lvlText w:val="•"/>
      <w:lvlJc w:val="left"/>
      <w:pPr>
        <w:ind w:left="9566" w:hanging="240"/>
      </w:pPr>
      <w:rPr>
        <w:rFonts w:hint="default"/>
        <w:lang w:val="ro-RO" w:eastAsia="ro-RO" w:bidi="ro-RO"/>
      </w:rPr>
    </w:lvl>
  </w:abstractNum>
  <w:abstractNum w:abstractNumId="17">
    <w:nsid w:val="312F2511"/>
    <w:multiLevelType w:val="multilevel"/>
    <w:tmpl w:val="312F2511"/>
    <w:lvl w:ilvl="0" w:tentative="0">
      <w:start w:val="1"/>
      <w:numFmt w:val="upperLetter"/>
      <w:lvlText w:val="%1."/>
      <w:lvlJc w:val="left"/>
      <w:pPr>
        <w:ind w:left="2448" w:hanging="521"/>
      </w:pPr>
      <w:rPr>
        <w:rFonts w:hint="default" w:ascii="Times New Roman" w:hAnsi="Times New Roman" w:eastAsia="Times New Roman" w:cs="Times New Roman"/>
        <w:b/>
        <w:bCs/>
        <w:i/>
        <w:color w:val="323232"/>
        <w:spacing w:val="-28"/>
        <w:w w:val="99"/>
        <w:sz w:val="24"/>
        <w:szCs w:val="24"/>
        <w:lang w:val="ro-RO" w:eastAsia="ro-RO" w:bidi="ro-RO"/>
      </w:rPr>
    </w:lvl>
    <w:lvl w:ilvl="1" w:tentative="0">
      <w:start w:val="0"/>
      <w:numFmt w:val="bullet"/>
      <w:lvlText w:val="•"/>
      <w:lvlJc w:val="left"/>
      <w:pPr>
        <w:ind w:left="3359" w:hanging="521"/>
      </w:pPr>
      <w:rPr>
        <w:rFonts w:hint="default"/>
        <w:lang w:val="ro-RO" w:eastAsia="ro-RO" w:bidi="ro-RO"/>
      </w:rPr>
    </w:lvl>
    <w:lvl w:ilvl="2" w:tentative="0">
      <w:start w:val="0"/>
      <w:numFmt w:val="bullet"/>
      <w:lvlText w:val="•"/>
      <w:lvlJc w:val="left"/>
      <w:pPr>
        <w:ind w:left="4278" w:hanging="521"/>
      </w:pPr>
      <w:rPr>
        <w:rFonts w:hint="default"/>
        <w:lang w:val="ro-RO" w:eastAsia="ro-RO" w:bidi="ro-RO"/>
      </w:rPr>
    </w:lvl>
    <w:lvl w:ilvl="3" w:tentative="0">
      <w:start w:val="0"/>
      <w:numFmt w:val="bullet"/>
      <w:lvlText w:val="•"/>
      <w:lvlJc w:val="left"/>
      <w:pPr>
        <w:ind w:left="5197" w:hanging="521"/>
      </w:pPr>
      <w:rPr>
        <w:rFonts w:hint="default"/>
        <w:lang w:val="ro-RO" w:eastAsia="ro-RO" w:bidi="ro-RO"/>
      </w:rPr>
    </w:lvl>
    <w:lvl w:ilvl="4" w:tentative="0">
      <w:start w:val="0"/>
      <w:numFmt w:val="bullet"/>
      <w:lvlText w:val="•"/>
      <w:lvlJc w:val="left"/>
      <w:pPr>
        <w:ind w:left="6116" w:hanging="521"/>
      </w:pPr>
      <w:rPr>
        <w:rFonts w:hint="default"/>
        <w:lang w:val="ro-RO" w:eastAsia="ro-RO" w:bidi="ro-RO"/>
      </w:rPr>
    </w:lvl>
    <w:lvl w:ilvl="5" w:tentative="0">
      <w:start w:val="0"/>
      <w:numFmt w:val="bullet"/>
      <w:lvlText w:val="•"/>
      <w:lvlJc w:val="left"/>
      <w:pPr>
        <w:ind w:left="7035" w:hanging="521"/>
      </w:pPr>
      <w:rPr>
        <w:rFonts w:hint="default"/>
        <w:lang w:val="ro-RO" w:eastAsia="ro-RO" w:bidi="ro-RO"/>
      </w:rPr>
    </w:lvl>
    <w:lvl w:ilvl="6" w:tentative="0">
      <w:start w:val="0"/>
      <w:numFmt w:val="bullet"/>
      <w:lvlText w:val="•"/>
      <w:lvlJc w:val="left"/>
      <w:pPr>
        <w:ind w:left="7954" w:hanging="521"/>
      </w:pPr>
      <w:rPr>
        <w:rFonts w:hint="default"/>
        <w:lang w:val="ro-RO" w:eastAsia="ro-RO" w:bidi="ro-RO"/>
      </w:rPr>
    </w:lvl>
    <w:lvl w:ilvl="7" w:tentative="0">
      <w:start w:val="0"/>
      <w:numFmt w:val="bullet"/>
      <w:lvlText w:val="•"/>
      <w:lvlJc w:val="left"/>
      <w:pPr>
        <w:ind w:left="8873" w:hanging="521"/>
      </w:pPr>
      <w:rPr>
        <w:rFonts w:hint="default"/>
        <w:lang w:val="ro-RO" w:eastAsia="ro-RO" w:bidi="ro-RO"/>
      </w:rPr>
    </w:lvl>
    <w:lvl w:ilvl="8" w:tentative="0">
      <w:start w:val="0"/>
      <w:numFmt w:val="bullet"/>
      <w:lvlText w:val="•"/>
      <w:lvlJc w:val="left"/>
      <w:pPr>
        <w:ind w:left="9792" w:hanging="521"/>
      </w:pPr>
      <w:rPr>
        <w:rFonts w:hint="default"/>
        <w:lang w:val="ro-RO" w:eastAsia="ro-RO" w:bidi="ro-RO"/>
      </w:rPr>
    </w:lvl>
  </w:abstractNum>
  <w:abstractNum w:abstractNumId="18">
    <w:nsid w:val="3257728B"/>
    <w:multiLevelType w:val="multilevel"/>
    <w:tmpl w:val="3257728B"/>
    <w:lvl w:ilvl="0" w:tentative="0">
      <w:start w:val="0"/>
      <w:numFmt w:val="bullet"/>
      <w:lvlText w:val=""/>
      <w:lvlJc w:val="left"/>
      <w:pPr>
        <w:ind w:left="466" w:hanging="361"/>
      </w:pPr>
      <w:rPr>
        <w:rFonts w:hint="default" w:ascii="Symbol" w:hAnsi="Symbol" w:eastAsia="Symbol" w:cs="Symbol"/>
        <w:w w:val="100"/>
        <w:sz w:val="24"/>
        <w:szCs w:val="24"/>
        <w:lang w:val="ro-RO" w:eastAsia="ro-RO" w:bidi="ro-RO"/>
      </w:rPr>
    </w:lvl>
    <w:lvl w:ilvl="1" w:tentative="0">
      <w:start w:val="0"/>
      <w:numFmt w:val="bullet"/>
      <w:lvlText w:val=""/>
      <w:lvlJc w:val="left"/>
      <w:pPr>
        <w:ind w:left="1800" w:hanging="420"/>
      </w:pPr>
      <w:rPr>
        <w:rFonts w:hint="default"/>
        <w:w w:val="100"/>
        <w:lang w:val="ro-RO" w:eastAsia="ro-RO" w:bidi="ro-RO"/>
      </w:rPr>
    </w:lvl>
    <w:lvl w:ilvl="2" w:tentative="0">
      <w:start w:val="0"/>
      <w:numFmt w:val="bullet"/>
      <w:lvlText w:val="•"/>
      <w:lvlJc w:val="left"/>
      <w:pPr>
        <w:ind w:left="2550" w:hanging="420"/>
      </w:pPr>
      <w:rPr>
        <w:rFonts w:hint="default"/>
        <w:lang w:val="ro-RO" w:eastAsia="ro-RO" w:bidi="ro-RO"/>
      </w:rPr>
    </w:lvl>
    <w:lvl w:ilvl="3" w:tentative="0">
      <w:start w:val="0"/>
      <w:numFmt w:val="bullet"/>
      <w:lvlText w:val="•"/>
      <w:lvlJc w:val="left"/>
      <w:pPr>
        <w:ind w:left="3301" w:hanging="420"/>
      </w:pPr>
      <w:rPr>
        <w:rFonts w:hint="default"/>
        <w:lang w:val="ro-RO" w:eastAsia="ro-RO" w:bidi="ro-RO"/>
      </w:rPr>
    </w:lvl>
    <w:lvl w:ilvl="4" w:tentative="0">
      <w:start w:val="0"/>
      <w:numFmt w:val="bullet"/>
      <w:lvlText w:val="•"/>
      <w:lvlJc w:val="left"/>
      <w:pPr>
        <w:ind w:left="4052" w:hanging="420"/>
      </w:pPr>
      <w:rPr>
        <w:rFonts w:hint="default"/>
        <w:lang w:val="ro-RO" w:eastAsia="ro-RO" w:bidi="ro-RO"/>
      </w:rPr>
    </w:lvl>
    <w:lvl w:ilvl="5" w:tentative="0">
      <w:start w:val="0"/>
      <w:numFmt w:val="bullet"/>
      <w:lvlText w:val="•"/>
      <w:lvlJc w:val="left"/>
      <w:pPr>
        <w:ind w:left="4802" w:hanging="420"/>
      </w:pPr>
      <w:rPr>
        <w:rFonts w:hint="default"/>
        <w:lang w:val="ro-RO" w:eastAsia="ro-RO" w:bidi="ro-RO"/>
      </w:rPr>
    </w:lvl>
    <w:lvl w:ilvl="6" w:tentative="0">
      <w:start w:val="0"/>
      <w:numFmt w:val="bullet"/>
      <w:lvlText w:val="•"/>
      <w:lvlJc w:val="left"/>
      <w:pPr>
        <w:ind w:left="5553" w:hanging="420"/>
      </w:pPr>
      <w:rPr>
        <w:rFonts w:hint="default"/>
        <w:lang w:val="ro-RO" w:eastAsia="ro-RO" w:bidi="ro-RO"/>
      </w:rPr>
    </w:lvl>
    <w:lvl w:ilvl="7" w:tentative="0">
      <w:start w:val="0"/>
      <w:numFmt w:val="bullet"/>
      <w:lvlText w:val="•"/>
      <w:lvlJc w:val="left"/>
      <w:pPr>
        <w:ind w:left="6304" w:hanging="420"/>
      </w:pPr>
      <w:rPr>
        <w:rFonts w:hint="default"/>
        <w:lang w:val="ro-RO" w:eastAsia="ro-RO" w:bidi="ro-RO"/>
      </w:rPr>
    </w:lvl>
    <w:lvl w:ilvl="8" w:tentative="0">
      <w:start w:val="0"/>
      <w:numFmt w:val="bullet"/>
      <w:lvlText w:val="•"/>
      <w:lvlJc w:val="left"/>
      <w:pPr>
        <w:ind w:left="7055" w:hanging="420"/>
      </w:pPr>
      <w:rPr>
        <w:rFonts w:hint="default"/>
        <w:lang w:val="ro-RO" w:eastAsia="ro-RO" w:bidi="ro-RO"/>
      </w:rPr>
    </w:lvl>
  </w:abstractNum>
  <w:abstractNum w:abstractNumId="19">
    <w:nsid w:val="368C5079"/>
    <w:multiLevelType w:val="multilevel"/>
    <w:tmpl w:val="368C5079"/>
    <w:lvl w:ilvl="0" w:tentative="0">
      <w:start w:val="0"/>
      <w:numFmt w:val="bullet"/>
      <w:lvlText w:val="-"/>
      <w:lvlJc w:val="left"/>
      <w:pPr>
        <w:ind w:left="107" w:hanging="140"/>
      </w:pPr>
      <w:rPr>
        <w:rFonts w:hint="default" w:ascii="Times New Roman" w:hAnsi="Times New Roman" w:eastAsia="Times New Roman" w:cs="Times New Roman"/>
        <w:w w:val="99"/>
        <w:sz w:val="24"/>
        <w:szCs w:val="24"/>
        <w:lang w:val="ro-RO" w:eastAsia="ro-RO" w:bidi="ro-RO"/>
      </w:rPr>
    </w:lvl>
    <w:lvl w:ilvl="1" w:tentative="0">
      <w:start w:val="0"/>
      <w:numFmt w:val="bullet"/>
      <w:lvlText w:val="•"/>
      <w:lvlJc w:val="left"/>
      <w:pPr>
        <w:ind w:left="683" w:hanging="140"/>
      </w:pPr>
      <w:rPr>
        <w:rFonts w:hint="default"/>
        <w:lang w:val="ro-RO" w:eastAsia="ro-RO" w:bidi="ro-RO"/>
      </w:rPr>
    </w:lvl>
    <w:lvl w:ilvl="2" w:tentative="0">
      <w:start w:val="0"/>
      <w:numFmt w:val="bullet"/>
      <w:lvlText w:val="•"/>
      <w:lvlJc w:val="left"/>
      <w:pPr>
        <w:ind w:left="1266" w:hanging="140"/>
      </w:pPr>
      <w:rPr>
        <w:rFonts w:hint="default"/>
        <w:lang w:val="ro-RO" w:eastAsia="ro-RO" w:bidi="ro-RO"/>
      </w:rPr>
    </w:lvl>
    <w:lvl w:ilvl="3" w:tentative="0">
      <w:start w:val="0"/>
      <w:numFmt w:val="bullet"/>
      <w:lvlText w:val="•"/>
      <w:lvlJc w:val="left"/>
      <w:pPr>
        <w:ind w:left="1849" w:hanging="140"/>
      </w:pPr>
      <w:rPr>
        <w:rFonts w:hint="default"/>
        <w:lang w:val="ro-RO" w:eastAsia="ro-RO" w:bidi="ro-RO"/>
      </w:rPr>
    </w:lvl>
    <w:lvl w:ilvl="4" w:tentative="0">
      <w:start w:val="0"/>
      <w:numFmt w:val="bullet"/>
      <w:lvlText w:val="•"/>
      <w:lvlJc w:val="left"/>
      <w:pPr>
        <w:ind w:left="2432" w:hanging="140"/>
      </w:pPr>
      <w:rPr>
        <w:rFonts w:hint="default"/>
        <w:lang w:val="ro-RO" w:eastAsia="ro-RO" w:bidi="ro-RO"/>
      </w:rPr>
    </w:lvl>
    <w:lvl w:ilvl="5" w:tentative="0">
      <w:start w:val="0"/>
      <w:numFmt w:val="bullet"/>
      <w:lvlText w:val="•"/>
      <w:lvlJc w:val="left"/>
      <w:pPr>
        <w:ind w:left="3015" w:hanging="140"/>
      </w:pPr>
      <w:rPr>
        <w:rFonts w:hint="default"/>
        <w:lang w:val="ro-RO" w:eastAsia="ro-RO" w:bidi="ro-RO"/>
      </w:rPr>
    </w:lvl>
    <w:lvl w:ilvl="6" w:tentative="0">
      <w:start w:val="0"/>
      <w:numFmt w:val="bullet"/>
      <w:lvlText w:val="•"/>
      <w:lvlJc w:val="left"/>
      <w:pPr>
        <w:ind w:left="3598" w:hanging="140"/>
      </w:pPr>
      <w:rPr>
        <w:rFonts w:hint="default"/>
        <w:lang w:val="ro-RO" w:eastAsia="ro-RO" w:bidi="ro-RO"/>
      </w:rPr>
    </w:lvl>
    <w:lvl w:ilvl="7" w:tentative="0">
      <w:start w:val="0"/>
      <w:numFmt w:val="bullet"/>
      <w:lvlText w:val="•"/>
      <w:lvlJc w:val="left"/>
      <w:pPr>
        <w:ind w:left="4181" w:hanging="140"/>
      </w:pPr>
      <w:rPr>
        <w:rFonts w:hint="default"/>
        <w:lang w:val="ro-RO" w:eastAsia="ro-RO" w:bidi="ro-RO"/>
      </w:rPr>
    </w:lvl>
    <w:lvl w:ilvl="8" w:tentative="0">
      <w:start w:val="0"/>
      <w:numFmt w:val="bullet"/>
      <w:lvlText w:val="•"/>
      <w:lvlJc w:val="left"/>
      <w:pPr>
        <w:ind w:left="4764" w:hanging="140"/>
      </w:pPr>
      <w:rPr>
        <w:rFonts w:hint="default"/>
        <w:lang w:val="ro-RO" w:eastAsia="ro-RO" w:bidi="ro-RO"/>
      </w:rPr>
    </w:lvl>
  </w:abstractNum>
  <w:abstractNum w:abstractNumId="20">
    <w:nsid w:val="382346B7"/>
    <w:multiLevelType w:val="multilevel"/>
    <w:tmpl w:val="382346B7"/>
    <w:lvl w:ilvl="0" w:tentative="0">
      <w:start w:val="0"/>
      <w:numFmt w:val="bullet"/>
      <w:lvlText w:val=""/>
      <w:lvlJc w:val="left"/>
      <w:pPr>
        <w:ind w:left="108" w:hanging="360"/>
      </w:pPr>
      <w:rPr>
        <w:rFonts w:hint="default" w:ascii="Symbol" w:hAnsi="Symbol" w:eastAsia="Symbol" w:cs="Symbol"/>
        <w:w w:val="100"/>
        <w:sz w:val="24"/>
        <w:szCs w:val="24"/>
        <w:lang w:val="ro-RO" w:eastAsia="ro-RO" w:bidi="ro-RO"/>
      </w:rPr>
    </w:lvl>
    <w:lvl w:ilvl="1" w:tentative="0">
      <w:start w:val="0"/>
      <w:numFmt w:val="bullet"/>
      <w:lvlText w:val="•"/>
      <w:lvlJc w:val="left"/>
      <w:pPr>
        <w:ind w:left="418" w:hanging="360"/>
      </w:pPr>
      <w:rPr>
        <w:rFonts w:hint="default"/>
        <w:lang w:val="ro-RO" w:eastAsia="ro-RO" w:bidi="ro-RO"/>
      </w:rPr>
    </w:lvl>
    <w:lvl w:ilvl="2" w:tentative="0">
      <w:start w:val="0"/>
      <w:numFmt w:val="bullet"/>
      <w:lvlText w:val="•"/>
      <w:lvlJc w:val="left"/>
      <w:pPr>
        <w:ind w:left="737" w:hanging="360"/>
      </w:pPr>
      <w:rPr>
        <w:rFonts w:hint="default"/>
        <w:lang w:val="ro-RO" w:eastAsia="ro-RO" w:bidi="ro-RO"/>
      </w:rPr>
    </w:lvl>
    <w:lvl w:ilvl="3" w:tentative="0">
      <w:start w:val="0"/>
      <w:numFmt w:val="bullet"/>
      <w:lvlText w:val="•"/>
      <w:lvlJc w:val="left"/>
      <w:pPr>
        <w:ind w:left="1055" w:hanging="360"/>
      </w:pPr>
      <w:rPr>
        <w:rFonts w:hint="default"/>
        <w:lang w:val="ro-RO" w:eastAsia="ro-RO" w:bidi="ro-RO"/>
      </w:rPr>
    </w:lvl>
    <w:lvl w:ilvl="4" w:tentative="0">
      <w:start w:val="0"/>
      <w:numFmt w:val="bullet"/>
      <w:lvlText w:val="•"/>
      <w:lvlJc w:val="left"/>
      <w:pPr>
        <w:ind w:left="1374" w:hanging="360"/>
      </w:pPr>
      <w:rPr>
        <w:rFonts w:hint="default"/>
        <w:lang w:val="ro-RO" w:eastAsia="ro-RO" w:bidi="ro-RO"/>
      </w:rPr>
    </w:lvl>
    <w:lvl w:ilvl="5" w:tentative="0">
      <w:start w:val="0"/>
      <w:numFmt w:val="bullet"/>
      <w:lvlText w:val="•"/>
      <w:lvlJc w:val="left"/>
      <w:pPr>
        <w:ind w:left="1693" w:hanging="360"/>
      </w:pPr>
      <w:rPr>
        <w:rFonts w:hint="default"/>
        <w:lang w:val="ro-RO" w:eastAsia="ro-RO" w:bidi="ro-RO"/>
      </w:rPr>
    </w:lvl>
    <w:lvl w:ilvl="6" w:tentative="0">
      <w:start w:val="0"/>
      <w:numFmt w:val="bullet"/>
      <w:lvlText w:val="•"/>
      <w:lvlJc w:val="left"/>
      <w:pPr>
        <w:ind w:left="2011" w:hanging="360"/>
      </w:pPr>
      <w:rPr>
        <w:rFonts w:hint="default"/>
        <w:lang w:val="ro-RO" w:eastAsia="ro-RO" w:bidi="ro-RO"/>
      </w:rPr>
    </w:lvl>
    <w:lvl w:ilvl="7" w:tentative="0">
      <w:start w:val="0"/>
      <w:numFmt w:val="bullet"/>
      <w:lvlText w:val="•"/>
      <w:lvlJc w:val="left"/>
      <w:pPr>
        <w:ind w:left="2330" w:hanging="360"/>
      </w:pPr>
      <w:rPr>
        <w:rFonts w:hint="default"/>
        <w:lang w:val="ro-RO" w:eastAsia="ro-RO" w:bidi="ro-RO"/>
      </w:rPr>
    </w:lvl>
    <w:lvl w:ilvl="8" w:tentative="0">
      <w:start w:val="0"/>
      <w:numFmt w:val="bullet"/>
      <w:lvlText w:val="•"/>
      <w:lvlJc w:val="left"/>
      <w:pPr>
        <w:ind w:left="2648" w:hanging="360"/>
      </w:pPr>
      <w:rPr>
        <w:rFonts w:hint="default"/>
        <w:lang w:val="ro-RO" w:eastAsia="ro-RO" w:bidi="ro-RO"/>
      </w:rPr>
    </w:lvl>
  </w:abstractNum>
  <w:abstractNum w:abstractNumId="21">
    <w:nsid w:val="39F7756F"/>
    <w:multiLevelType w:val="multilevel"/>
    <w:tmpl w:val="39F7756F"/>
    <w:lvl w:ilvl="0" w:tentative="0">
      <w:start w:val="0"/>
      <w:numFmt w:val="bullet"/>
      <w:lvlText w:val=""/>
      <w:lvlJc w:val="left"/>
      <w:pPr>
        <w:ind w:left="2100" w:hanging="1080"/>
      </w:pPr>
      <w:rPr>
        <w:rFonts w:hint="default" w:ascii="Wingdings" w:hAnsi="Wingdings" w:eastAsia="Wingdings" w:cs="Wingdings"/>
        <w:w w:val="100"/>
        <w:sz w:val="24"/>
        <w:szCs w:val="24"/>
        <w:lang w:val="ro-RO" w:eastAsia="ro-RO" w:bidi="ro-RO"/>
      </w:rPr>
    </w:lvl>
    <w:lvl w:ilvl="1" w:tentative="0">
      <w:start w:val="0"/>
      <w:numFmt w:val="bullet"/>
      <w:lvlText w:val=""/>
      <w:lvlJc w:val="left"/>
      <w:pPr>
        <w:ind w:left="2460" w:hanging="272"/>
      </w:pPr>
      <w:rPr>
        <w:rFonts w:hint="default" w:ascii="Symbol" w:hAnsi="Symbol" w:eastAsia="Symbol" w:cs="Symbol"/>
        <w:w w:val="100"/>
        <w:sz w:val="24"/>
        <w:szCs w:val="24"/>
        <w:lang w:val="ro-RO" w:eastAsia="ro-RO" w:bidi="ro-RO"/>
      </w:rPr>
    </w:lvl>
    <w:lvl w:ilvl="2" w:tentative="0">
      <w:start w:val="0"/>
      <w:numFmt w:val="bullet"/>
      <w:lvlText w:val="•"/>
      <w:lvlJc w:val="left"/>
      <w:pPr>
        <w:ind w:left="3479" w:hanging="272"/>
      </w:pPr>
      <w:rPr>
        <w:rFonts w:hint="default"/>
        <w:lang w:val="ro-RO" w:eastAsia="ro-RO" w:bidi="ro-RO"/>
      </w:rPr>
    </w:lvl>
    <w:lvl w:ilvl="3" w:tentative="0">
      <w:start w:val="0"/>
      <w:numFmt w:val="bullet"/>
      <w:lvlText w:val="•"/>
      <w:lvlJc w:val="left"/>
      <w:pPr>
        <w:ind w:left="4498" w:hanging="272"/>
      </w:pPr>
      <w:rPr>
        <w:rFonts w:hint="default"/>
        <w:lang w:val="ro-RO" w:eastAsia="ro-RO" w:bidi="ro-RO"/>
      </w:rPr>
    </w:lvl>
    <w:lvl w:ilvl="4" w:tentative="0">
      <w:start w:val="0"/>
      <w:numFmt w:val="bullet"/>
      <w:lvlText w:val="•"/>
      <w:lvlJc w:val="left"/>
      <w:pPr>
        <w:ind w:left="5517" w:hanging="272"/>
      </w:pPr>
      <w:rPr>
        <w:rFonts w:hint="default"/>
        <w:lang w:val="ro-RO" w:eastAsia="ro-RO" w:bidi="ro-RO"/>
      </w:rPr>
    </w:lvl>
    <w:lvl w:ilvl="5" w:tentative="0">
      <w:start w:val="0"/>
      <w:numFmt w:val="bullet"/>
      <w:lvlText w:val="•"/>
      <w:lvlJc w:val="left"/>
      <w:pPr>
        <w:ind w:left="6536" w:hanging="272"/>
      </w:pPr>
      <w:rPr>
        <w:rFonts w:hint="default"/>
        <w:lang w:val="ro-RO" w:eastAsia="ro-RO" w:bidi="ro-RO"/>
      </w:rPr>
    </w:lvl>
    <w:lvl w:ilvl="6" w:tentative="0">
      <w:start w:val="0"/>
      <w:numFmt w:val="bullet"/>
      <w:lvlText w:val="•"/>
      <w:lvlJc w:val="left"/>
      <w:pPr>
        <w:ind w:left="7555" w:hanging="272"/>
      </w:pPr>
      <w:rPr>
        <w:rFonts w:hint="default"/>
        <w:lang w:val="ro-RO" w:eastAsia="ro-RO" w:bidi="ro-RO"/>
      </w:rPr>
    </w:lvl>
    <w:lvl w:ilvl="7" w:tentative="0">
      <w:start w:val="0"/>
      <w:numFmt w:val="bullet"/>
      <w:lvlText w:val="•"/>
      <w:lvlJc w:val="left"/>
      <w:pPr>
        <w:ind w:left="8574" w:hanging="272"/>
      </w:pPr>
      <w:rPr>
        <w:rFonts w:hint="default"/>
        <w:lang w:val="ro-RO" w:eastAsia="ro-RO" w:bidi="ro-RO"/>
      </w:rPr>
    </w:lvl>
    <w:lvl w:ilvl="8" w:tentative="0">
      <w:start w:val="0"/>
      <w:numFmt w:val="bullet"/>
      <w:lvlText w:val="•"/>
      <w:lvlJc w:val="left"/>
      <w:pPr>
        <w:ind w:left="9593" w:hanging="272"/>
      </w:pPr>
      <w:rPr>
        <w:rFonts w:hint="default"/>
        <w:lang w:val="ro-RO" w:eastAsia="ro-RO" w:bidi="ro-RO"/>
      </w:rPr>
    </w:lvl>
  </w:abstractNum>
  <w:abstractNum w:abstractNumId="22">
    <w:nsid w:val="420614EE"/>
    <w:multiLevelType w:val="multilevel"/>
    <w:tmpl w:val="420614EE"/>
    <w:lvl w:ilvl="0" w:tentative="0">
      <w:start w:val="0"/>
      <w:numFmt w:val="bullet"/>
      <w:lvlText w:val=""/>
      <w:lvlJc w:val="left"/>
      <w:pPr>
        <w:ind w:left="2280" w:hanging="360"/>
      </w:pPr>
      <w:rPr>
        <w:rFonts w:hint="default" w:ascii="Symbol" w:hAnsi="Symbol" w:eastAsia="Symbol" w:cs="Symbol"/>
        <w:w w:val="99"/>
        <w:sz w:val="20"/>
        <w:szCs w:val="20"/>
        <w:lang w:val="ro-RO" w:eastAsia="ro-RO" w:bidi="ro-RO"/>
      </w:rPr>
    </w:lvl>
    <w:lvl w:ilvl="1" w:tentative="0">
      <w:start w:val="0"/>
      <w:numFmt w:val="bullet"/>
      <w:lvlText w:val="•"/>
      <w:lvlJc w:val="left"/>
      <w:pPr>
        <w:ind w:left="3594" w:hanging="360"/>
      </w:pPr>
      <w:rPr>
        <w:rFonts w:hint="default"/>
        <w:lang w:val="ro-RO" w:eastAsia="ro-RO" w:bidi="ro-RO"/>
      </w:rPr>
    </w:lvl>
    <w:lvl w:ilvl="2" w:tentative="0">
      <w:start w:val="0"/>
      <w:numFmt w:val="bullet"/>
      <w:lvlText w:val="•"/>
      <w:lvlJc w:val="left"/>
      <w:pPr>
        <w:ind w:left="4908" w:hanging="360"/>
      </w:pPr>
      <w:rPr>
        <w:rFonts w:hint="default"/>
        <w:lang w:val="ro-RO" w:eastAsia="ro-RO" w:bidi="ro-RO"/>
      </w:rPr>
    </w:lvl>
    <w:lvl w:ilvl="3" w:tentative="0">
      <w:start w:val="0"/>
      <w:numFmt w:val="bullet"/>
      <w:lvlText w:val="•"/>
      <w:lvlJc w:val="left"/>
      <w:pPr>
        <w:ind w:left="6222" w:hanging="360"/>
      </w:pPr>
      <w:rPr>
        <w:rFonts w:hint="default"/>
        <w:lang w:val="ro-RO" w:eastAsia="ro-RO" w:bidi="ro-RO"/>
      </w:rPr>
    </w:lvl>
    <w:lvl w:ilvl="4" w:tentative="0">
      <w:start w:val="0"/>
      <w:numFmt w:val="bullet"/>
      <w:lvlText w:val="•"/>
      <w:lvlJc w:val="left"/>
      <w:pPr>
        <w:ind w:left="7537" w:hanging="360"/>
      </w:pPr>
      <w:rPr>
        <w:rFonts w:hint="default"/>
        <w:lang w:val="ro-RO" w:eastAsia="ro-RO" w:bidi="ro-RO"/>
      </w:rPr>
    </w:lvl>
    <w:lvl w:ilvl="5" w:tentative="0">
      <w:start w:val="0"/>
      <w:numFmt w:val="bullet"/>
      <w:lvlText w:val="•"/>
      <w:lvlJc w:val="left"/>
      <w:pPr>
        <w:ind w:left="8851" w:hanging="360"/>
      </w:pPr>
      <w:rPr>
        <w:rFonts w:hint="default"/>
        <w:lang w:val="ro-RO" w:eastAsia="ro-RO" w:bidi="ro-RO"/>
      </w:rPr>
    </w:lvl>
    <w:lvl w:ilvl="6" w:tentative="0">
      <w:start w:val="0"/>
      <w:numFmt w:val="bullet"/>
      <w:lvlText w:val="•"/>
      <w:lvlJc w:val="left"/>
      <w:pPr>
        <w:ind w:left="10165" w:hanging="360"/>
      </w:pPr>
      <w:rPr>
        <w:rFonts w:hint="default"/>
        <w:lang w:val="ro-RO" w:eastAsia="ro-RO" w:bidi="ro-RO"/>
      </w:rPr>
    </w:lvl>
    <w:lvl w:ilvl="7" w:tentative="0">
      <w:start w:val="0"/>
      <w:numFmt w:val="bullet"/>
      <w:lvlText w:val="•"/>
      <w:lvlJc w:val="left"/>
      <w:pPr>
        <w:ind w:left="11480" w:hanging="360"/>
      </w:pPr>
      <w:rPr>
        <w:rFonts w:hint="default"/>
        <w:lang w:val="ro-RO" w:eastAsia="ro-RO" w:bidi="ro-RO"/>
      </w:rPr>
    </w:lvl>
    <w:lvl w:ilvl="8" w:tentative="0">
      <w:start w:val="0"/>
      <w:numFmt w:val="bullet"/>
      <w:lvlText w:val="•"/>
      <w:lvlJc w:val="left"/>
      <w:pPr>
        <w:ind w:left="12794" w:hanging="360"/>
      </w:pPr>
      <w:rPr>
        <w:rFonts w:hint="default"/>
        <w:lang w:val="ro-RO" w:eastAsia="ro-RO" w:bidi="ro-RO"/>
      </w:rPr>
    </w:lvl>
  </w:abstractNum>
  <w:abstractNum w:abstractNumId="23">
    <w:nsid w:val="461D1882"/>
    <w:multiLevelType w:val="multilevel"/>
    <w:tmpl w:val="461D1882"/>
    <w:lvl w:ilvl="0" w:tentative="0">
      <w:start w:val="0"/>
      <w:numFmt w:val="bullet"/>
      <w:lvlText w:val=""/>
      <w:lvlJc w:val="left"/>
      <w:pPr>
        <w:ind w:left="1800" w:hanging="420"/>
      </w:pPr>
      <w:rPr>
        <w:rFonts w:hint="default"/>
        <w:w w:val="100"/>
        <w:lang w:val="ro-RO" w:eastAsia="ro-RO" w:bidi="ro-RO"/>
      </w:rPr>
    </w:lvl>
    <w:lvl w:ilvl="1" w:tentative="0">
      <w:start w:val="0"/>
      <w:numFmt w:val="bullet"/>
      <w:lvlText w:val=""/>
      <w:lvlJc w:val="left"/>
      <w:pPr>
        <w:ind w:left="3101" w:hanging="360"/>
      </w:pPr>
      <w:rPr>
        <w:rFonts w:hint="default" w:ascii="Wingdings" w:hAnsi="Wingdings" w:eastAsia="Wingdings" w:cs="Wingdings"/>
        <w:w w:val="100"/>
        <w:sz w:val="24"/>
        <w:szCs w:val="24"/>
        <w:lang w:val="ro-RO" w:eastAsia="ro-RO" w:bidi="ro-RO"/>
      </w:rPr>
    </w:lvl>
    <w:lvl w:ilvl="2" w:tentative="0">
      <w:start w:val="0"/>
      <w:numFmt w:val="bullet"/>
      <w:lvlText w:val="•"/>
      <w:lvlJc w:val="left"/>
      <w:pPr>
        <w:ind w:left="4047" w:hanging="360"/>
      </w:pPr>
      <w:rPr>
        <w:rFonts w:hint="default"/>
        <w:lang w:val="ro-RO" w:eastAsia="ro-RO" w:bidi="ro-RO"/>
      </w:rPr>
    </w:lvl>
    <w:lvl w:ilvl="3" w:tentative="0">
      <w:start w:val="0"/>
      <w:numFmt w:val="bullet"/>
      <w:lvlText w:val="•"/>
      <w:lvlJc w:val="left"/>
      <w:pPr>
        <w:ind w:left="4995" w:hanging="360"/>
      </w:pPr>
      <w:rPr>
        <w:rFonts w:hint="default"/>
        <w:lang w:val="ro-RO" w:eastAsia="ro-RO" w:bidi="ro-RO"/>
      </w:rPr>
    </w:lvl>
    <w:lvl w:ilvl="4" w:tentative="0">
      <w:start w:val="0"/>
      <w:numFmt w:val="bullet"/>
      <w:lvlText w:val="•"/>
      <w:lvlJc w:val="left"/>
      <w:pPr>
        <w:ind w:left="5943" w:hanging="360"/>
      </w:pPr>
      <w:rPr>
        <w:rFonts w:hint="default"/>
        <w:lang w:val="ro-RO" w:eastAsia="ro-RO" w:bidi="ro-RO"/>
      </w:rPr>
    </w:lvl>
    <w:lvl w:ilvl="5" w:tentative="0">
      <w:start w:val="0"/>
      <w:numFmt w:val="bullet"/>
      <w:lvlText w:val="•"/>
      <w:lvlJc w:val="left"/>
      <w:pPr>
        <w:ind w:left="6891" w:hanging="360"/>
      </w:pPr>
      <w:rPr>
        <w:rFonts w:hint="default"/>
        <w:lang w:val="ro-RO" w:eastAsia="ro-RO" w:bidi="ro-RO"/>
      </w:rPr>
    </w:lvl>
    <w:lvl w:ilvl="6" w:tentative="0">
      <w:start w:val="0"/>
      <w:numFmt w:val="bullet"/>
      <w:lvlText w:val="•"/>
      <w:lvlJc w:val="left"/>
      <w:pPr>
        <w:ind w:left="7839" w:hanging="360"/>
      </w:pPr>
      <w:rPr>
        <w:rFonts w:hint="default"/>
        <w:lang w:val="ro-RO" w:eastAsia="ro-RO" w:bidi="ro-RO"/>
      </w:rPr>
    </w:lvl>
    <w:lvl w:ilvl="7" w:tentative="0">
      <w:start w:val="0"/>
      <w:numFmt w:val="bullet"/>
      <w:lvlText w:val="•"/>
      <w:lvlJc w:val="left"/>
      <w:pPr>
        <w:ind w:left="8787" w:hanging="360"/>
      </w:pPr>
      <w:rPr>
        <w:rFonts w:hint="default"/>
        <w:lang w:val="ro-RO" w:eastAsia="ro-RO" w:bidi="ro-RO"/>
      </w:rPr>
    </w:lvl>
    <w:lvl w:ilvl="8" w:tentative="0">
      <w:start w:val="0"/>
      <w:numFmt w:val="bullet"/>
      <w:lvlText w:val="•"/>
      <w:lvlJc w:val="left"/>
      <w:pPr>
        <w:ind w:left="9735" w:hanging="360"/>
      </w:pPr>
      <w:rPr>
        <w:rFonts w:hint="default"/>
        <w:lang w:val="ro-RO" w:eastAsia="ro-RO" w:bidi="ro-RO"/>
      </w:rPr>
    </w:lvl>
  </w:abstractNum>
  <w:abstractNum w:abstractNumId="24">
    <w:nsid w:val="4C2453B4"/>
    <w:multiLevelType w:val="multilevel"/>
    <w:tmpl w:val="4C2453B4"/>
    <w:lvl w:ilvl="0" w:tentative="0">
      <w:start w:val="0"/>
      <w:numFmt w:val="bullet"/>
      <w:lvlText w:val=""/>
      <w:lvlJc w:val="left"/>
      <w:pPr>
        <w:ind w:left="1260" w:hanging="421"/>
      </w:pPr>
      <w:rPr>
        <w:rFonts w:hint="default" w:ascii="Wingdings" w:hAnsi="Wingdings" w:eastAsia="Wingdings" w:cs="Wingdings"/>
        <w:w w:val="100"/>
        <w:sz w:val="24"/>
        <w:szCs w:val="24"/>
        <w:lang w:val="ro-RO" w:eastAsia="ro-RO" w:bidi="ro-RO"/>
      </w:rPr>
    </w:lvl>
    <w:lvl w:ilvl="1" w:tentative="0">
      <w:start w:val="0"/>
      <w:numFmt w:val="bullet"/>
      <w:lvlText w:val="•"/>
      <w:lvlJc w:val="left"/>
      <w:pPr>
        <w:ind w:left="2676" w:hanging="421"/>
      </w:pPr>
      <w:rPr>
        <w:rFonts w:hint="default"/>
        <w:lang w:val="ro-RO" w:eastAsia="ro-RO" w:bidi="ro-RO"/>
      </w:rPr>
    </w:lvl>
    <w:lvl w:ilvl="2" w:tentative="0">
      <w:start w:val="0"/>
      <w:numFmt w:val="bullet"/>
      <w:lvlText w:val="•"/>
      <w:lvlJc w:val="left"/>
      <w:pPr>
        <w:ind w:left="4092" w:hanging="421"/>
      </w:pPr>
      <w:rPr>
        <w:rFonts w:hint="default"/>
        <w:lang w:val="ro-RO" w:eastAsia="ro-RO" w:bidi="ro-RO"/>
      </w:rPr>
    </w:lvl>
    <w:lvl w:ilvl="3" w:tentative="0">
      <w:start w:val="0"/>
      <w:numFmt w:val="bullet"/>
      <w:lvlText w:val="•"/>
      <w:lvlJc w:val="left"/>
      <w:pPr>
        <w:ind w:left="5508" w:hanging="421"/>
      </w:pPr>
      <w:rPr>
        <w:rFonts w:hint="default"/>
        <w:lang w:val="ro-RO" w:eastAsia="ro-RO" w:bidi="ro-RO"/>
      </w:rPr>
    </w:lvl>
    <w:lvl w:ilvl="4" w:tentative="0">
      <w:start w:val="0"/>
      <w:numFmt w:val="bullet"/>
      <w:lvlText w:val="•"/>
      <w:lvlJc w:val="left"/>
      <w:pPr>
        <w:ind w:left="6925" w:hanging="421"/>
      </w:pPr>
      <w:rPr>
        <w:rFonts w:hint="default"/>
        <w:lang w:val="ro-RO" w:eastAsia="ro-RO" w:bidi="ro-RO"/>
      </w:rPr>
    </w:lvl>
    <w:lvl w:ilvl="5" w:tentative="0">
      <w:start w:val="0"/>
      <w:numFmt w:val="bullet"/>
      <w:lvlText w:val="•"/>
      <w:lvlJc w:val="left"/>
      <w:pPr>
        <w:ind w:left="8341" w:hanging="421"/>
      </w:pPr>
      <w:rPr>
        <w:rFonts w:hint="default"/>
        <w:lang w:val="ro-RO" w:eastAsia="ro-RO" w:bidi="ro-RO"/>
      </w:rPr>
    </w:lvl>
    <w:lvl w:ilvl="6" w:tentative="0">
      <w:start w:val="0"/>
      <w:numFmt w:val="bullet"/>
      <w:lvlText w:val="•"/>
      <w:lvlJc w:val="left"/>
      <w:pPr>
        <w:ind w:left="9757" w:hanging="421"/>
      </w:pPr>
      <w:rPr>
        <w:rFonts w:hint="default"/>
        <w:lang w:val="ro-RO" w:eastAsia="ro-RO" w:bidi="ro-RO"/>
      </w:rPr>
    </w:lvl>
    <w:lvl w:ilvl="7" w:tentative="0">
      <w:start w:val="0"/>
      <w:numFmt w:val="bullet"/>
      <w:lvlText w:val="•"/>
      <w:lvlJc w:val="left"/>
      <w:pPr>
        <w:ind w:left="11174" w:hanging="421"/>
      </w:pPr>
      <w:rPr>
        <w:rFonts w:hint="default"/>
        <w:lang w:val="ro-RO" w:eastAsia="ro-RO" w:bidi="ro-RO"/>
      </w:rPr>
    </w:lvl>
    <w:lvl w:ilvl="8" w:tentative="0">
      <w:start w:val="0"/>
      <w:numFmt w:val="bullet"/>
      <w:lvlText w:val="•"/>
      <w:lvlJc w:val="left"/>
      <w:pPr>
        <w:ind w:left="12590" w:hanging="421"/>
      </w:pPr>
      <w:rPr>
        <w:rFonts w:hint="default"/>
        <w:lang w:val="ro-RO" w:eastAsia="ro-RO" w:bidi="ro-RO"/>
      </w:rPr>
    </w:lvl>
  </w:abstractNum>
  <w:abstractNum w:abstractNumId="25">
    <w:nsid w:val="4FB33E01"/>
    <w:multiLevelType w:val="multilevel"/>
    <w:tmpl w:val="4FB33E01"/>
    <w:lvl w:ilvl="0" w:tentative="0">
      <w:start w:val="0"/>
      <w:numFmt w:val="bullet"/>
      <w:lvlText w:val=""/>
      <w:lvlJc w:val="left"/>
      <w:pPr>
        <w:ind w:left="108" w:hanging="360"/>
      </w:pPr>
      <w:rPr>
        <w:rFonts w:hint="default" w:ascii="Symbol" w:hAnsi="Symbol" w:eastAsia="Symbol" w:cs="Symbol"/>
        <w:w w:val="100"/>
        <w:sz w:val="24"/>
        <w:szCs w:val="24"/>
        <w:lang w:val="ro-RO" w:eastAsia="ro-RO" w:bidi="ro-RO"/>
      </w:rPr>
    </w:lvl>
    <w:lvl w:ilvl="1" w:tentative="0">
      <w:start w:val="0"/>
      <w:numFmt w:val="bullet"/>
      <w:lvlText w:val="•"/>
      <w:lvlJc w:val="left"/>
      <w:pPr>
        <w:ind w:left="418" w:hanging="360"/>
      </w:pPr>
      <w:rPr>
        <w:rFonts w:hint="default"/>
        <w:lang w:val="ro-RO" w:eastAsia="ro-RO" w:bidi="ro-RO"/>
      </w:rPr>
    </w:lvl>
    <w:lvl w:ilvl="2" w:tentative="0">
      <w:start w:val="0"/>
      <w:numFmt w:val="bullet"/>
      <w:lvlText w:val="•"/>
      <w:lvlJc w:val="left"/>
      <w:pPr>
        <w:ind w:left="737" w:hanging="360"/>
      </w:pPr>
      <w:rPr>
        <w:rFonts w:hint="default"/>
        <w:lang w:val="ro-RO" w:eastAsia="ro-RO" w:bidi="ro-RO"/>
      </w:rPr>
    </w:lvl>
    <w:lvl w:ilvl="3" w:tentative="0">
      <w:start w:val="0"/>
      <w:numFmt w:val="bullet"/>
      <w:lvlText w:val="•"/>
      <w:lvlJc w:val="left"/>
      <w:pPr>
        <w:ind w:left="1055" w:hanging="360"/>
      </w:pPr>
      <w:rPr>
        <w:rFonts w:hint="default"/>
        <w:lang w:val="ro-RO" w:eastAsia="ro-RO" w:bidi="ro-RO"/>
      </w:rPr>
    </w:lvl>
    <w:lvl w:ilvl="4" w:tentative="0">
      <w:start w:val="0"/>
      <w:numFmt w:val="bullet"/>
      <w:lvlText w:val="•"/>
      <w:lvlJc w:val="left"/>
      <w:pPr>
        <w:ind w:left="1374" w:hanging="360"/>
      </w:pPr>
      <w:rPr>
        <w:rFonts w:hint="default"/>
        <w:lang w:val="ro-RO" w:eastAsia="ro-RO" w:bidi="ro-RO"/>
      </w:rPr>
    </w:lvl>
    <w:lvl w:ilvl="5" w:tentative="0">
      <w:start w:val="0"/>
      <w:numFmt w:val="bullet"/>
      <w:lvlText w:val="•"/>
      <w:lvlJc w:val="left"/>
      <w:pPr>
        <w:ind w:left="1693" w:hanging="360"/>
      </w:pPr>
      <w:rPr>
        <w:rFonts w:hint="default"/>
        <w:lang w:val="ro-RO" w:eastAsia="ro-RO" w:bidi="ro-RO"/>
      </w:rPr>
    </w:lvl>
    <w:lvl w:ilvl="6" w:tentative="0">
      <w:start w:val="0"/>
      <w:numFmt w:val="bullet"/>
      <w:lvlText w:val="•"/>
      <w:lvlJc w:val="left"/>
      <w:pPr>
        <w:ind w:left="2011" w:hanging="360"/>
      </w:pPr>
      <w:rPr>
        <w:rFonts w:hint="default"/>
        <w:lang w:val="ro-RO" w:eastAsia="ro-RO" w:bidi="ro-RO"/>
      </w:rPr>
    </w:lvl>
    <w:lvl w:ilvl="7" w:tentative="0">
      <w:start w:val="0"/>
      <w:numFmt w:val="bullet"/>
      <w:lvlText w:val="•"/>
      <w:lvlJc w:val="left"/>
      <w:pPr>
        <w:ind w:left="2330" w:hanging="360"/>
      </w:pPr>
      <w:rPr>
        <w:rFonts w:hint="default"/>
        <w:lang w:val="ro-RO" w:eastAsia="ro-RO" w:bidi="ro-RO"/>
      </w:rPr>
    </w:lvl>
    <w:lvl w:ilvl="8" w:tentative="0">
      <w:start w:val="0"/>
      <w:numFmt w:val="bullet"/>
      <w:lvlText w:val="•"/>
      <w:lvlJc w:val="left"/>
      <w:pPr>
        <w:ind w:left="2648" w:hanging="360"/>
      </w:pPr>
      <w:rPr>
        <w:rFonts w:hint="default"/>
        <w:lang w:val="ro-RO" w:eastAsia="ro-RO" w:bidi="ro-RO"/>
      </w:rPr>
    </w:lvl>
  </w:abstractNum>
  <w:abstractNum w:abstractNumId="26">
    <w:nsid w:val="50CA0DD0"/>
    <w:multiLevelType w:val="multilevel"/>
    <w:tmpl w:val="50CA0DD0"/>
    <w:lvl w:ilvl="0" w:tentative="0">
      <w:start w:val="2"/>
      <w:numFmt w:val="decimal"/>
      <w:lvlText w:val="%1"/>
      <w:lvlJc w:val="left"/>
      <w:pPr>
        <w:ind w:left="2011" w:hanging="632"/>
      </w:pPr>
      <w:rPr>
        <w:rFonts w:hint="default"/>
        <w:lang w:val="ro-RO" w:eastAsia="ro-RO" w:bidi="ro-RO"/>
      </w:rPr>
    </w:lvl>
    <w:lvl w:ilvl="1" w:tentative="0">
      <w:start w:val="2"/>
      <w:numFmt w:val="decimal"/>
      <w:lvlText w:val="%1.%2"/>
      <w:lvlJc w:val="left"/>
      <w:pPr>
        <w:ind w:left="2011" w:hanging="632"/>
      </w:pPr>
      <w:rPr>
        <w:rFonts w:hint="default"/>
        <w:lang w:val="ro-RO" w:eastAsia="ro-RO" w:bidi="ro-RO"/>
      </w:rPr>
    </w:lvl>
    <w:lvl w:ilvl="2" w:tentative="0">
      <w:start w:val="2"/>
      <w:numFmt w:val="decimal"/>
      <w:lvlText w:val="%1.%2.%3"/>
      <w:lvlJc w:val="left"/>
      <w:pPr>
        <w:ind w:left="2011" w:hanging="632"/>
      </w:pPr>
      <w:rPr>
        <w:rFonts w:hint="default"/>
        <w:b/>
        <w:bCs/>
        <w:spacing w:val="-3"/>
        <w:w w:val="100"/>
        <w:lang w:val="ro-RO" w:eastAsia="ro-RO" w:bidi="ro-RO"/>
      </w:rPr>
    </w:lvl>
    <w:lvl w:ilvl="3" w:tentative="0">
      <w:start w:val="0"/>
      <w:numFmt w:val="bullet"/>
      <w:lvlText w:val="•"/>
      <w:lvlJc w:val="left"/>
      <w:pPr>
        <w:ind w:left="4903" w:hanging="632"/>
      </w:pPr>
      <w:rPr>
        <w:rFonts w:hint="default"/>
        <w:lang w:val="ro-RO" w:eastAsia="ro-RO" w:bidi="ro-RO"/>
      </w:rPr>
    </w:lvl>
    <w:lvl w:ilvl="4" w:tentative="0">
      <w:start w:val="0"/>
      <w:numFmt w:val="bullet"/>
      <w:lvlText w:val="•"/>
      <w:lvlJc w:val="left"/>
      <w:pPr>
        <w:ind w:left="5864" w:hanging="632"/>
      </w:pPr>
      <w:rPr>
        <w:rFonts w:hint="default"/>
        <w:lang w:val="ro-RO" w:eastAsia="ro-RO" w:bidi="ro-RO"/>
      </w:rPr>
    </w:lvl>
    <w:lvl w:ilvl="5" w:tentative="0">
      <w:start w:val="0"/>
      <w:numFmt w:val="bullet"/>
      <w:lvlText w:val="•"/>
      <w:lvlJc w:val="left"/>
      <w:pPr>
        <w:ind w:left="6825" w:hanging="632"/>
      </w:pPr>
      <w:rPr>
        <w:rFonts w:hint="default"/>
        <w:lang w:val="ro-RO" w:eastAsia="ro-RO" w:bidi="ro-RO"/>
      </w:rPr>
    </w:lvl>
    <w:lvl w:ilvl="6" w:tentative="0">
      <w:start w:val="0"/>
      <w:numFmt w:val="bullet"/>
      <w:lvlText w:val="•"/>
      <w:lvlJc w:val="left"/>
      <w:pPr>
        <w:ind w:left="7786" w:hanging="632"/>
      </w:pPr>
      <w:rPr>
        <w:rFonts w:hint="default"/>
        <w:lang w:val="ro-RO" w:eastAsia="ro-RO" w:bidi="ro-RO"/>
      </w:rPr>
    </w:lvl>
    <w:lvl w:ilvl="7" w:tentative="0">
      <w:start w:val="0"/>
      <w:numFmt w:val="bullet"/>
      <w:lvlText w:val="•"/>
      <w:lvlJc w:val="left"/>
      <w:pPr>
        <w:ind w:left="8747" w:hanging="632"/>
      </w:pPr>
      <w:rPr>
        <w:rFonts w:hint="default"/>
        <w:lang w:val="ro-RO" w:eastAsia="ro-RO" w:bidi="ro-RO"/>
      </w:rPr>
    </w:lvl>
    <w:lvl w:ilvl="8" w:tentative="0">
      <w:start w:val="0"/>
      <w:numFmt w:val="bullet"/>
      <w:lvlText w:val="•"/>
      <w:lvlJc w:val="left"/>
      <w:pPr>
        <w:ind w:left="9708" w:hanging="632"/>
      </w:pPr>
      <w:rPr>
        <w:rFonts w:hint="default"/>
        <w:lang w:val="ro-RO" w:eastAsia="ro-RO" w:bidi="ro-RO"/>
      </w:rPr>
    </w:lvl>
  </w:abstractNum>
  <w:abstractNum w:abstractNumId="27">
    <w:nsid w:val="58DA663A"/>
    <w:multiLevelType w:val="multilevel"/>
    <w:tmpl w:val="58DA663A"/>
    <w:lvl w:ilvl="0" w:tentative="0">
      <w:start w:val="15"/>
      <w:numFmt w:val="upperLetter"/>
      <w:lvlText w:val="%1"/>
      <w:lvlJc w:val="left"/>
      <w:pPr>
        <w:ind w:left="1562" w:hanging="723"/>
      </w:pPr>
      <w:rPr>
        <w:rFonts w:hint="default"/>
        <w:lang w:val="ro-RO" w:eastAsia="ro-RO" w:bidi="ro-RO"/>
      </w:rPr>
    </w:lvl>
    <w:lvl w:ilvl="1" w:tentative="0">
      <w:start w:val="7"/>
      <w:numFmt w:val="upperLetter"/>
      <w:lvlText w:val="%1.%2"/>
      <w:lvlJc w:val="left"/>
      <w:pPr>
        <w:ind w:left="1562" w:hanging="723"/>
      </w:pPr>
      <w:rPr>
        <w:rFonts w:hint="default"/>
        <w:lang w:val="ro-RO" w:eastAsia="ro-RO" w:bidi="ro-RO"/>
      </w:rPr>
    </w:lvl>
    <w:lvl w:ilvl="2" w:tentative="0">
      <w:start w:val="5"/>
      <w:numFmt w:val="decimal"/>
      <w:lvlText w:val="%1.%2.%3"/>
      <w:lvlJc w:val="left"/>
      <w:pPr>
        <w:ind w:left="1562" w:hanging="723"/>
        <w:jc w:val="right"/>
      </w:pPr>
      <w:rPr>
        <w:rFonts w:hint="default" w:ascii="Calibri" w:hAnsi="Calibri" w:eastAsia="Calibri" w:cs="Calibri"/>
        <w:b/>
        <w:bCs/>
        <w:spacing w:val="-1"/>
        <w:w w:val="100"/>
        <w:sz w:val="28"/>
        <w:szCs w:val="28"/>
        <w:lang w:val="ro-RO" w:eastAsia="ro-RO" w:bidi="ro-RO"/>
      </w:rPr>
    </w:lvl>
    <w:lvl w:ilvl="3" w:tentative="0">
      <w:start w:val="0"/>
      <w:numFmt w:val="bullet"/>
      <w:lvlText w:val="•"/>
      <w:lvlJc w:val="left"/>
      <w:pPr>
        <w:ind w:left="5718" w:hanging="723"/>
      </w:pPr>
      <w:rPr>
        <w:rFonts w:hint="default"/>
        <w:lang w:val="ro-RO" w:eastAsia="ro-RO" w:bidi="ro-RO"/>
      </w:rPr>
    </w:lvl>
    <w:lvl w:ilvl="4" w:tentative="0">
      <w:start w:val="0"/>
      <w:numFmt w:val="bullet"/>
      <w:lvlText w:val="•"/>
      <w:lvlJc w:val="left"/>
      <w:pPr>
        <w:ind w:left="7105" w:hanging="723"/>
      </w:pPr>
      <w:rPr>
        <w:rFonts w:hint="default"/>
        <w:lang w:val="ro-RO" w:eastAsia="ro-RO" w:bidi="ro-RO"/>
      </w:rPr>
    </w:lvl>
    <w:lvl w:ilvl="5" w:tentative="0">
      <w:start w:val="0"/>
      <w:numFmt w:val="bullet"/>
      <w:lvlText w:val="•"/>
      <w:lvlJc w:val="left"/>
      <w:pPr>
        <w:ind w:left="8491" w:hanging="723"/>
      </w:pPr>
      <w:rPr>
        <w:rFonts w:hint="default"/>
        <w:lang w:val="ro-RO" w:eastAsia="ro-RO" w:bidi="ro-RO"/>
      </w:rPr>
    </w:lvl>
    <w:lvl w:ilvl="6" w:tentative="0">
      <w:start w:val="0"/>
      <w:numFmt w:val="bullet"/>
      <w:lvlText w:val="•"/>
      <w:lvlJc w:val="left"/>
      <w:pPr>
        <w:ind w:left="9877" w:hanging="723"/>
      </w:pPr>
      <w:rPr>
        <w:rFonts w:hint="default"/>
        <w:lang w:val="ro-RO" w:eastAsia="ro-RO" w:bidi="ro-RO"/>
      </w:rPr>
    </w:lvl>
    <w:lvl w:ilvl="7" w:tentative="0">
      <w:start w:val="0"/>
      <w:numFmt w:val="bullet"/>
      <w:lvlText w:val="•"/>
      <w:lvlJc w:val="left"/>
      <w:pPr>
        <w:ind w:left="11264" w:hanging="723"/>
      </w:pPr>
      <w:rPr>
        <w:rFonts w:hint="default"/>
        <w:lang w:val="ro-RO" w:eastAsia="ro-RO" w:bidi="ro-RO"/>
      </w:rPr>
    </w:lvl>
    <w:lvl w:ilvl="8" w:tentative="0">
      <w:start w:val="0"/>
      <w:numFmt w:val="bullet"/>
      <w:lvlText w:val="•"/>
      <w:lvlJc w:val="left"/>
      <w:pPr>
        <w:ind w:left="12650" w:hanging="723"/>
      </w:pPr>
      <w:rPr>
        <w:rFonts w:hint="default"/>
        <w:lang w:val="ro-RO" w:eastAsia="ro-RO" w:bidi="ro-RO"/>
      </w:rPr>
    </w:lvl>
  </w:abstractNum>
  <w:abstractNum w:abstractNumId="28">
    <w:nsid w:val="5DD45742"/>
    <w:multiLevelType w:val="multilevel"/>
    <w:tmpl w:val="5DD45742"/>
    <w:lvl w:ilvl="0" w:tentative="0">
      <w:start w:val="1"/>
      <w:numFmt w:val="decimal"/>
      <w:lvlText w:val="%1."/>
      <w:lvlJc w:val="left"/>
      <w:pPr>
        <w:ind w:left="2424" w:hanging="324"/>
      </w:pPr>
      <w:rPr>
        <w:rFonts w:hint="default" w:ascii="Times New Roman" w:hAnsi="Times New Roman" w:eastAsia="Times New Roman" w:cs="Times New Roman"/>
        <w:spacing w:val="-3"/>
        <w:w w:val="100"/>
        <w:sz w:val="24"/>
        <w:szCs w:val="24"/>
        <w:lang w:val="ro-RO" w:eastAsia="ro-RO" w:bidi="ro-RO"/>
      </w:rPr>
    </w:lvl>
    <w:lvl w:ilvl="1" w:tentative="0">
      <w:start w:val="0"/>
      <w:numFmt w:val="bullet"/>
      <w:lvlText w:val="•"/>
      <w:lvlJc w:val="left"/>
      <w:pPr>
        <w:ind w:left="3341" w:hanging="324"/>
      </w:pPr>
      <w:rPr>
        <w:rFonts w:hint="default"/>
        <w:lang w:val="ro-RO" w:eastAsia="ro-RO" w:bidi="ro-RO"/>
      </w:rPr>
    </w:lvl>
    <w:lvl w:ilvl="2" w:tentative="0">
      <w:start w:val="0"/>
      <w:numFmt w:val="bullet"/>
      <w:lvlText w:val="•"/>
      <w:lvlJc w:val="left"/>
      <w:pPr>
        <w:ind w:left="4262" w:hanging="324"/>
      </w:pPr>
      <w:rPr>
        <w:rFonts w:hint="default"/>
        <w:lang w:val="ro-RO" w:eastAsia="ro-RO" w:bidi="ro-RO"/>
      </w:rPr>
    </w:lvl>
    <w:lvl w:ilvl="3" w:tentative="0">
      <w:start w:val="0"/>
      <w:numFmt w:val="bullet"/>
      <w:lvlText w:val="•"/>
      <w:lvlJc w:val="left"/>
      <w:pPr>
        <w:ind w:left="5183" w:hanging="324"/>
      </w:pPr>
      <w:rPr>
        <w:rFonts w:hint="default"/>
        <w:lang w:val="ro-RO" w:eastAsia="ro-RO" w:bidi="ro-RO"/>
      </w:rPr>
    </w:lvl>
    <w:lvl w:ilvl="4" w:tentative="0">
      <w:start w:val="0"/>
      <w:numFmt w:val="bullet"/>
      <w:lvlText w:val="•"/>
      <w:lvlJc w:val="left"/>
      <w:pPr>
        <w:ind w:left="6104" w:hanging="324"/>
      </w:pPr>
      <w:rPr>
        <w:rFonts w:hint="default"/>
        <w:lang w:val="ro-RO" w:eastAsia="ro-RO" w:bidi="ro-RO"/>
      </w:rPr>
    </w:lvl>
    <w:lvl w:ilvl="5" w:tentative="0">
      <w:start w:val="0"/>
      <w:numFmt w:val="bullet"/>
      <w:lvlText w:val="•"/>
      <w:lvlJc w:val="left"/>
      <w:pPr>
        <w:ind w:left="7025" w:hanging="324"/>
      </w:pPr>
      <w:rPr>
        <w:rFonts w:hint="default"/>
        <w:lang w:val="ro-RO" w:eastAsia="ro-RO" w:bidi="ro-RO"/>
      </w:rPr>
    </w:lvl>
    <w:lvl w:ilvl="6" w:tentative="0">
      <w:start w:val="0"/>
      <w:numFmt w:val="bullet"/>
      <w:lvlText w:val="•"/>
      <w:lvlJc w:val="left"/>
      <w:pPr>
        <w:ind w:left="7946" w:hanging="324"/>
      </w:pPr>
      <w:rPr>
        <w:rFonts w:hint="default"/>
        <w:lang w:val="ro-RO" w:eastAsia="ro-RO" w:bidi="ro-RO"/>
      </w:rPr>
    </w:lvl>
    <w:lvl w:ilvl="7" w:tentative="0">
      <w:start w:val="0"/>
      <w:numFmt w:val="bullet"/>
      <w:lvlText w:val="•"/>
      <w:lvlJc w:val="left"/>
      <w:pPr>
        <w:ind w:left="8867" w:hanging="324"/>
      </w:pPr>
      <w:rPr>
        <w:rFonts w:hint="default"/>
        <w:lang w:val="ro-RO" w:eastAsia="ro-RO" w:bidi="ro-RO"/>
      </w:rPr>
    </w:lvl>
    <w:lvl w:ilvl="8" w:tentative="0">
      <w:start w:val="0"/>
      <w:numFmt w:val="bullet"/>
      <w:lvlText w:val="•"/>
      <w:lvlJc w:val="left"/>
      <w:pPr>
        <w:ind w:left="9788" w:hanging="324"/>
      </w:pPr>
      <w:rPr>
        <w:rFonts w:hint="default"/>
        <w:lang w:val="ro-RO" w:eastAsia="ro-RO" w:bidi="ro-RO"/>
      </w:rPr>
    </w:lvl>
  </w:abstractNum>
  <w:abstractNum w:abstractNumId="29">
    <w:nsid w:val="5EFF3711"/>
    <w:multiLevelType w:val="multilevel"/>
    <w:tmpl w:val="5EFF3711"/>
    <w:lvl w:ilvl="0" w:tentative="0">
      <w:start w:val="3"/>
      <w:numFmt w:val="decimal"/>
      <w:lvlText w:val="%1"/>
      <w:lvlJc w:val="left"/>
      <w:pPr>
        <w:ind w:left="840" w:hanging="361"/>
      </w:pPr>
      <w:rPr>
        <w:rFonts w:hint="default"/>
        <w:lang w:val="ro-RO" w:eastAsia="ro-RO" w:bidi="ro-RO"/>
      </w:rPr>
    </w:lvl>
    <w:lvl w:ilvl="1" w:tentative="0">
      <w:start w:val="3"/>
      <w:numFmt w:val="decimal"/>
      <w:lvlText w:val="%1.%2"/>
      <w:lvlJc w:val="left"/>
      <w:pPr>
        <w:ind w:left="840" w:hanging="361"/>
      </w:pPr>
      <w:rPr>
        <w:rFonts w:hint="default"/>
        <w:b/>
        <w:bCs/>
        <w:spacing w:val="-3"/>
        <w:w w:val="99"/>
        <w:lang w:val="ro-RO" w:eastAsia="ro-RO" w:bidi="ro-RO"/>
      </w:rPr>
    </w:lvl>
    <w:lvl w:ilvl="2" w:tentative="0">
      <w:start w:val="0"/>
      <w:numFmt w:val="bullet"/>
      <w:lvlText w:val="•"/>
      <w:lvlJc w:val="left"/>
      <w:pPr>
        <w:ind w:left="3756" w:hanging="361"/>
      </w:pPr>
      <w:rPr>
        <w:rFonts w:hint="default"/>
        <w:lang w:val="ro-RO" w:eastAsia="ro-RO" w:bidi="ro-RO"/>
      </w:rPr>
    </w:lvl>
    <w:lvl w:ilvl="3" w:tentative="0">
      <w:start w:val="0"/>
      <w:numFmt w:val="bullet"/>
      <w:lvlText w:val="•"/>
      <w:lvlJc w:val="left"/>
      <w:pPr>
        <w:ind w:left="5214" w:hanging="361"/>
      </w:pPr>
      <w:rPr>
        <w:rFonts w:hint="default"/>
        <w:lang w:val="ro-RO" w:eastAsia="ro-RO" w:bidi="ro-RO"/>
      </w:rPr>
    </w:lvl>
    <w:lvl w:ilvl="4" w:tentative="0">
      <w:start w:val="0"/>
      <w:numFmt w:val="bullet"/>
      <w:lvlText w:val="•"/>
      <w:lvlJc w:val="left"/>
      <w:pPr>
        <w:ind w:left="6673" w:hanging="361"/>
      </w:pPr>
      <w:rPr>
        <w:rFonts w:hint="default"/>
        <w:lang w:val="ro-RO" w:eastAsia="ro-RO" w:bidi="ro-RO"/>
      </w:rPr>
    </w:lvl>
    <w:lvl w:ilvl="5" w:tentative="0">
      <w:start w:val="0"/>
      <w:numFmt w:val="bullet"/>
      <w:lvlText w:val="•"/>
      <w:lvlJc w:val="left"/>
      <w:pPr>
        <w:ind w:left="8131" w:hanging="361"/>
      </w:pPr>
      <w:rPr>
        <w:rFonts w:hint="default"/>
        <w:lang w:val="ro-RO" w:eastAsia="ro-RO" w:bidi="ro-RO"/>
      </w:rPr>
    </w:lvl>
    <w:lvl w:ilvl="6" w:tentative="0">
      <w:start w:val="0"/>
      <w:numFmt w:val="bullet"/>
      <w:lvlText w:val="•"/>
      <w:lvlJc w:val="left"/>
      <w:pPr>
        <w:ind w:left="9589" w:hanging="361"/>
      </w:pPr>
      <w:rPr>
        <w:rFonts w:hint="default"/>
        <w:lang w:val="ro-RO" w:eastAsia="ro-RO" w:bidi="ro-RO"/>
      </w:rPr>
    </w:lvl>
    <w:lvl w:ilvl="7" w:tentative="0">
      <w:start w:val="0"/>
      <w:numFmt w:val="bullet"/>
      <w:lvlText w:val="•"/>
      <w:lvlJc w:val="left"/>
      <w:pPr>
        <w:ind w:left="11048" w:hanging="361"/>
      </w:pPr>
      <w:rPr>
        <w:rFonts w:hint="default"/>
        <w:lang w:val="ro-RO" w:eastAsia="ro-RO" w:bidi="ro-RO"/>
      </w:rPr>
    </w:lvl>
    <w:lvl w:ilvl="8" w:tentative="0">
      <w:start w:val="0"/>
      <w:numFmt w:val="bullet"/>
      <w:lvlText w:val="•"/>
      <w:lvlJc w:val="left"/>
      <w:pPr>
        <w:ind w:left="12506" w:hanging="361"/>
      </w:pPr>
      <w:rPr>
        <w:rFonts w:hint="default"/>
        <w:lang w:val="ro-RO" w:eastAsia="ro-RO" w:bidi="ro-RO"/>
      </w:rPr>
    </w:lvl>
  </w:abstractNum>
  <w:abstractNum w:abstractNumId="30">
    <w:nsid w:val="639C2FFB"/>
    <w:multiLevelType w:val="multilevel"/>
    <w:tmpl w:val="639C2FFB"/>
    <w:lvl w:ilvl="0" w:tentative="0">
      <w:start w:val="0"/>
      <w:numFmt w:val="bullet"/>
      <w:lvlText w:val=""/>
      <w:lvlJc w:val="left"/>
      <w:pPr>
        <w:ind w:left="1560" w:hanging="360"/>
      </w:pPr>
      <w:rPr>
        <w:rFonts w:hint="default" w:ascii="Symbol" w:hAnsi="Symbol" w:eastAsia="Symbol" w:cs="Symbol"/>
        <w:w w:val="99"/>
        <w:sz w:val="20"/>
        <w:szCs w:val="20"/>
        <w:lang w:val="ro-RO" w:eastAsia="ro-RO" w:bidi="ro-RO"/>
      </w:rPr>
    </w:lvl>
    <w:lvl w:ilvl="1" w:tentative="0">
      <w:start w:val="0"/>
      <w:numFmt w:val="bullet"/>
      <w:lvlText w:val="•"/>
      <w:lvlJc w:val="left"/>
      <w:pPr>
        <w:ind w:left="2946" w:hanging="360"/>
      </w:pPr>
      <w:rPr>
        <w:rFonts w:hint="default"/>
        <w:lang w:val="ro-RO" w:eastAsia="ro-RO" w:bidi="ro-RO"/>
      </w:rPr>
    </w:lvl>
    <w:lvl w:ilvl="2" w:tentative="0">
      <w:start w:val="0"/>
      <w:numFmt w:val="bullet"/>
      <w:lvlText w:val="•"/>
      <w:lvlJc w:val="left"/>
      <w:pPr>
        <w:ind w:left="4332" w:hanging="360"/>
      </w:pPr>
      <w:rPr>
        <w:rFonts w:hint="default"/>
        <w:lang w:val="ro-RO" w:eastAsia="ro-RO" w:bidi="ro-RO"/>
      </w:rPr>
    </w:lvl>
    <w:lvl w:ilvl="3" w:tentative="0">
      <w:start w:val="0"/>
      <w:numFmt w:val="bullet"/>
      <w:lvlText w:val="•"/>
      <w:lvlJc w:val="left"/>
      <w:pPr>
        <w:ind w:left="5718" w:hanging="360"/>
      </w:pPr>
      <w:rPr>
        <w:rFonts w:hint="default"/>
        <w:lang w:val="ro-RO" w:eastAsia="ro-RO" w:bidi="ro-RO"/>
      </w:rPr>
    </w:lvl>
    <w:lvl w:ilvl="4" w:tentative="0">
      <w:start w:val="0"/>
      <w:numFmt w:val="bullet"/>
      <w:lvlText w:val="•"/>
      <w:lvlJc w:val="left"/>
      <w:pPr>
        <w:ind w:left="7105" w:hanging="360"/>
      </w:pPr>
      <w:rPr>
        <w:rFonts w:hint="default"/>
        <w:lang w:val="ro-RO" w:eastAsia="ro-RO" w:bidi="ro-RO"/>
      </w:rPr>
    </w:lvl>
    <w:lvl w:ilvl="5" w:tentative="0">
      <w:start w:val="0"/>
      <w:numFmt w:val="bullet"/>
      <w:lvlText w:val="•"/>
      <w:lvlJc w:val="left"/>
      <w:pPr>
        <w:ind w:left="8491" w:hanging="360"/>
      </w:pPr>
      <w:rPr>
        <w:rFonts w:hint="default"/>
        <w:lang w:val="ro-RO" w:eastAsia="ro-RO" w:bidi="ro-RO"/>
      </w:rPr>
    </w:lvl>
    <w:lvl w:ilvl="6" w:tentative="0">
      <w:start w:val="0"/>
      <w:numFmt w:val="bullet"/>
      <w:lvlText w:val="•"/>
      <w:lvlJc w:val="left"/>
      <w:pPr>
        <w:ind w:left="9877" w:hanging="360"/>
      </w:pPr>
      <w:rPr>
        <w:rFonts w:hint="default"/>
        <w:lang w:val="ro-RO" w:eastAsia="ro-RO" w:bidi="ro-RO"/>
      </w:rPr>
    </w:lvl>
    <w:lvl w:ilvl="7" w:tentative="0">
      <w:start w:val="0"/>
      <w:numFmt w:val="bullet"/>
      <w:lvlText w:val="•"/>
      <w:lvlJc w:val="left"/>
      <w:pPr>
        <w:ind w:left="11264" w:hanging="360"/>
      </w:pPr>
      <w:rPr>
        <w:rFonts w:hint="default"/>
        <w:lang w:val="ro-RO" w:eastAsia="ro-RO" w:bidi="ro-RO"/>
      </w:rPr>
    </w:lvl>
    <w:lvl w:ilvl="8" w:tentative="0">
      <w:start w:val="0"/>
      <w:numFmt w:val="bullet"/>
      <w:lvlText w:val="•"/>
      <w:lvlJc w:val="left"/>
      <w:pPr>
        <w:ind w:left="12650" w:hanging="360"/>
      </w:pPr>
      <w:rPr>
        <w:rFonts w:hint="default"/>
        <w:lang w:val="ro-RO" w:eastAsia="ro-RO" w:bidi="ro-RO"/>
      </w:rPr>
    </w:lvl>
  </w:abstractNum>
  <w:abstractNum w:abstractNumId="31">
    <w:nsid w:val="66F3506A"/>
    <w:multiLevelType w:val="multilevel"/>
    <w:tmpl w:val="66F3506A"/>
    <w:lvl w:ilvl="0" w:tentative="0">
      <w:start w:val="15"/>
      <w:numFmt w:val="upperLetter"/>
      <w:lvlText w:val="%1"/>
      <w:lvlJc w:val="left"/>
      <w:pPr>
        <w:ind w:left="1447" w:hanging="608"/>
      </w:pPr>
      <w:rPr>
        <w:rFonts w:hint="default"/>
        <w:lang w:val="ro-RO" w:eastAsia="ro-RO" w:bidi="ro-RO"/>
      </w:rPr>
    </w:lvl>
    <w:lvl w:ilvl="1" w:tentative="0">
      <w:start w:val="19"/>
      <w:numFmt w:val="upperLetter"/>
      <w:lvlText w:val="%1.%2"/>
      <w:lvlJc w:val="left"/>
      <w:pPr>
        <w:ind w:left="1447" w:hanging="608"/>
      </w:pPr>
      <w:rPr>
        <w:rFonts w:hint="default"/>
        <w:lang w:val="ro-RO" w:eastAsia="ro-RO" w:bidi="ro-RO"/>
      </w:rPr>
    </w:lvl>
    <w:lvl w:ilvl="2" w:tentative="0">
      <w:start w:val="1"/>
      <w:numFmt w:val="decimal"/>
      <w:lvlText w:val="%1.%2.%3"/>
      <w:lvlJc w:val="left"/>
      <w:pPr>
        <w:ind w:left="1447" w:hanging="608"/>
      </w:pPr>
      <w:rPr>
        <w:rFonts w:hint="default" w:ascii="Times New Roman" w:hAnsi="Times New Roman" w:eastAsia="Times New Roman" w:cs="Times New Roman"/>
        <w:w w:val="99"/>
        <w:sz w:val="24"/>
        <w:szCs w:val="24"/>
        <w:lang w:val="ro-RO" w:eastAsia="ro-RO" w:bidi="ro-RO"/>
      </w:rPr>
    </w:lvl>
    <w:lvl w:ilvl="3" w:tentative="0">
      <w:start w:val="0"/>
      <w:numFmt w:val="bullet"/>
      <w:lvlText w:val="•"/>
      <w:lvlJc w:val="left"/>
      <w:pPr>
        <w:ind w:left="5634" w:hanging="608"/>
      </w:pPr>
      <w:rPr>
        <w:rFonts w:hint="default"/>
        <w:lang w:val="ro-RO" w:eastAsia="ro-RO" w:bidi="ro-RO"/>
      </w:rPr>
    </w:lvl>
    <w:lvl w:ilvl="4" w:tentative="0">
      <w:start w:val="0"/>
      <w:numFmt w:val="bullet"/>
      <w:lvlText w:val="•"/>
      <w:lvlJc w:val="left"/>
      <w:pPr>
        <w:ind w:left="7033" w:hanging="608"/>
      </w:pPr>
      <w:rPr>
        <w:rFonts w:hint="default"/>
        <w:lang w:val="ro-RO" w:eastAsia="ro-RO" w:bidi="ro-RO"/>
      </w:rPr>
    </w:lvl>
    <w:lvl w:ilvl="5" w:tentative="0">
      <w:start w:val="0"/>
      <w:numFmt w:val="bullet"/>
      <w:lvlText w:val="•"/>
      <w:lvlJc w:val="left"/>
      <w:pPr>
        <w:ind w:left="8431" w:hanging="608"/>
      </w:pPr>
      <w:rPr>
        <w:rFonts w:hint="default"/>
        <w:lang w:val="ro-RO" w:eastAsia="ro-RO" w:bidi="ro-RO"/>
      </w:rPr>
    </w:lvl>
    <w:lvl w:ilvl="6" w:tentative="0">
      <w:start w:val="0"/>
      <w:numFmt w:val="bullet"/>
      <w:lvlText w:val="•"/>
      <w:lvlJc w:val="left"/>
      <w:pPr>
        <w:ind w:left="9829" w:hanging="608"/>
      </w:pPr>
      <w:rPr>
        <w:rFonts w:hint="default"/>
        <w:lang w:val="ro-RO" w:eastAsia="ro-RO" w:bidi="ro-RO"/>
      </w:rPr>
    </w:lvl>
    <w:lvl w:ilvl="7" w:tentative="0">
      <w:start w:val="0"/>
      <w:numFmt w:val="bullet"/>
      <w:lvlText w:val="•"/>
      <w:lvlJc w:val="left"/>
      <w:pPr>
        <w:ind w:left="11228" w:hanging="608"/>
      </w:pPr>
      <w:rPr>
        <w:rFonts w:hint="default"/>
        <w:lang w:val="ro-RO" w:eastAsia="ro-RO" w:bidi="ro-RO"/>
      </w:rPr>
    </w:lvl>
    <w:lvl w:ilvl="8" w:tentative="0">
      <w:start w:val="0"/>
      <w:numFmt w:val="bullet"/>
      <w:lvlText w:val="•"/>
      <w:lvlJc w:val="left"/>
      <w:pPr>
        <w:ind w:left="12626" w:hanging="608"/>
      </w:pPr>
      <w:rPr>
        <w:rFonts w:hint="default"/>
        <w:lang w:val="ro-RO" w:eastAsia="ro-RO" w:bidi="ro-RO"/>
      </w:rPr>
    </w:lvl>
  </w:abstractNum>
  <w:abstractNum w:abstractNumId="32">
    <w:nsid w:val="675C7E89"/>
    <w:multiLevelType w:val="multilevel"/>
    <w:tmpl w:val="675C7E89"/>
    <w:lvl w:ilvl="0" w:tentative="0">
      <w:start w:val="2"/>
      <w:numFmt w:val="decimal"/>
      <w:lvlText w:val="%1"/>
      <w:lvlJc w:val="left"/>
      <w:pPr>
        <w:ind w:left="1800" w:hanging="360"/>
      </w:pPr>
      <w:rPr>
        <w:rFonts w:hint="default"/>
        <w:lang w:val="ro-RO" w:eastAsia="ro-RO" w:bidi="ro-RO"/>
      </w:rPr>
    </w:lvl>
    <w:lvl w:ilvl="1" w:tentative="0">
      <w:start w:val="1"/>
      <w:numFmt w:val="decimal"/>
      <w:lvlText w:val="%1.%2"/>
      <w:lvlJc w:val="left"/>
      <w:pPr>
        <w:ind w:left="1800" w:hanging="360"/>
      </w:pPr>
      <w:rPr>
        <w:rFonts w:hint="default" w:ascii="Times New Roman" w:hAnsi="Times New Roman" w:eastAsia="Times New Roman" w:cs="Times New Roman"/>
        <w:b/>
        <w:bCs/>
        <w:spacing w:val="-4"/>
        <w:w w:val="99"/>
        <w:sz w:val="24"/>
        <w:szCs w:val="24"/>
        <w:lang w:val="ro-RO" w:eastAsia="ro-RO" w:bidi="ro-RO"/>
      </w:rPr>
    </w:lvl>
    <w:lvl w:ilvl="2" w:tentative="0">
      <w:start w:val="4"/>
      <w:numFmt w:val="decimal"/>
      <w:lvlText w:val="%1.%2.%3"/>
      <w:lvlJc w:val="left"/>
      <w:pPr>
        <w:ind w:left="1380" w:hanging="603"/>
        <w:jc w:val="right"/>
      </w:pPr>
      <w:rPr>
        <w:rFonts w:hint="default" w:ascii="Times New Roman" w:hAnsi="Times New Roman" w:eastAsia="Times New Roman" w:cs="Times New Roman"/>
        <w:b/>
        <w:bCs/>
        <w:spacing w:val="-3"/>
        <w:w w:val="99"/>
        <w:sz w:val="24"/>
        <w:szCs w:val="24"/>
        <w:lang w:val="ro-RO" w:eastAsia="ro-RO" w:bidi="ro-RO"/>
      </w:rPr>
    </w:lvl>
    <w:lvl w:ilvl="3" w:tentative="0">
      <w:start w:val="0"/>
      <w:numFmt w:val="bullet"/>
      <w:lvlText w:val="•"/>
      <w:lvlJc w:val="left"/>
      <w:pPr>
        <w:ind w:left="3984" w:hanging="603"/>
      </w:pPr>
      <w:rPr>
        <w:rFonts w:hint="default"/>
        <w:lang w:val="ro-RO" w:eastAsia="ro-RO" w:bidi="ro-RO"/>
      </w:rPr>
    </w:lvl>
    <w:lvl w:ilvl="4" w:tentative="0">
      <w:start w:val="0"/>
      <w:numFmt w:val="bullet"/>
      <w:lvlText w:val="•"/>
      <w:lvlJc w:val="left"/>
      <w:pPr>
        <w:ind w:left="5077" w:hanging="603"/>
      </w:pPr>
      <w:rPr>
        <w:rFonts w:hint="default"/>
        <w:lang w:val="ro-RO" w:eastAsia="ro-RO" w:bidi="ro-RO"/>
      </w:rPr>
    </w:lvl>
    <w:lvl w:ilvl="5" w:tentative="0">
      <w:start w:val="0"/>
      <w:numFmt w:val="bullet"/>
      <w:lvlText w:val="•"/>
      <w:lvlJc w:val="left"/>
      <w:pPr>
        <w:ind w:left="6169" w:hanging="603"/>
      </w:pPr>
      <w:rPr>
        <w:rFonts w:hint="default"/>
        <w:lang w:val="ro-RO" w:eastAsia="ro-RO" w:bidi="ro-RO"/>
      </w:rPr>
    </w:lvl>
    <w:lvl w:ilvl="6" w:tentative="0">
      <w:start w:val="0"/>
      <w:numFmt w:val="bullet"/>
      <w:lvlText w:val="•"/>
      <w:lvlJc w:val="left"/>
      <w:pPr>
        <w:ind w:left="7261" w:hanging="603"/>
      </w:pPr>
      <w:rPr>
        <w:rFonts w:hint="default"/>
        <w:lang w:val="ro-RO" w:eastAsia="ro-RO" w:bidi="ro-RO"/>
      </w:rPr>
    </w:lvl>
    <w:lvl w:ilvl="7" w:tentative="0">
      <w:start w:val="0"/>
      <w:numFmt w:val="bullet"/>
      <w:lvlText w:val="•"/>
      <w:lvlJc w:val="left"/>
      <w:pPr>
        <w:ind w:left="8354" w:hanging="603"/>
      </w:pPr>
      <w:rPr>
        <w:rFonts w:hint="default"/>
        <w:lang w:val="ro-RO" w:eastAsia="ro-RO" w:bidi="ro-RO"/>
      </w:rPr>
    </w:lvl>
    <w:lvl w:ilvl="8" w:tentative="0">
      <w:start w:val="0"/>
      <w:numFmt w:val="bullet"/>
      <w:lvlText w:val="•"/>
      <w:lvlJc w:val="left"/>
      <w:pPr>
        <w:ind w:left="9446" w:hanging="603"/>
      </w:pPr>
      <w:rPr>
        <w:rFonts w:hint="default"/>
        <w:lang w:val="ro-RO" w:eastAsia="ro-RO" w:bidi="ro-RO"/>
      </w:rPr>
    </w:lvl>
  </w:abstractNum>
  <w:abstractNum w:abstractNumId="33">
    <w:nsid w:val="6B0028D4"/>
    <w:multiLevelType w:val="multilevel"/>
    <w:tmpl w:val="6B0028D4"/>
    <w:lvl w:ilvl="0" w:tentative="0">
      <w:start w:val="1"/>
      <w:numFmt w:val="lowerLetter"/>
      <w:lvlText w:val="%1)"/>
      <w:lvlJc w:val="left"/>
      <w:pPr>
        <w:ind w:left="1380" w:hanging="188"/>
        <w:jc w:val="right"/>
      </w:pPr>
      <w:rPr>
        <w:rFonts w:hint="default"/>
        <w:spacing w:val="-1"/>
        <w:w w:val="100"/>
        <w:lang w:val="ro-RO" w:eastAsia="ro-RO" w:bidi="ro-RO"/>
      </w:rPr>
    </w:lvl>
    <w:lvl w:ilvl="1" w:tentative="0">
      <w:start w:val="0"/>
      <w:numFmt w:val="bullet"/>
      <w:lvlText w:val="•"/>
      <w:lvlJc w:val="left"/>
      <w:pPr>
        <w:ind w:left="2405" w:hanging="188"/>
      </w:pPr>
      <w:rPr>
        <w:rFonts w:hint="default"/>
        <w:lang w:val="ro-RO" w:eastAsia="ro-RO" w:bidi="ro-RO"/>
      </w:rPr>
    </w:lvl>
    <w:lvl w:ilvl="2" w:tentative="0">
      <w:start w:val="0"/>
      <w:numFmt w:val="bullet"/>
      <w:lvlText w:val="•"/>
      <w:lvlJc w:val="left"/>
      <w:pPr>
        <w:ind w:left="3430" w:hanging="188"/>
      </w:pPr>
      <w:rPr>
        <w:rFonts w:hint="default"/>
        <w:lang w:val="ro-RO" w:eastAsia="ro-RO" w:bidi="ro-RO"/>
      </w:rPr>
    </w:lvl>
    <w:lvl w:ilvl="3" w:tentative="0">
      <w:start w:val="0"/>
      <w:numFmt w:val="bullet"/>
      <w:lvlText w:val="•"/>
      <w:lvlJc w:val="left"/>
      <w:pPr>
        <w:ind w:left="4455" w:hanging="188"/>
      </w:pPr>
      <w:rPr>
        <w:rFonts w:hint="default"/>
        <w:lang w:val="ro-RO" w:eastAsia="ro-RO" w:bidi="ro-RO"/>
      </w:rPr>
    </w:lvl>
    <w:lvl w:ilvl="4" w:tentative="0">
      <w:start w:val="0"/>
      <w:numFmt w:val="bullet"/>
      <w:lvlText w:val="•"/>
      <w:lvlJc w:val="left"/>
      <w:pPr>
        <w:ind w:left="5480" w:hanging="188"/>
      </w:pPr>
      <w:rPr>
        <w:rFonts w:hint="default"/>
        <w:lang w:val="ro-RO" w:eastAsia="ro-RO" w:bidi="ro-RO"/>
      </w:rPr>
    </w:lvl>
    <w:lvl w:ilvl="5" w:tentative="0">
      <w:start w:val="0"/>
      <w:numFmt w:val="bullet"/>
      <w:lvlText w:val="•"/>
      <w:lvlJc w:val="left"/>
      <w:pPr>
        <w:ind w:left="6505" w:hanging="188"/>
      </w:pPr>
      <w:rPr>
        <w:rFonts w:hint="default"/>
        <w:lang w:val="ro-RO" w:eastAsia="ro-RO" w:bidi="ro-RO"/>
      </w:rPr>
    </w:lvl>
    <w:lvl w:ilvl="6" w:tentative="0">
      <w:start w:val="0"/>
      <w:numFmt w:val="bullet"/>
      <w:lvlText w:val="•"/>
      <w:lvlJc w:val="left"/>
      <w:pPr>
        <w:ind w:left="7530" w:hanging="188"/>
      </w:pPr>
      <w:rPr>
        <w:rFonts w:hint="default"/>
        <w:lang w:val="ro-RO" w:eastAsia="ro-RO" w:bidi="ro-RO"/>
      </w:rPr>
    </w:lvl>
    <w:lvl w:ilvl="7" w:tentative="0">
      <w:start w:val="0"/>
      <w:numFmt w:val="bullet"/>
      <w:lvlText w:val="•"/>
      <w:lvlJc w:val="left"/>
      <w:pPr>
        <w:ind w:left="8555" w:hanging="188"/>
      </w:pPr>
      <w:rPr>
        <w:rFonts w:hint="default"/>
        <w:lang w:val="ro-RO" w:eastAsia="ro-RO" w:bidi="ro-RO"/>
      </w:rPr>
    </w:lvl>
    <w:lvl w:ilvl="8" w:tentative="0">
      <w:start w:val="0"/>
      <w:numFmt w:val="bullet"/>
      <w:lvlText w:val="•"/>
      <w:lvlJc w:val="left"/>
      <w:pPr>
        <w:ind w:left="9580" w:hanging="188"/>
      </w:pPr>
      <w:rPr>
        <w:rFonts w:hint="default"/>
        <w:lang w:val="ro-RO" w:eastAsia="ro-RO" w:bidi="ro-RO"/>
      </w:rPr>
    </w:lvl>
  </w:abstractNum>
  <w:abstractNum w:abstractNumId="34">
    <w:nsid w:val="6B167E3E"/>
    <w:multiLevelType w:val="multilevel"/>
    <w:tmpl w:val="6B167E3E"/>
    <w:lvl w:ilvl="0" w:tentative="0">
      <w:start w:val="2"/>
      <w:numFmt w:val="decimal"/>
      <w:lvlText w:val="%1"/>
      <w:lvlJc w:val="left"/>
      <w:pPr>
        <w:ind w:left="1733" w:hanging="353"/>
      </w:pPr>
      <w:rPr>
        <w:rFonts w:hint="default"/>
        <w:lang w:val="ro-RO" w:eastAsia="ro-RO" w:bidi="ro-RO"/>
      </w:rPr>
    </w:lvl>
    <w:lvl w:ilvl="1" w:tentative="0">
      <w:start w:val="2"/>
      <w:numFmt w:val="decimal"/>
      <w:lvlText w:val="%1.%2"/>
      <w:lvlJc w:val="left"/>
      <w:pPr>
        <w:ind w:left="1733" w:hanging="353"/>
      </w:pPr>
      <w:rPr>
        <w:rFonts w:hint="default"/>
        <w:w w:val="100"/>
        <w:sz w:val="26"/>
        <w:szCs w:val="26"/>
        <w:u w:val="thick" w:color="000000"/>
        <w:lang w:val="ro-RO" w:eastAsia="ro-RO" w:bidi="ro-RO"/>
      </w:rPr>
    </w:lvl>
    <w:lvl w:ilvl="2" w:tentative="0">
      <w:start w:val="1"/>
      <w:numFmt w:val="decimal"/>
      <w:lvlText w:val="%1.%2.%3."/>
      <w:lvlJc w:val="left"/>
      <w:pPr>
        <w:ind w:left="2154" w:hanging="636"/>
      </w:pPr>
      <w:rPr>
        <w:rFonts w:hint="default" w:ascii="Times New Roman" w:hAnsi="Times New Roman" w:eastAsia="Times New Roman" w:cs="Times New Roman"/>
        <w:spacing w:val="-1"/>
        <w:w w:val="100"/>
        <w:sz w:val="26"/>
        <w:szCs w:val="26"/>
        <w:lang w:val="ro-RO" w:eastAsia="ro-RO" w:bidi="ro-RO"/>
      </w:rPr>
    </w:lvl>
    <w:lvl w:ilvl="3" w:tentative="0">
      <w:start w:val="0"/>
      <w:numFmt w:val="bullet"/>
      <w:lvlText w:val=""/>
      <w:lvlJc w:val="left"/>
      <w:pPr>
        <w:ind w:left="2390" w:hanging="651"/>
      </w:pPr>
      <w:rPr>
        <w:rFonts w:hint="default" w:ascii="Wingdings" w:hAnsi="Wingdings" w:eastAsia="Wingdings" w:cs="Wingdings"/>
        <w:color w:val="323232"/>
        <w:w w:val="100"/>
        <w:sz w:val="24"/>
        <w:szCs w:val="24"/>
        <w:lang w:val="ro-RO" w:eastAsia="ro-RO" w:bidi="ro-RO"/>
      </w:rPr>
    </w:lvl>
    <w:lvl w:ilvl="4" w:tentative="0">
      <w:start w:val="0"/>
      <w:numFmt w:val="bullet"/>
      <w:lvlText w:val="•"/>
      <w:lvlJc w:val="left"/>
      <w:pPr>
        <w:ind w:left="4707" w:hanging="651"/>
      </w:pPr>
      <w:rPr>
        <w:rFonts w:hint="default"/>
        <w:lang w:val="ro-RO" w:eastAsia="ro-RO" w:bidi="ro-RO"/>
      </w:rPr>
    </w:lvl>
    <w:lvl w:ilvl="5" w:tentative="0">
      <w:start w:val="0"/>
      <w:numFmt w:val="bullet"/>
      <w:lvlText w:val="•"/>
      <w:lvlJc w:val="left"/>
      <w:pPr>
        <w:ind w:left="5861" w:hanging="651"/>
      </w:pPr>
      <w:rPr>
        <w:rFonts w:hint="default"/>
        <w:lang w:val="ro-RO" w:eastAsia="ro-RO" w:bidi="ro-RO"/>
      </w:rPr>
    </w:lvl>
    <w:lvl w:ilvl="6" w:tentative="0">
      <w:start w:val="0"/>
      <w:numFmt w:val="bullet"/>
      <w:lvlText w:val="•"/>
      <w:lvlJc w:val="left"/>
      <w:pPr>
        <w:ind w:left="7015" w:hanging="651"/>
      </w:pPr>
      <w:rPr>
        <w:rFonts w:hint="default"/>
        <w:lang w:val="ro-RO" w:eastAsia="ro-RO" w:bidi="ro-RO"/>
      </w:rPr>
    </w:lvl>
    <w:lvl w:ilvl="7" w:tentative="0">
      <w:start w:val="0"/>
      <w:numFmt w:val="bullet"/>
      <w:lvlText w:val="•"/>
      <w:lvlJc w:val="left"/>
      <w:pPr>
        <w:ind w:left="8169" w:hanging="651"/>
      </w:pPr>
      <w:rPr>
        <w:rFonts w:hint="default"/>
        <w:lang w:val="ro-RO" w:eastAsia="ro-RO" w:bidi="ro-RO"/>
      </w:rPr>
    </w:lvl>
    <w:lvl w:ilvl="8" w:tentative="0">
      <w:start w:val="0"/>
      <w:numFmt w:val="bullet"/>
      <w:lvlText w:val="•"/>
      <w:lvlJc w:val="left"/>
      <w:pPr>
        <w:ind w:left="9323" w:hanging="651"/>
      </w:pPr>
      <w:rPr>
        <w:rFonts w:hint="default"/>
        <w:lang w:val="ro-RO" w:eastAsia="ro-RO" w:bidi="ro-RO"/>
      </w:rPr>
    </w:lvl>
  </w:abstractNum>
  <w:abstractNum w:abstractNumId="35">
    <w:nsid w:val="7B8901CA"/>
    <w:multiLevelType w:val="multilevel"/>
    <w:tmpl w:val="7B8901CA"/>
    <w:lvl w:ilvl="0" w:tentative="0">
      <w:start w:val="0"/>
      <w:numFmt w:val="bullet"/>
      <w:lvlText w:val=""/>
      <w:lvlJc w:val="left"/>
      <w:pPr>
        <w:ind w:left="105" w:hanging="360"/>
      </w:pPr>
      <w:rPr>
        <w:rFonts w:hint="default" w:ascii="Symbol" w:hAnsi="Symbol" w:eastAsia="Symbol" w:cs="Symbol"/>
        <w:w w:val="100"/>
        <w:sz w:val="24"/>
        <w:szCs w:val="24"/>
        <w:lang w:val="ro-RO" w:eastAsia="ro-RO" w:bidi="ro-RO"/>
      </w:rPr>
    </w:lvl>
    <w:lvl w:ilvl="1" w:tentative="0">
      <w:start w:val="0"/>
      <w:numFmt w:val="bullet"/>
      <w:lvlText w:val="•"/>
      <w:lvlJc w:val="left"/>
      <w:pPr>
        <w:ind w:left="418" w:hanging="360"/>
      </w:pPr>
      <w:rPr>
        <w:rFonts w:hint="default"/>
        <w:lang w:val="ro-RO" w:eastAsia="ro-RO" w:bidi="ro-RO"/>
      </w:rPr>
    </w:lvl>
    <w:lvl w:ilvl="2" w:tentative="0">
      <w:start w:val="0"/>
      <w:numFmt w:val="bullet"/>
      <w:lvlText w:val="•"/>
      <w:lvlJc w:val="left"/>
      <w:pPr>
        <w:ind w:left="736" w:hanging="360"/>
      </w:pPr>
      <w:rPr>
        <w:rFonts w:hint="default"/>
        <w:lang w:val="ro-RO" w:eastAsia="ro-RO" w:bidi="ro-RO"/>
      </w:rPr>
    </w:lvl>
    <w:lvl w:ilvl="3" w:tentative="0">
      <w:start w:val="0"/>
      <w:numFmt w:val="bullet"/>
      <w:lvlText w:val="•"/>
      <w:lvlJc w:val="left"/>
      <w:pPr>
        <w:ind w:left="1054" w:hanging="360"/>
      </w:pPr>
      <w:rPr>
        <w:rFonts w:hint="default"/>
        <w:lang w:val="ro-RO" w:eastAsia="ro-RO" w:bidi="ro-RO"/>
      </w:rPr>
    </w:lvl>
    <w:lvl w:ilvl="4" w:tentative="0">
      <w:start w:val="0"/>
      <w:numFmt w:val="bullet"/>
      <w:lvlText w:val="•"/>
      <w:lvlJc w:val="left"/>
      <w:pPr>
        <w:ind w:left="1373" w:hanging="360"/>
      </w:pPr>
      <w:rPr>
        <w:rFonts w:hint="default"/>
        <w:lang w:val="ro-RO" w:eastAsia="ro-RO" w:bidi="ro-RO"/>
      </w:rPr>
    </w:lvl>
    <w:lvl w:ilvl="5" w:tentative="0">
      <w:start w:val="0"/>
      <w:numFmt w:val="bullet"/>
      <w:lvlText w:val="•"/>
      <w:lvlJc w:val="left"/>
      <w:pPr>
        <w:ind w:left="1691" w:hanging="360"/>
      </w:pPr>
      <w:rPr>
        <w:rFonts w:hint="default"/>
        <w:lang w:val="ro-RO" w:eastAsia="ro-RO" w:bidi="ro-RO"/>
      </w:rPr>
    </w:lvl>
    <w:lvl w:ilvl="6" w:tentative="0">
      <w:start w:val="0"/>
      <w:numFmt w:val="bullet"/>
      <w:lvlText w:val="•"/>
      <w:lvlJc w:val="left"/>
      <w:pPr>
        <w:ind w:left="2009" w:hanging="360"/>
      </w:pPr>
      <w:rPr>
        <w:rFonts w:hint="default"/>
        <w:lang w:val="ro-RO" w:eastAsia="ro-RO" w:bidi="ro-RO"/>
      </w:rPr>
    </w:lvl>
    <w:lvl w:ilvl="7" w:tentative="0">
      <w:start w:val="0"/>
      <w:numFmt w:val="bullet"/>
      <w:lvlText w:val="•"/>
      <w:lvlJc w:val="left"/>
      <w:pPr>
        <w:ind w:left="2328" w:hanging="360"/>
      </w:pPr>
      <w:rPr>
        <w:rFonts w:hint="default"/>
        <w:lang w:val="ro-RO" w:eastAsia="ro-RO" w:bidi="ro-RO"/>
      </w:rPr>
    </w:lvl>
    <w:lvl w:ilvl="8" w:tentative="0">
      <w:start w:val="0"/>
      <w:numFmt w:val="bullet"/>
      <w:lvlText w:val="•"/>
      <w:lvlJc w:val="left"/>
      <w:pPr>
        <w:ind w:left="2646" w:hanging="360"/>
      </w:pPr>
      <w:rPr>
        <w:rFonts w:hint="default"/>
        <w:lang w:val="ro-RO" w:eastAsia="ro-RO" w:bidi="ro-RO"/>
      </w:rPr>
    </w:lvl>
  </w:abstractNum>
  <w:num w:numId="1">
    <w:abstractNumId w:val="23"/>
  </w:num>
  <w:num w:numId="2">
    <w:abstractNumId w:val="5"/>
  </w:num>
  <w:num w:numId="3">
    <w:abstractNumId w:val="3"/>
  </w:num>
  <w:num w:numId="4">
    <w:abstractNumId w:val="33"/>
  </w:num>
  <w:num w:numId="5">
    <w:abstractNumId w:val="6"/>
  </w:num>
  <w:num w:numId="6">
    <w:abstractNumId w:val="9"/>
  </w:num>
  <w:num w:numId="7">
    <w:abstractNumId w:val="32"/>
  </w:num>
  <w:num w:numId="8">
    <w:abstractNumId w:val="16"/>
  </w:num>
  <w:num w:numId="9">
    <w:abstractNumId w:val="28"/>
  </w:num>
  <w:num w:numId="10">
    <w:abstractNumId w:val="21"/>
  </w:num>
  <w:num w:numId="11">
    <w:abstractNumId w:val="18"/>
  </w:num>
  <w:num w:numId="12">
    <w:abstractNumId w:val="34"/>
  </w:num>
  <w:num w:numId="13">
    <w:abstractNumId w:val="17"/>
  </w:num>
  <w:num w:numId="14">
    <w:abstractNumId w:val="26"/>
  </w:num>
  <w:num w:numId="15">
    <w:abstractNumId w:val="15"/>
  </w:num>
  <w:num w:numId="16">
    <w:abstractNumId w:val="19"/>
  </w:num>
  <w:num w:numId="17">
    <w:abstractNumId w:val="1"/>
  </w:num>
  <w:num w:numId="18">
    <w:abstractNumId w:val="13"/>
  </w:num>
  <w:num w:numId="19">
    <w:abstractNumId w:val="0"/>
  </w:num>
  <w:num w:numId="20">
    <w:abstractNumId w:val="8"/>
  </w:num>
  <w:num w:numId="21">
    <w:abstractNumId w:val="31"/>
  </w:num>
  <w:num w:numId="22">
    <w:abstractNumId w:val="27"/>
  </w:num>
  <w:num w:numId="23">
    <w:abstractNumId w:val="29"/>
  </w:num>
  <w:num w:numId="24">
    <w:abstractNumId w:val="20"/>
  </w:num>
  <w:num w:numId="25">
    <w:abstractNumId w:val="4"/>
  </w:num>
  <w:num w:numId="26">
    <w:abstractNumId w:val="14"/>
  </w:num>
  <w:num w:numId="27">
    <w:abstractNumId w:val="7"/>
  </w:num>
  <w:num w:numId="28">
    <w:abstractNumId w:val="25"/>
  </w:num>
  <w:num w:numId="29">
    <w:abstractNumId w:val="11"/>
  </w:num>
  <w:num w:numId="30">
    <w:abstractNumId w:val="35"/>
  </w:num>
  <w:num w:numId="31">
    <w:abstractNumId w:val="2"/>
  </w:num>
  <w:num w:numId="32">
    <w:abstractNumId w:val="30"/>
  </w:num>
  <w:num w:numId="33">
    <w:abstractNumId w:val="24"/>
  </w:num>
  <w:num w:numId="34">
    <w:abstractNumId w:val="12"/>
  </w:num>
  <w:num w:numId="35">
    <w:abstractNumId w:val="22"/>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39A"/>
    <w:rsid w:val="00000251"/>
    <w:rsid w:val="000012FF"/>
    <w:rsid w:val="000036D6"/>
    <w:rsid w:val="000370FF"/>
    <w:rsid w:val="000633AE"/>
    <w:rsid w:val="00063566"/>
    <w:rsid w:val="00093E66"/>
    <w:rsid w:val="000C22A0"/>
    <w:rsid w:val="000C23D9"/>
    <w:rsid w:val="000D3605"/>
    <w:rsid w:val="0011267F"/>
    <w:rsid w:val="001127B6"/>
    <w:rsid w:val="00131909"/>
    <w:rsid w:val="001346D8"/>
    <w:rsid w:val="00144B97"/>
    <w:rsid w:val="00146A17"/>
    <w:rsid w:val="00150A85"/>
    <w:rsid w:val="00174913"/>
    <w:rsid w:val="00195A9A"/>
    <w:rsid w:val="001B182E"/>
    <w:rsid w:val="001C3F70"/>
    <w:rsid w:val="001D1608"/>
    <w:rsid w:val="001D511F"/>
    <w:rsid w:val="001E7A2B"/>
    <w:rsid w:val="002476E2"/>
    <w:rsid w:val="00257A72"/>
    <w:rsid w:val="00262A12"/>
    <w:rsid w:val="00264629"/>
    <w:rsid w:val="00273CD2"/>
    <w:rsid w:val="00274DA4"/>
    <w:rsid w:val="00275C23"/>
    <w:rsid w:val="002762E1"/>
    <w:rsid w:val="002B06D4"/>
    <w:rsid w:val="002B6534"/>
    <w:rsid w:val="002E5F6C"/>
    <w:rsid w:val="003215F1"/>
    <w:rsid w:val="00331289"/>
    <w:rsid w:val="003473FA"/>
    <w:rsid w:val="00362AFE"/>
    <w:rsid w:val="00364EC3"/>
    <w:rsid w:val="0039307C"/>
    <w:rsid w:val="003A109B"/>
    <w:rsid w:val="003A727E"/>
    <w:rsid w:val="003B3697"/>
    <w:rsid w:val="003C2959"/>
    <w:rsid w:val="003D5971"/>
    <w:rsid w:val="003F4F9B"/>
    <w:rsid w:val="00402351"/>
    <w:rsid w:val="00406233"/>
    <w:rsid w:val="004106E1"/>
    <w:rsid w:val="0042798F"/>
    <w:rsid w:val="004371AC"/>
    <w:rsid w:val="00452F89"/>
    <w:rsid w:val="00464570"/>
    <w:rsid w:val="00466D30"/>
    <w:rsid w:val="00472927"/>
    <w:rsid w:val="00473280"/>
    <w:rsid w:val="0048390A"/>
    <w:rsid w:val="0048418D"/>
    <w:rsid w:val="00492157"/>
    <w:rsid w:val="00494404"/>
    <w:rsid w:val="004A25DC"/>
    <w:rsid w:val="004A38EB"/>
    <w:rsid w:val="004A3A2E"/>
    <w:rsid w:val="004C3BCF"/>
    <w:rsid w:val="004D2B5E"/>
    <w:rsid w:val="00511F34"/>
    <w:rsid w:val="00513B63"/>
    <w:rsid w:val="005148DB"/>
    <w:rsid w:val="005225CC"/>
    <w:rsid w:val="00523B76"/>
    <w:rsid w:val="00556797"/>
    <w:rsid w:val="00564E00"/>
    <w:rsid w:val="00576555"/>
    <w:rsid w:val="00582FCC"/>
    <w:rsid w:val="005A624F"/>
    <w:rsid w:val="005A6812"/>
    <w:rsid w:val="005B501B"/>
    <w:rsid w:val="005B65EC"/>
    <w:rsid w:val="005D14E9"/>
    <w:rsid w:val="005E3F80"/>
    <w:rsid w:val="005E6580"/>
    <w:rsid w:val="00604181"/>
    <w:rsid w:val="00611171"/>
    <w:rsid w:val="0061380B"/>
    <w:rsid w:val="00620466"/>
    <w:rsid w:val="00637E1B"/>
    <w:rsid w:val="0066683E"/>
    <w:rsid w:val="00667D74"/>
    <w:rsid w:val="00671C98"/>
    <w:rsid w:val="00691B2C"/>
    <w:rsid w:val="006B0024"/>
    <w:rsid w:val="006D1214"/>
    <w:rsid w:val="006D3E14"/>
    <w:rsid w:val="006E7A4E"/>
    <w:rsid w:val="00704558"/>
    <w:rsid w:val="00740FFD"/>
    <w:rsid w:val="007940B0"/>
    <w:rsid w:val="007C02D6"/>
    <w:rsid w:val="007C0A26"/>
    <w:rsid w:val="007C50C0"/>
    <w:rsid w:val="007D2465"/>
    <w:rsid w:val="007E0D18"/>
    <w:rsid w:val="007F0194"/>
    <w:rsid w:val="00831796"/>
    <w:rsid w:val="00834D44"/>
    <w:rsid w:val="008538A3"/>
    <w:rsid w:val="00864403"/>
    <w:rsid w:val="00866C35"/>
    <w:rsid w:val="0088328B"/>
    <w:rsid w:val="008968E2"/>
    <w:rsid w:val="008A5A70"/>
    <w:rsid w:val="008A6D4A"/>
    <w:rsid w:val="008E6F52"/>
    <w:rsid w:val="008E7A87"/>
    <w:rsid w:val="008F1D35"/>
    <w:rsid w:val="008F5E9C"/>
    <w:rsid w:val="009329B5"/>
    <w:rsid w:val="00955AB2"/>
    <w:rsid w:val="00957005"/>
    <w:rsid w:val="00965AFD"/>
    <w:rsid w:val="0097393D"/>
    <w:rsid w:val="00986271"/>
    <w:rsid w:val="00994576"/>
    <w:rsid w:val="009B4530"/>
    <w:rsid w:val="009B7A45"/>
    <w:rsid w:val="009E0351"/>
    <w:rsid w:val="009E5381"/>
    <w:rsid w:val="009F5E8A"/>
    <w:rsid w:val="00A03BB3"/>
    <w:rsid w:val="00A141A3"/>
    <w:rsid w:val="00A334CA"/>
    <w:rsid w:val="00A46788"/>
    <w:rsid w:val="00A51F3B"/>
    <w:rsid w:val="00A6253E"/>
    <w:rsid w:val="00A71B82"/>
    <w:rsid w:val="00A774DB"/>
    <w:rsid w:val="00A91C56"/>
    <w:rsid w:val="00AB77BF"/>
    <w:rsid w:val="00AE0D56"/>
    <w:rsid w:val="00B02CA9"/>
    <w:rsid w:val="00B77053"/>
    <w:rsid w:val="00B7739A"/>
    <w:rsid w:val="00B80E17"/>
    <w:rsid w:val="00B83DD9"/>
    <w:rsid w:val="00BA2AFC"/>
    <w:rsid w:val="00C052EA"/>
    <w:rsid w:val="00C05BBE"/>
    <w:rsid w:val="00C37A9C"/>
    <w:rsid w:val="00C44115"/>
    <w:rsid w:val="00C5222D"/>
    <w:rsid w:val="00C64801"/>
    <w:rsid w:val="00C70A31"/>
    <w:rsid w:val="00C71C38"/>
    <w:rsid w:val="00C77196"/>
    <w:rsid w:val="00C81E5F"/>
    <w:rsid w:val="00CA7D07"/>
    <w:rsid w:val="00CE3E2A"/>
    <w:rsid w:val="00CF1332"/>
    <w:rsid w:val="00D178FC"/>
    <w:rsid w:val="00D22155"/>
    <w:rsid w:val="00D260D7"/>
    <w:rsid w:val="00D4401C"/>
    <w:rsid w:val="00D539D9"/>
    <w:rsid w:val="00D602CD"/>
    <w:rsid w:val="00D62E74"/>
    <w:rsid w:val="00D93CF6"/>
    <w:rsid w:val="00DC25B6"/>
    <w:rsid w:val="00DE2ADB"/>
    <w:rsid w:val="00DF518B"/>
    <w:rsid w:val="00E04B65"/>
    <w:rsid w:val="00E11B06"/>
    <w:rsid w:val="00E2409D"/>
    <w:rsid w:val="00E2600E"/>
    <w:rsid w:val="00E275DA"/>
    <w:rsid w:val="00E56F48"/>
    <w:rsid w:val="00E62D00"/>
    <w:rsid w:val="00E70516"/>
    <w:rsid w:val="00E72A2D"/>
    <w:rsid w:val="00E73E03"/>
    <w:rsid w:val="00E8425E"/>
    <w:rsid w:val="00E91460"/>
    <w:rsid w:val="00EA4A5A"/>
    <w:rsid w:val="00EA64CD"/>
    <w:rsid w:val="00EB3224"/>
    <w:rsid w:val="00ED3806"/>
    <w:rsid w:val="00ED6E93"/>
    <w:rsid w:val="00EF281D"/>
    <w:rsid w:val="00F10211"/>
    <w:rsid w:val="00F1789E"/>
    <w:rsid w:val="00F51618"/>
    <w:rsid w:val="00F5432E"/>
    <w:rsid w:val="00F66B68"/>
    <w:rsid w:val="00F83CA2"/>
    <w:rsid w:val="00FB4418"/>
    <w:rsid w:val="00FE76E1"/>
    <w:rsid w:val="00FF0316"/>
    <w:rsid w:val="00FF3ACB"/>
    <w:rsid w:val="39A674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after="0" w:line="240" w:lineRule="auto"/>
    </w:pPr>
    <w:rPr>
      <w:rFonts w:ascii="Times New Roman" w:hAnsi="Times New Roman" w:eastAsia="Times New Roman" w:cs="Times New Roman"/>
      <w:sz w:val="22"/>
      <w:szCs w:val="22"/>
      <w:lang w:val="ro-RO" w:eastAsia="ro-RO" w:bidi="ro-RO"/>
    </w:rPr>
  </w:style>
  <w:style w:type="paragraph" w:styleId="2">
    <w:name w:val="heading 1"/>
    <w:basedOn w:val="1"/>
    <w:link w:val="13"/>
    <w:qFormat/>
    <w:uiPriority w:val="1"/>
    <w:pPr>
      <w:spacing w:before="1"/>
      <w:ind w:left="840"/>
      <w:outlineLvl w:val="0"/>
    </w:pPr>
    <w:rPr>
      <w:b/>
      <w:bCs/>
      <w:sz w:val="32"/>
      <w:szCs w:val="32"/>
    </w:rPr>
  </w:style>
  <w:style w:type="paragraph" w:styleId="3">
    <w:name w:val="heading 2"/>
    <w:basedOn w:val="1"/>
    <w:link w:val="14"/>
    <w:qFormat/>
    <w:uiPriority w:val="1"/>
    <w:pPr>
      <w:ind w:left="840"/>
      <w:outlineLvl w:val="1"/>
    </w:pPr>
    <w:rPr>
      <w:rFonts w:ascii="Calibri" w:hAnsi="Calibri" w:eastAsia="Calibri" w:cs="Calibri"/>
      <w:b/>
      <w:bCs/>
      <w:sz w:val="28"/>
      <w:szCs w:val="28"/>
    </w:rPr>
  </w:style>
  <w:style w:type="paragraph" w:styleId="4">
    <w:name w:val="heading 3"/>
    <w:basedOn w:val="1"/>
    <w:link w:val="15"/>
    <w:qFormat/>
    <w:uiPriority w:val="1"/>
    <w:pPr>
      <w:ind w:left="1380"/>
      <w:outlineLvl w:val="2"/>
    </w:pPr>
    <w:rPr>
      <w:b/>
      <w:bCs/>
      <w:sz w:val="24"/>
      <w:szCs w:val="24"/>
    </w:rPr>
  </w:style>
  <w:style w:type="paragraph" w:styleId="5">
    <w:name w:val="heading 4"/>
    <w:basedOn w:val="1"/>
    <w:link w:val="16"/>
    <w:qFormat/>
    <w:uiPriority w:val="1"/>
    <w:pPr>
      <w:ind w:left="1380" w:hanging="360"/>
      <w:outlineLvl w:val="3"/>
    </w:pPr>
    <w:rPr>
      <w:b/>
      <w:bCs/>
      <w:i/>
      <w:sz w:val="24"/>
      <w:szCs w:val="24"/>
      <w:u w:val="single" w:color="000000"/>
    </w:rPr>
  </w:style>
  <w:style w:type="paragraph" w:styleId="6">
    <w:name w:val="heading 8"/>
    <w:basedOn w:val="1"/>
    <w:next w:val="1"/>
    <w:link w:val="17"/>
    <w:semiHidden/>
    <w:unhideWhenUsed/>
    <w:qFormat/>
    <w:uiPriority w:val="9"/>
    <w:pPr>
      <w:keepNext/>
      <w:keepLines/>
      <w:spacing w:before="4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character" w:default="1" w:styleId="7">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9">
    <w:name w:val="Balloon Text"/>
    <w:basedOn w:val="1"/>
    <w:link w:val="22"/>
    <w:semiHidden/>
    <w:unhideWhenUsed/>
    <w:qFormat/>
    <w:uiPriority w:val="99"/>
    <w:rPr>
      <w:rFonts w:ascii="Tahoma" w:hAnsi="Tahoma" w:cs="Tahoma"/>
      <w:sz w:val="16"/>
      <w:szCs w:val="16"/>
    </w:rPr>
  </w:style>
  <w:style w:type="paragraph" w:styleId="10">
    <w:name w:val="Body Text"/>
    <w:basedOn w:val="1"/>
    <w:link w:val="19"/>
    <w:qFormat/>
    <w:uiPriority w:val="1"/>
    <w:rPr>
      <w:sz w:val="24"/>
      <w:szCs w:val="24"/>
    </w:rPr>
  </w:style>
  <w:style w:type="paragraph" w:styleId="11">
    <w:name w:val="footer"/>
    <w:basedOn w:val="1"/>
    <w:link w:val="24"/>
    <w:unhideWhenUsed/>
    <w:uiPriority w:val="99"/>
    <w:pPr>
      <w:tabs>
        <w:tab w:val="center" w:pos="4536"/>
        <w:tab w:val="right" w:pos="9072"/>
      </w:tabs>
    </w:pPr>
  </w:style>
  <w:style w:type="paragraph" w:styleId="12">
    <w:name w:val="header"/>
    <w:basedOn w:val="1"/>
    <w:link w:val="23"/>
    <w:unhideWhenUsed/>
    <w:qFormat/>
    <w:uiPriority w:val="99"/>
    <w:pPr>
      <w:tabs>
        <w:tab w:val="center" w:pos="4536"/>
        <w:tab w:val="right" w:pos="9072"/>
      </w:tabs>
    </w:pPr>
  </w:style>
  <w:style w:type="character" w:customStyle="1" w:styleId="13">
    <w:name w:val="Heading 1 Char"/>
    <w:basedOn w:val="7"/>
    <w:link w:val="2"/>
    <w:qFormat/>
    <w:uiPriority w:val="1"/>
    <w:rPr>
      <w:rFonts w:ascii="Times New Roman" w:hAnsi="Times New Roman" w:eastAsia="Times New Roman" w:cs="Times New Roman"/>
      <w:b/>
      <w:bCs/>
      <w:sz w:val="32"/>
      <w:szCs w:val="32"/>
      <w:lang w:val="ro-RO" w:eastAsia="ro-RO" w:bidi="ro-RO"/>
    </w:rPr>
  </w:style>
  <w:style w:type="character" w:customStyle="1" w:styleId="14">
    <w:name w:val="Heading 2 Char"/>
    <w:basedOn w:val="7"/>
    <w:link w:val="3"/>
    <w:uiPriority w:val="1"/>
    <w:rPr>
      <w:rFonts w:ascii="Calibri" w:hAnsi="Calibri" w:eastAsia="Calibri" w:cs="Calibri"/>
      <w:b/>
      <w:bCs/>
      <w:sz w:val="28"/>
      <w:szCs w:val="28"/>
      <w:lang w:val="ro-RO" w:eastAsia="ro-RO" w:bidi="ro-RO"/>
    </w:rPr>
  </w:style>
  <w:style w:type="character" w:customStyle="1" w:styleId="15">
    <w:name w:val="Heading 3 Char"/>
    <w:basedOn w:val="7"/>
    <w:link w:val="4"/>
    <w:uiPriority w:val="1"/>
    <w:rPr>
      <w:rFonts w:ascii="Times New Roman" w:hAnsi="Times New Roman" w:eastAsia="Times New Roman" w:cs="Times New Roman"/>
      <w:b/>
      <w:bCs/>
      <w:sz w:val="24"/>
      <w:szCs w:val="24"/>
      <w:lang w:val="ro-RO" w:eastAsia="ro-RO" w:bidi="ro-RO"/>
    </w:rPr>
  </w:style>
  <w:style w:type="character" w:customStyle="1" w:styleId="16">
    <w:name w:val="Heading 4 Char"/>
    <w:basedOn w:val="7"/>
    <w:link w:val="5"/>
    <w:uiPriority w:val="1"/>
    <w:rPr>
      <w:rFonts w:ascii="Times New Roman" w:hAnsi="Times New Roman" w:eastAsia="Times New Roman" w:cs="Times New Roman"/>
      <w:b/>
      <w:bCs/>
      <w:i/>
      <w:sz w:val="24"/>
      <w:szCs w:val="24"/>
      <w:u w:val="single" w:color="000000"/>
      <w:lang w:val="ro-RO" w:eastAsia="ro-RO" w:bidi="ro-RO"/>
    </w:rPr>
  </w:style>
  <w:style w:type="character" w:customStyle="1" w:styleId="17">
    <w:name w:val="Heading 8 Char"/>
    <w:basedOn w:val="7"/>
    <w:link w:val="6"/>
    <w:semiHidden/>
    <w:qFormat/>
    <w:uiPriority w:val="9"/>
    <w:rPr>
      <w:rFonts w:asciiTheme="majorHAnsi" w:hAnsiTheme="majorHAnsi" w:eastAsiaTheme="majorEastAsia" w:cstheme="majorBidi"/>
      <w:color w:val="262626" w:themeColor="text1" w:themeTint="D9"/>
      <w:sz w:val="21"/>
      <w:szCs w:val="21"/>
      <w:lang w:val="ro-RO" w:eastAsia="ro-RO" w:bidi="ro-RO"/>
      <w14:textFill>
        <w14:solidFill>
          <w14:schemeClr w14:val="tx1">
            <w14:lumMod w14:val="85000"/>
            <w14:lumOff w14:val="15000"/>
          </w14:schemeClr>
        </w14:solidFill>
      </w14:textFill>
    </w:rPr>
  </w:style>
  <w:style w:type="table" w:customStyle="1" w:styleId="18">
    <w:name w:val="Table Normal1"/>
    <w:semiHidden/>
    <w:unhideWhenUsed/>
    <w:qFormat/>
    <w:uiPriority w:val="2"/>
    <w:pPr>
      <w:widowControl w:val="0"/>
      <w:autoSpaceDE w:val="0"/>
      <w:autoSpaceDN w:val="0"/>
      <w:spacing w:after="0" w:line="240" w:lineRule="auto"/>
    </w:pPr>
    <w:tblPr>
      <w:tblCellMar>
        <w:top w:w="0" w:type="dxa"/>
        <w:left w:w="0" w:type="dxa"/>
        <w:bottom w:w="0" w:type="dxa"/>
        <w:right w:w="0" w:type="dxa"/>
      </w:tblCellMar>
    </w:tblPr>
  </w:style>
  <w:style w:type="character" w:customStyle="1" w:styleId="19">
    <w:name w:val="Body Text Char"/>
    <w:basedOn w:val="7"/>
    <w:link w:val="10"/>
    <w:uiPriority w:val="1"/>
    <w:rPr>
      <w:rFonts w:ascii="Times New Roman" w:hAnsi="Times New Roman" w:eastAsia="Times New Roman" w:cs="Times New Roman"/>
      <w:sz w:val="24"/>
      <w:szCs w:val="24"/>
      <w:lang w:val="ro-RO" w:eastAsia="ro-RO" w:bidi="ro-RO"/>
    </w:rPr>
  </w:style>
  <w:style w:type="paragraph" w:styleId="20">
    <w:name w:val="List Paragraph"/>
    <w:basedOn w:val="1"/>
    <w:qFormat/>
    <w:uiPriority w:val="1"/>
    <w:pPr>
      <w:ind w:left="1800" w:hanging="420"/>
    </w:pPr>
  </w:style>
  <w:style w:type="paragraph" w:customStyle="1" w:styleId="21">
    <w:name w:val="Table Paragraph"/>
    <w:basedOn w:val="1"/>
    <w:qFormat/>
    <w:uiPriority w:val="1"/>
    <w:pPr>
      <w:ind w:left="107"/>
    </w:pPr>
  </w:style>
  <w:style w:type="character" w:customStyle="1" w:styleId="22">
    <w:name w:val="Balloon Text Char"/>
    <w:basedOn w:val="7"/>
    <w:link w:val="9"/>
    <w:semiHidden/>
    <w:qFormat/>
    <w:uiPriority w:val="99"/>
    <w:rPr>
      <w:rFonts w:ascii="Tahoma" w:hAnsi="Tahoma" w:eastAsia="Times New Roman" w:cs="Tahoma"/>
      <w:sz w:val="16"/>
      <w:szCs w:val="16"/>
      <w:lang w:val="ro-RO" w:eastAsia="ro-RO" w:bidi="ro-RO"/>
    </w:rPr>
  </w:style>
  <w:style w:type="character" w:customStyle="1" w:styleId="23">
    <w:name w:val="Header Char"/>
    <w:basedOn w:val="7"/>
    <w:link w:val="12"/>
    <w:qFormat/>
    <w:uiPriority w:val="99"/>
    <w:rPr>
      <w:rFonts w:ascii="Times New Roman" w:hAnsi="Times New Roman" w:eastAsia="Times New Roman" w:cs="Times New Roman"/>
      <w:lang w:val="ro-RO" w:eastAsia="ro-RO" w:bidi="ro-RO"/>
    </w:rPr>
  </w:style>
  <w:style w:type="character" w:customStyle="1" w:styleId="24">
    <w:name w:val="Footer Char"/>
    <w:basedOn w:val="7"/>
    <w:link w:val="11"/>
    <w:qFormat/>
    <w:uiPriority w:val="99"/>
    <w:rPr>
      <w:rFonts w:ascii="Times New Roman" w:hAnsi="Times New Roman" w:eastAsia="Times New Roman" w:cs="Times New Roman"/>
      <w:lang w:val="ro-RO" w:eastAsia="ro-RO" w:bidi="ro-RO"/>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chart" Target="charts/chart3.xml"/><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chart" Target="charts/chart2.xml"/><Relationship Id="rId32" Type="http://schemas.openxmlformats.org/officeDocument/2006/relationships/image" Target="media/image22.pn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notes" Target="footnotes.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chart" Target="charts/chart1.xml"/><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ro-RO" sz="1400" b="0" i="0" u="none" strike="noStrike" kern="1200" spc="0" baseline="0">
              <a:solidFill>
                <a:schemeClr val="tx1">
                  <a:lumMod val="65000"/>
                  <a:lumOff val="35000"/>
                </a:schemeClr>
              </a:solidFill>
              <a:latin typeface="+mn-lt"/>
              <a:ea typeface="+mn-ea"/>
              <a:cs typeface="+mn-cs"/>
            </a:defRPr>
          </a:pPr>
        </a:p>
      </c:txPr>
    </c:title>
    <c:autoTitleDeleted val="0"/>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0.0509259259259259"/>
          <c:y val="0.0995634920634929"/>
          <c:w val="0.949074074074077"/>
          <c:h val="0.718392388451443"/>
        </c:manualLayout>
      </c:layout>
      <c:pie3DChart>
        <c:varyColors val="1"/>
        <c:ser>
          <c:idx val="0"/>
          <c:order val="0"/>
          <c:tx>
            <c:strRef>
              <c:f>Foaie1!$B$1</c:f>
              <c:strCache>
                <c:ptCount val="1"/>
                <c:pt idx="0">
                  <c:v>Palier de vârstă</c:v>
                </c:pt>
              </c:strCache>
            </c:strRef>
          </c:tx>
          <c:explosion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dPt>
          <c:dPt>
            <c:idx val="3"/>
            <c:bubble3D val="0"/>
            <c:spPr>
              <a:solidFill>
                <a:schemeClr val="accent4"/>
              </a:solidFill>
              <a:ln w="25400">
                <a:solidFill>
                  <a:schemeClr val="lt1"/>
                </a:solidFill>
              </a:ln>
              <a:effectLst/>
              <a:scene3d>
                <a:camera prst="orthographicFront"/>
                <a:lightRig rig="threePt" dir="t"/>
              </a:scene3d>
              <a:sp3d contourW="25400">
                <a:contourClr>
                  <a:schemeClr val="lt1"/>
                </a:contourClr>
              </a:sp3d>
            </c:spPr>
          </c:dPt>
          <c:dLbls>
            <c:delete val="1"/>
          </c:dLbls>
          <c:cat>
            <c:strRef>
              <c:f>Foaie1!$A$2:$A$5</c:f>
              <c:strCache>
                <c:ptCount val="4"/>
                <c:pt idx="0">
                  <c:v>20- 29 ani</c:v>
                </c:pt>
                <c:pt idx="1">
                  <c:v>30- 39 ani</c:v>
                </c:pt>
                <c:pt idx="2">
                  <c:v>40- 49 ani</c:v>
                </c:pt>
                <c:pt idx="3">
                  <c:v>50 și peste 50</c:v>
                </c:pt>
              </c:strCache>
            </c:strRef>
          </c:cat>
          <c:val>
            <c:numRef>
              <c:f>Foaie1!$B$2:$B$5</c:f>
              <c:numCache>
                <c:formatCode>General</c:formatCode>
                <c:ptCount val="4"/>
                <c:pt idx="0">
                  <c:v>5.5</c:v>
                </c:pt>
                <c:pt idx="1">
                  <c:v>33.33</c:v>
                </c:pt>
                <c:pt idx="2">
                  <c:v>22.22</c:v>
                </c:pt>
                <c:pt idx="3">
                  <c:v>38.88</c:v>
                </c:pt>
              </c:numCache>
            </c:numRef>
          </c:val>
        </c:ser>
        <c:dLbls>
          <c:showLegendKey val="0"/>
          <c:showVal val="0"/>
          <c:showCatName val="0"/>
          <c:showSerName val="0"/>
          <c:showPercent val="0"/>
          <c:showBubbleSize val="0"/>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ro-RO"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f091e023-2595-4349-bf06-019eea0e887e}"/>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ro-RO" sz="1400" b="0" i="0" u="none" strike="noStrike" kern="1200" spc="0" baseline="0">
              <a:solidFill>
                <a:schemeClr val="tx1">
                  <a:lumMod val="65000"/>
                  <a:lumOff val="35000"/>
                </a:schemeClr>
              </a:solidFill>
              <a:latin typeface="+mn-lt"/>
              <a:ea typeface="+mn-ea"/>
              <a:cs typeface="+mn-cs"/>
            </a:defRPr>
          </a:pPr>
        </a:p>
      </c:txPr>
    </c:title>
    <c:autoTitleDeleted val="0"/>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tx>
            <c:strRef>
              <c:f>Foaie1!$B$1</c:f>
              <c:strCache>
                <c:ptCount val="1"/>
                <c:pt idx="0">
                  <c:v>Total populație școlară tulcea</c:v>
                </c:pt>
              </c:strCache>
            </c:strRef>
          </c:tx>
          <c:spPr>
            <a:ln>
              <a:solidFill>
                <a:schemeClr val="bg1"/>
              </a:solidFill>
            </a:ln>
          </c:spPr>
          <c:explosion val="0"/>
          <c:dPt>
            <c:idx val="0"/>
            <c:bubble3D val="0"/>
            <c:spPr>
              <a:solidFill>
                <a:schemeClr val="accent1"/>
              </a:solidFill>
              <a:ln w="25400">
                <a:solidFill>
                  <a:schemeClr val="bg1"/>
                </a:solidFill>
              </a:ln>
              <a:effectLst/>
              <a:scene3d>
                <a:camera prst="orthographicFront"/>
                <a:lightRig rig="threePt" dir="t"/>
              </a:scene3d>
              <a:sp3d contourW="25400">
                <a:contourClr>
                  <a:schemeClr val="bg1"/>
                </a:contourClr>
              </a:sp3d>
            </c:spPr>
          </c:dPt>
          <c:dPt>
            <c:idx val="1"/>
            <c:bubble3D val="0"/>
            <c:spPr>
              <a:solidFill>
                <a:schemeClr val="accent2"/>
              </a:solidFill>
              <a:ln w="25400">
                <a:solidFill>
                  <a:schemeClr val="bg1"/>
                </a:solidFill>
              </a:ln>
              <a:effectLst/>
              <a:scene3d>
                <a:camera prst="orthographicFront"/>
                <a:lightRig rig="threePt" dir="t"/>
              </a:scene3d>
              <a:sp3d contourW="25400">
                <a:contourClr>
                  <a:schemeClr val="bg1"/>
                </a:contourClr>
              </a:sp3d>
            </c:spPr>
          </c:dPt>
          <c:dPt>
            <c:idx val="2"/>
            <c:bubble3D val="0"/>
            <c:spPr>
              <a:solidFill>
                <a:schemeClr val="accent3"/>
              </a:solidFill>
              <a:ln w="25400">
                <a:solidFill>
                  <a:schemeClr val="bg1"/>
                </a:solidFill>
              </a:ln>
              <a:effectLst/>
              <a:scene3d>
                <a:camera prst="orthographicFront"/>
                <a:lightRig rig="threePt" dir="t"/>
              </a:scene3d>
              <a:sp3d contourW="25400">
                <a:contourClr>
                  <a:schemeClr val="bg1"/>
                </a:contourClr>
              </a:sp3d>
            </c:spPr>
          </c:dPt>
          <c:dPt>
            <c:idx val="3"/>
            <c:bubble3D val="0"/>
            <c:spPr>
              <a:solidFill>
                <a:schemeClr val="accent4"/>
              </a:solidFill>
              <a:ln w="25400">
                <a:solidFill>
                  <a:schemeClr val="bg1"/>
                </a:solidFill>
              </a:ln>
              <a:effectLst/>
              <a:scene3d>
                <a:camera prst="orthographicFront"/>
                <a:lightRig rig="threePt" dir="t"/>
              </a:scene3d>
              <a:sp3d contourW="25400">
                <a:contourClr>
                  <a:schemeClr val="bg1"/>
                </a:contourClr>
              </a:sp3d>
            </c:spPr>
          </c:dPt>
          <c:dPt>
            <c:idx val="4"/>
            <c:bubble3D val="0"/>
            <c:spPr>
              <a:solidFill>
                <a:schemeClr val="accent5"/>
              </a:solidFill>
              <a:ln w="25400">
                <a:solidFill>
                  <a:schemeClr val="bg1"/>
                </a:solidFill>
              </a:ln>
              <a:effectLst/>
              <a:scene3d>
                <a:camera prst="orthographicFront"/>
                <a:lightRig rig="threePt" dir="t"/>
              </a:scene3d>
              <a:sp3d contourW="25400">
                <a:contourClr>
                  <a:schemeClr val="bg1"/>
                </a:contourClr>
              </a:sp3d>
            </c:spPr>
          </c:dPt>
          <c:dPt>
            <c:idx val="5"/>
            <c:bubble3D val="0"/>
            <c:spPr>
              <a:solidFill>
                <a:schemeClr val="accent6"/>
              </a:solidFill>
              <a:ln w="25400">
                <a:solidFill>
                  <a:schemeClr val="bg1"/>
                </a:solidFill>
              </a:ln>
              <a:effectLst/>
              <a:scene3d>
                <a:camera prst="orthographicFront"/>
                <a:lightRig rig="threePt" dir="t"/>
              </a:scene3d>
              <a:sp3d contourW="25400">
                <a:contourClr>
                  <a:schemeClr val="bg1"/>
                </a:contourClr>
              </a:sp3d>
            </c:spPr>
          </c:dPt>
          <c:dPt>
            <c:idx val="6"/>
            <c:bubble3D val="0"/>
            <c:spPr>
              <a:solidFill>
                <a:schemeClr val="accent1">
                  <a:lumMod val="60000"/>
                </a:schemeClr>
              </a:solidFill>
              <a:ln w="25400">
                <a:solidFill>
                  <a:schemeClr val="bg1"/>
                </a:solidFill>
              </a:ln>
              <a:effectLst/>
              <a:scene3d>
                <a:camera prst="orthographicFront"/>
                <a:lightRig rig="threePt" dir="t"/>
              </a:scene3d>
              <a:sp3d contourW="25400">
                <a:contourClr>
                  <a:schemeClr val="bg1"/>
                </a:contourClr>
              </a:sp3d>
            </c:spPr>
          </c:dPt>
          <c:dPt>
            <c:idx val="7"/>
            <c:bubble3D val="0"/>
            <c:spPr>
              <a:solidFill>
                <a:schemeClr val="accent2">
                  <a:lumMod val="60000"/>
                </a:schemeClr>
              </a:solidFill>
              <a:ln w="25400">
                <a:solidFill>
                  <a:schemeClr val="bg1"/>
                </a:solidFill>
              </a:ln>
              <a:effectLst/>
              <a:scene3d>
                <a:camera prst="orthographicFront"/>
                <a:lightRig rig="threePt" dir="t"/>
              </a:scene3d>
              <a:sp3d contourW="25400">
                <a:contourClr>
                  <a:schemeClr val="bg1"/>
                </a:contourClr>
              </a:sp3d>
            </c:spPr>
          </c:dPt>
          <c:dPt>
            <c:idx val="8"/>
            <c:bubble3D val="0"/>
            <c:spPr>
              <a:solidFill>
                <a:schemeClr val="accent3">
                  <a:lumMod val="60000"/>
                </a:schemeClr>
              </a:solidFill>
              <a:ln w="25400">
                <a:solidFill>
                  <a:schemeClr val="bg1"/>
                </a:solidFill>
              </a:ln>
              <a:effectLst/>
              <a:scene3d>
                <a:camera prst="orthographicFront"/>
                <a:lightRig rig="threePt" dir="t"/>
              </a:scene3d>
              <a:sp3d contourW="25400">
                <a:contourClr>
                  <a:schemeClr val="bg1"/>
                </a:contourClr>
              </a:sp3d>
            </c:spPr>
          </c:dPt>
          <c:dPt>
            <c:idx val="9"/>
            <c:bubble3D val="0"/>
            <c:spPr>
              <a:solidFill>
                <a:schemeClr val="accent4">
                  <a:lumMod val="60000"/>
                </a:schemeClr>
              </a:solidFill>
              <a:ln w="25400">
                <a:solidFill>
                  <a:schemeClr val="bg1"/>
                </a:solidFill>
              </a:ln>
              <a:effectLst/>
              <a:scene3d>
                <a:camera prst="orthographicFront"/>
                <a:lightRig rig="threePt" dir="t"/>
              </a:scene3d>
              <a:sp3d contourW="25400">
                <a:contourClr>
                  <a:schemeClr val="bg1"/>
                </a:contourClr>
              </a:sp3d>
            </c:spPr>
          </c:dPt>
          <c:dLbls>
            <c:spPr>
              <a:noFill/>
              <a:ln>
                <a:noFill/>
              </a:ln>
              <a:effectLst/>
            </c:spPr>
            <c:txPr>
              <a:bodyPr rot="0" spcFirstLastPara="1" vertOverflow="ellipsis" vert="horz" wrap="square" lIns="38100" tIns="19050" rIns="38100" bIns="19050" anchor="ctr" anchorCtr="1">
                <a:spAutoFit/>
              </a:bodyPr>
              <a:lstStyle/>
              <a:p>
                <a:pPr>
                  <a:defRPr lang="ro-RO"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Foaie1!$A$2:$A$11</c:f>
              <c:strCache>
                <c:ptCount val="10"/>
                <c:pt idx="0">
                  <c:v>2002/2003</c:v>
                </c:pt>
                <c:pt idx="1">
                  <c:v>2003/2004</c:v>
                </c:pt>
                <c:pt idx="2">
                  <c:v>2004/2005</c:v>
                </c:pt>
                <c:pt idx="3">
                  <c:v>2005/2006</c:v>
                </c:pt>
                <c:pt idx="4">
                  <c:v>2006/2007</c:v>
                </c:pt>
                <c:pt idx="5">
                  <c:v>2007/2008</c:v>
                </c:pt>
                <c:pt idx="6">
                  <c:v>2008/2009</c:v>
                </c:pt>
                <c:pt idx="7">
                  <c:v>2009/2010</c:v>
                </c:pt>
                <c:pt idx="8">
                  <c:v>2010/2011</c:v>
                </c:pt>
                <c:pt idx="9">
                  <c:v>2011/2012</c:v>
                </c:pt>
              </c:strCache>
            </c:strRef>
          </c:cat>
          <c:val>
            <c:numRef>
              <c:f>Foaie1!$B$2:$B$11</c:f>
              <c:numCache>
                <c:formatCode>General</c:formatCode>
                <c:ptCount val="10"/>
                <c:pt idx="0">
                  <c:v>46517</c:v>
                </c:pt>
                <c:pt idx="1">
                  <c:v>45003</c:v>
                </c:pt>
                <c:pt idx="2">
                  <c:v>43019</c:v>
                </c:pt>
                <c:pt idx="3">
                  <c:v>41612</c:v>
                </c:pt>
                <c:pt idx="4">
                  <c:v>40122</c:v>
                </c:pt>
                <c:pt idx="5">
                  <c:v>39350</c:v>
                </c:pt>
                <c:pt idx="6">
                  <c:v>37720</c:v>
                </c:pt>
                <c:pt idx="7">
                  <c:v>39970</c:v>
                </c:pt>
                <c:pt idx="8">
                  <c:v>36372</c:v>
                </c:pt>
                <c:pt idx="9">
                  <c:v>35088</c:v>
                </c:pt>
              </c:numCache>
            </c:numRef>
          </c:val>
        </c:ser>
        <c:dLbls>
          <c:showLegendKey val="0"/>
          <c:showVal val="1"/>
          <c:showCatName val="0"/>
          <c:showSerName val="0"/>
          <c:showPercent val="0"/>
          <c:showBubbleSize val="0"/>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ro-RO"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1a0c9ce0-30c4-4407-a0c3-4533746c1c2d}"/>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o-RO"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o-RO"/>
              <a:t>LUNCAVIȚA-</a:t>
            </a:r>
            <a:r>
              <a:rPr lang="ro-RO" baseline="0"/>
              <a:t> RACHELU</a:t>
            </a:r>
            <a:endParaRPr lang="ro-RO"/>
          </a:p>
        </c:rich>
      </c:tx>
      <c:layout/>
      <c:overlay val="0"/>
      <c:spPr>
        <a:noFill/>
        <a:ln>
          <a:noFill/>
        </a:ln>
        <a:effectLst/>
      </c:spPr>
    </c:title>
    <c:autoTitleDeleted val="0"/>
    <c:plotArea>
      <c:layout/>
      <c:stockChart>
        <c:ser>
          <c:idx val="0"/>
          <c:order val="0"/>
          <c:tx>
            <c:strRef>
              <c:f>Foaie1!$B$1</c:f>
              <c:strCache>
                <c:ptCount val="1"/>
                <c:pt idx="0">
                  <c:v>LUNCAVIȚA</c:v>
                </c:pt>
              </c:strCache>
            </c:strRef>
          </c:tx>
          <c:spPr>
            <a:ln w="25400" cap="rnd" cmpd="sng" algn="ctr">
              <a:noFill/>
              <a:prstDash val="solid"/>
              <a:round/>
            </a:ln>
            <a:effectLst>
              <a:outerShdw blurRad="57150" dist="19050" dir="5400000" algn="ctr" rotWithShape="0">
                <a:srgbClr val="000000">
                  <a:alpha val="63000"/>
                </a:srgbClr>
              </a:outerShdw>
            </a:effectLst>
          </c:spPr>
          <c:marker>
            <c:symbol val="none"/>
          </c:marker>
          <c:dLbls>
            <c:delete val="1"/>
          </c:dLbls>
          <c:cat>
            <c:strRef>
              <c:f>Foaie1!$A$2:$A$9</c:f>
              <c:strCache>
                <c:ptCount val="8"/>
                <c:pt idx="0">
                  <c:v>populație</c:v>
                </c:pt>
                <c:pt idx="1">
                  <c:v>gospodării</c:v>
                </c:pt>
                <c:pt idx="2">
                  <c:v>pensionari</c:v>
                </c:pt>
                <c:pt idx="3">
                  <c:v>copii (0-14 ani</c:v>
                </c:pt>
                <c:pt idx="4">
                  <c:v>salariați</c:v>
                </c:pt>
                <c:pt idx="5">
                  <c:v>persoane ocupate în agricultură</c:v>
                </c:pt>
                <c:pt idx="6">
                  <c:v>someri</c:v>
                </c:pt>
                <c:pt idx="7">
                  <c:v>inclusiv elevi</c:v>
                </c:pt>
              </c:strCache>
            </c:strRef>
          </c:cat>
          <c:val>
            <c:numRef>
              <c:f>Foaie1!$B$2:$B$9</c:f>
              <c:numCache>
                <c:formatCode>General</c:formatCode>
                <c:ptCount val="8"/>
                <c:pt idx="0">
                  <c:v>3756</c:v>
                </c:pt>
                <c:pt idx="1">
                  <c:v>1436</c:v>
                </c:pt>
                <c:pt idx="2">
                  <c:v>740</c:v>
                </c:pt>
                <c:pt idx="3">
                  <c:v>579</c:v>
                </c:pt>
                <c:pt idx="4">
                  <c:v>198</c:v>
                </c:pt>
                <c:pt idx="5">
                  <c:v>1670</c:v>
                </c:pt>
                <c:pt idx="6">
                  <c:v>37</c:v>
                </c:pt>
                <c:pt idx="7">
                  <c:v>150</c:v>
                </c:pt>
              </c:numCache>
            </c:numRef>
          </c:val>
          <c:smooth val="0"/>
        </c:ser>
        <c:ser>
          <c:idx val="1"/>
          <c:order val="1"/>
          <c:tx>
            <c:strRef>
              <c:f>Foaie1!$C$1</c:f>
              <c:strCache>
                <c:ptCount val="1"/>
                <c:pt idx="0">
                  <c:v>RACHELU</c:v>
                </c:pt>
              </c:strCache>
            </c:strRef>
          </c:tx>
          <c:spPr>
            <a:ln w="25400" cap="rnd" cmpd="sng" algn="ctr">
              <a:noFill/>
              <a:prstDash val="solid"/>
              <a:round/>
            </a:ln>
            <a:effectLst>
              <a:outerShdw blurRad="57150" dist="19050" dir="5400000" algn="ctr" rotWithShape="0">
                <a:srgbClr val="000000">
                  <a:alpha val="63000"/>
                </a:srgbClr>
              </a:outerShdw>
            </a:effectLst>
          </c:spPr>
          <c:marker>
            <c:symbol val="none"/>
          </c:marker>
          <c:dLbls>
            <c:delete val="1"/>
          </c:dLbls>
          <c:cat>
            <c:strRef>
              <c:f>Foaie1!$A$2:$A$9</c:f>
              <c:strCache>
                <c:ptCount val="8"/>
                <c:pt idx="0">
                  <c:v>populație</c:v>
                </c:pt>
                <c:pt idx="1">
                  <c:v>gospodării</c:v>
                </c:pt>
                <c:pt idx="2">
                  <c:v>pensionari</c:v>
                </c:pt>
                <c:pt idx="3">
                  <c:v>copii (0-14 ani</c:v>
                </c:pt>
                <c:pt idx="4">
                  <c:v>salariați</c:v>
                </c:pt>
                <c:pt idx="5">
                  <c:v>persoane ocupate în agricultură</c:v>
                </c:pt>
                <c:pt idx="6">
                  <c:v>someri</c:v>
                </c:pt>
                <c:pt idx="7">
                  <c:v>inclusiv elevi</c:v>
                </c:pt>
              </c:strCache>
            </c:strRef>
          </c:cat>
          <c:val>
            <c:numRef>
              <c:f>Foaie1!$C$2:$C$9</c:f>
              <c:numCache>
                <c:formatCode>General</c:formatCode>
                <c:ptCount val="8"/>
                <c:pt idx="0">
                  <c:v>1003</c:v>
                </c:pt>
                <c:pt idx="1">
                  <c:v>401</c:v>
                </c:pt>
                <c:pt idx="2">
                  <c:v>420</c:v>
                </c:pt>
                <c:pt idx="3">
                  <c:v>35</c:v>
                </c:pt>
                <c:pt idx="4">
                  <c:v>22</c:v>
                </c:pt>
                <c:pt idx="5">
                  <c:v>440</c:v>
                </c:pt>
                <c:pt idx="6">
                  <c:v>12</c:v>
                </c:pt>
                <c:pt idx="7">
                  <c:v>46</c:v>
                </c:pt>
              </c:numCache>
            </c:numRef>
          </c:val>
          <c:smooth val="0"/>
        </c:ser>
        <c:ser>
          <c:idx val="2"/>
          <c:order val="2"/>
          <c:tx>
            <c:strRef>
              <c:f>Foaie1!$D$1</c:f>
              <c:strCache>
                <c:ptCount val="1"/>
                <c:pt idx="0">
                  <c:v>Coloană2</c:v>
                </c:pt>
              </c:strCache>
            </c:strRef>
          </c:tx>
          <c:spPr>
            <a:ln w="25400" cap="rnd" cmpd="sng" algn="ctr">
              <a:noFill/>
              <a:prstDash val="solid"/>
              <a:round/>
            </a:ln>
            <a:effectLst>
              <a:outerShdw blurRad="57150" dist="19050" dir="5400000" algn="ctr" rotWithShape="0">
                <a:srgbClr val="000000">
                  <a:alpha val="63000"/>
                </a:srgbClr>
              </a:outerShdw>
            </a:effectLst>
          </c:spPr>
          <c:marker>
            <c:symbol val="none"/>
          </c:marker>
          <c:dLbls>
            <c:delete val="1"/>
          </c:dLbls>
          <c:cat>
            <c:strRef>
              <c:f>Foaie1!$A$2:$A$9</c:f>
              <c:strCache>
                <c:ptCount val="8"/>
                <c:pt idx="0">
                  <c:v>populație</c:v>
                </c:pt>
                <c:pt idx="1">
                  <c:v>gospodării</c:v>
                </c:pt>
                <c:pt idx="2">
                  <c:v>pensionari</c:v>
                </c:pt>
                <c:pt idx="3">
                  <c:v>copii (0-14 ani</c:v>
                </c:pt>
                <c:pt idx="4">
                  <c:v>salariați</c:v>
                </c:pt>
                <c:pt idx="5">
                  <c:v>persoane ocupate în agricultură</c:v>
                </c:pt>
                <c:pt idx="6">
                  <c:v>someri</c:v>
                </c:pt>
                <c:pt idx="7">
                  <c:v>inclusiv elevi</c:v>
                </c:pt>
              </c:strCache>
            </c:strRef>
          </c:cat>
          <c:val>
            <c:numRef>
              <c:f>Foaie1!$D$2:$D$9</c:f>
              <c:numCache>
                <c:formatCode>General</c:formatCode>
                <c:ptCount val="8"/>
              </c:numCache>
            </c:numRef>
          </c:val>
          <c:smooth val="0"/>
        </c:ser>
        <c:ser>
          <c:idx val="3"/>
          <c:order val="3"/>
          <c:tx>
            <c:strRef>
              <c:f>Foaie1!$E$1</c:f>
              <c:strCache>
                <c:ptCount val="1"/>
                <c:pt idx="0">
                  <c:v>Coloană1</c:v>
                </c:pt>
              </c:strCache>
            </c:strRef>
          </c:tx>
          <c:spPr>
            <a:ln w="25400" cap="rnd" cmpd="sng" algn="ctr">
              <a:noFill/>
              <a:prstDash val="solid"/>
              <a:round/>
            </a:ln>
            <a:effectLst>
              <a:outerShdw blurRad="57150" dist="19050" dir="5400000" algn="ctr" rotWithShape="0">
                <a:srgbClr val="000000">
                  <a:alpha val="63000"/>
                </a:srgbClr>
              </a:outerShdw>
            </a:effectLst>
          </c:spPr>
          <c:marker>
            <c:symbol val="none"/>
          </c:marker>
          <c:dLbls>
            <c:delete val="1"/>
          </c:dLbls>
          <c:cat>
            <c:strRef>
              <c:f>Foaie1!$A$2:$A$9</c:f>
              <c:strCache>
                <c:ptCount val="8"/>
                <c:pt idx="0">
                  <c:v>populație</c:v>
                </c:pt>
                <c:pt idx="1">
                  <c:v>gospodării</c:v>
                </c:pt>
                <c:pt idx="2">
                  <c:v>pensionari</c:v>
                </c:pt>
                <c:pt idx="3">
                  <c:v>copii (0-14 ani</c:v>
                </c:pt>
                <c:pt idx="4">
                  <c:v>salariați</c:v>
                </c:pt>
                <c:pt idx="5">
                  <c:v>persoane ocupate în agricultură</c:v>
                </c:pt>
                <c:pt idx="6">
                  <c:v>someri</c:v>
                </c:pt>
                <c:pt idx="7">
                  <c:v>inclusiv elevi</c:v>
                </c:pt>
              </c:strCache>
            </c:strRef>
          </c:cat>
          <c:val>
            <c:numRef>
              <c:f>Foaie1!$E$2:$E$9</c:f>
              <c:numCache>
                <c:formatCode>General</c:formatCode>
                <c:ptCount val="8"/>
              </c:numCache>
            </c:numRef>
          </c:val>
          <c:smooth val="0"/>
        </c:ser>
        <c:dLbls>
          <c:showLegendKey val="0"/>
          <c:showVal val="0"/>
          <c:showCatName val="0"/>
          <c:showSerName val="0"/>
          <c:showPercent val="0"/>
          <c:showBubbleSize val="0"/>
        </c:dLbls>
        <c:hiLowLines>
          <c:spPr>
            <a:ln w="9525" cap="flat" cmpd="sng" algn="ctr">
              <a:solidFill>
                <a:schemeClr val="lt1"/>
              </a:solidFill>
              <a:prstDash val="solid"/>
              <a:round/>
            </a:ln>
            <a:effectLst/>
          </c:spPr>
        </c:hiLowLines>
        <c:upDownBars>
          <c:gapWidth val="150"/>
          <c:upBars>
            <c:spPr>
              <a:gradFill>
                <a:gsLst>
                  <a:gs pos="100000">
                    <a:schemeClr val="lt1">
                      <a:lumMod val="85000"/>
                    </a:schemeClr>
                  </a:gs>
                  <a:gs pos="0">
                    <a:schemeClr val="lt1"/>
                  </a:gs>
                </a:gsLst>
                <a:path path="circle">
                  <a:fillToRect l="50000" t="50000" r="50000" b="50000"/>
                </a:path>
              </a:gradFill>
              <a:ln w="9525" cap="flat" cmpd="sng" algn="ctr">
                <a:solidFill>
                  <a:schemeClr val="lt1"/>
                </a:solidFill>
                <a:prstDash val="solid"/>
                <a:round/>
              </a:ln>
              <a:effectLst/>
            </c:spPr>
          </c:upBars>
          <c:downBars>
            <c:spPr>
              <a:gradFill>
                <a:gsLst>
                  <a:gs pos="100000">
                    <a:schemeClr val="dk1">
                      <a:lumMod val="95000"/>
                      <a:lumOff val="5000"/>
                    </a:schemeClr>
                  </a:gs>
                  <a:gs pos="0">
                    <a:schemeClr val="dk1">
                      <a:lumMod val="75000"/>
                      <a:lumOff val="25000"/>
                    </a:schemeClr>
                  </a:gs>
                </a:gsLst>
                <a:path path="circle">
                  <a:fillToRect l="50000" t="50000" r="50000" b="50000"/>
                </a:path>
              </a:gradFill>
              <a:ln w="9525" cap="flat" cmpd="sng" algn="ctr">
                <a:solidFill>
                  <a:schemeClr val="dk1">
                    <a:lumMod val="75000"/>
                    <a:lumOff val="25000"/>
                  </a:schemeClr>
                </a:solidFill>
                <a:prstDash val="solid"/>
                <a:round/>
              </a:ln>
              <a:effectLst/>
            </c:spPr>
          </c:downBars>
        </c:upDownBars>
        <c:axId val="259426272"/>
        <c:axId val="259426832"/>
      </c:stockChart>
      <c:catAx>
        <c:axId val="25942627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prstDash val="solid"/>
            <a:round/>
          </a:ln>
          <a:effectLst/>
        </c:spPr>
        <c:txPr>
          <a:bodyPr rot="-60000000" spcFirstLastPara="1" vertOverflow="ellipsis" vert="horz" wrap="square" anchor="ctr" anchorCtr="1"/>
          <a:lstStyle/>
          <a:p>
            <a:pPr>
              <a:defRPr lang="ro-RO" sz="900" b="0" i="0" u="none" strike="noStrike" kern="1200" baseline="0">
                <a:solidFill>
                  <a:schemeClr val="lt1">
                    <a:lumMod val="85000"/>
                  </a:schemeClr>
                </a:solidFill>
                <a:latin typeface="+mn-lt"/>
                <a:ea typeface="+mn-ea"/>
                <a:cs typeface="+mn-cs"/>
              </a:defRPr>
            </a:pPr>
          </a:p>
        </c:txPr>
        <c:crossAx val="259426832"/>
        <c:crosses val="autoZero"/>
        <c:auto val="1"/>
        <c:lblAlgn val="ctr"/>
        <c:lblOffset val="100"/>
        <c:noMultiLvlLbl val="0"/>
      </c:catAx>
      <c:valAx>
        <c:axId val="259426832"/>
        <c:scaling>
          <c:orientation val="minMax"/>
        </c:scaling>
        <c:delete val="0"/>
        <c:axPos val="l"/>
        <c:majorGridlines>
          <c:spPr>
            <a:ln w="9525" cap="flat" cmpd="sng" algn="ctr">
              <a:solidFill>
                <a:schemeClr val="lt1">
                  <a:lumMod val="95000"/>
                  <a:alpha val="10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ro-RO" sz="900" b="0" i="0" u="none" strike="noStrike" kern="1200" baseline="0">
                <a:solidFill>
                  <a:schemeClr val="lt1">
                    <a:lumMod val="85000"/>
                  </a:schemeClr>
                </a:solidFill>
                <a:latin typeface="+mn-lt"/>
                <a:ea typeface="+mn-ea"/>
                <a:cs typeface="+mn-cs"/>
              </a:defRPr>
            </a:pPr>
          </a:p>
        </c:txPr>
        <c:crossAx val="259426272"/>
        <c:crosses val="autoZero"/>
        <c:crossBetween val="between"/>
      </c:valAx>
      <c:dTable>
        <c:showHorzBorder val="1"/>
        <c:showVertBorder val="1"/>
        <c:showOutline val="1"/>
        <c:showKeys val="1"/>
        <c:spPr>
          <a:noFill/>
          <a:ln w="9525" cap="flat" cmpd="sng" algn="ctr">
            <a:solidFill>
              <a:schemeClr val="lt1">
                <a:lumMod val="95000"/>
                <a:alpha val="54000"/>
              </a:schemeClr>
            </a:solidFill>
            <a:prstDash val="solid"/>
            <a:round/>
          </a:ln>
          <a:effectLst/>
        </c:spPr>
        <c:txPr>
          <a:bodyPr rot="0" spcFirstLastPara="1" vertOverflow="ellipsis" vert="horz" wrap="square" anchor="ctr" anchorCtr="1"/>
          <a:lstStyle/>
          <a:p>
            <a:pPr>
              <a:defRPr lang="ro-RO" sz="900" b="0" i="0" u="none" strike="noStrike" kern="1200" baseline="0">
                <a:solidFill>
                  <a:schemeClr val="lt1">
                    <a:lumMod val="8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a24e9faa-3943-4f1f-b38c-16cac0a07d9d}"/>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w="9525" cap="flat" cmpd="sng" algn="ctr">
      <a:noFill/>
      <a:prstDash val="solid"/>
      <a:round/>
    </a:ln>
    <a:effectLst/>
  </c:spPr>
  <c:txPr>
    <a:bodyPr/>
    <a:lstStyle/>
    <a:p>
      <a:pPr>
        <a:defRPr lang="en-US"/>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34D69A-20A6-42FE-B108-4B0C774989ED}">
  <ds:schemaRefs/>
</ds:datastoreItem>
</file>

<file path=docProps/app.xml><?xml version="1.0" encoding="utf-8"?>
<Properties xmlns="http://schemas.openxmlformats.org/officeDocument/2006/extended-properties" xmlns:vt="http://schemas.openxmlformats.org/officeDocument/2006/docPropsVTypes">
  <Template>Normal</Template>
  <Pages>127</Pages>
  <Words>24959</Words>
  <Characters>142272</Characters>
  <Lines>1185</Lines>
  <Paragraphs>333</Paragraphs>
  <TotalTime>55</TotalTime>
  <ScaleCrop>false</ScaleCrop>
  <LinksUpToDate>false</LinksUpToDate>
  <CharactersWithSpaces>166898</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2022-10-19T06:59:00Z</dcterms:created>
  <dc:creator>User</dc:creator>
  <cp:lastModifiedBy>Claudiu Stelian Barangă</cp:lastModifiedBy>
  <cp:lastPrinted>2020-12-11T08:03:00Z</cp:lastPrinted>
  <dcterms:modified xsi:type="dcterms:W3CDTF">2025-12-03T10:43:10Z</dcterms:modified>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21667950ADB942C291BB2AA9C072F524_12</vt:lpwstr>
  </property>
</Properties>
</file>